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4CEA" w14:textId="77777777" w:rsidR="00BF30B1" w:rsidRDefault="00BF30B1" w:rsidP="00011887">
      <w:pPr>
        <w:jc w:val="both"/>
        <w:rPr>
          <w:rFonts w:asciiTheme="majorBidi" w:hAnsiTheme="majorBidi" w:cstheme="majorBidi"/>
          <w:sz w:val="24"/>
          <w:szCs w:val="24"/>
        </w:rPr>
      </w:pPr>
      <w:r w:rsidRPr="00BF30B1">
        <w:rPr>
          <w:rFonts w:asciiTheme="majorBidi" w:hAnsiTheme="majorBidi" w:cstheme="majorBidi"/>
          <w:sz w:val="24"/>
          <w:szCs w:val="24"/>
        </w:rPr>
        <w:t>7.5. Files: the “poor cousins” of application integration</w:t>
      </w:r>
    </w:p>
    <w:p w14:paraId="5A199B60" w14:textId="77777777" w:rsidR="00BF30B1" w:rsidRDefault="00BF30B1" w:rsidP="00BF30B1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F30B1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bergantung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pola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pertukaran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asynchronous.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mengirim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solusi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menunggu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respons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melanjutkan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lain.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BF30B1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didistribusikan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mitra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>.</w:t>
      </w:r>
    </w:p>
    <w:p w14:paraId="236AA125" w14:textId="77777777" w:rsidR="00BF30B1" w:rsidRPr="00BF30B1" w:rsidRDefault="00BF30B1" w:rsidP="00A779A4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F30B1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mempertimbangkan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pertukaran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file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spektrum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melihatnya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="00A779A4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="00A7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779A4">
        <w:rPr>
          <w:rFonts w:asciiTheme="majorBidi" w:hAnsiTheme="majorBidi" w:cstheme="majorBidi"/>
          <w:sz w:val="24"/>
          <w:szCs w:val="24"/>
        </w:rPr>
        <w:t>tiri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perpesanan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data.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penawaran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pasar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memproses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mode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30B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F30B1">
        <w:rPr>
          <w:rFonts w:asciiTheme="majorBidi" w:hAnsiTheme="majorBidi" w:cstheme="majorBidi"/>
          <w:sz w:val="24"/>
          <w:szCs w:val="24"/>
        </w:rPr>
        <w:t xml:space="preserve"> file.</w:t>
      </w:r>
    </w:p>
    <w:p w14:paraId="4CB4D82A" w14:textId="77777777" w:rsidR="00BF30B1" w:rsidRDefault="00BF30B1" w:rsidP="00BF30B1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F30B1">
        <w:rPr>
          <w:rFonts w:asciiTheme="majorBidi" w:hAnsiTheme="majorBidi" w:cstheme="majorBidi"/>
          <w:sz w:val="24"/>
          <w:szCs w:val="24"/>
          <w:lang w:val="id-ID"/>
        </w:rPr>
        <w:t>Namun, studi pada subjek semuanya menunjuk pada arah yang sama: dalam pertukaran antar dan intra-perusahaan, data file berada di dalamnya, dan mewakili antara 65 dan 80% dari total. Tidak memperhitungkan mereka akhirnya hanya memenuhi sepertiga kebutuhan - paling baik.</w:t>
      </w:r>
    </w:p>
    <w:p w14:paraId="50D5A749" w14:textId="77777777" w:rsidR="00BF30B1" w:rsidRDefault="006351B1" w:rsidP="00011887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351B1">
        <w:rPr>
          <w:rFonts w:asciiTheme="majorBidi" w:hAnsiTheme="majorBidi" w:cstheme="majorBidi"/>
          <w:sz w:val="24"/>
          <w:szCs w:val="24"/>
          <w:lang w:val="id-ID"/>
        </w:rPr>
        <w:t>Menerapkan solusi integrasi aplikasi yang harus memproses file dataflows adalah respons terhadap masalah tertentu, bahwa implementasi sederhana dari file adapter upstream dan downstream solusi integrasi tidak menyelesaikan:</w:t>
      </w:r>
    </w:p>
    <w:p w14:paraId="2F7F882B" w14:textId="77777777" w:rsidR="00A779A4" w:rsidRDefault="00011887" w:rsidP="005B5285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bookmarkStart w:id="0" w:name="_GoBack"/>
      <w:r w:rsidRPr="00A779A4">
        <w:rPr>
          <w:rFonts w:asciiTheme="majorBidi" w:hAnsiTheme="majorBidi" w:cstheme="majorBidi"/>
          <w:sz w:val="24"/>
          <w:szCs w:val="24"/>
          <w:lang w:val="id-ID"/>
        </w:rPr>
        <w:t>Jika terjadi error saat integrasi aplikasi pada pengiriman banyak file, haruskah seluruh file diblokir (cancel pengirimannya), atau sebagiannya dibolehkan lewat.</w:t>
      </w:r>
    </w:p>
    <w:p w14:paraId="4A979BA2" w14:textId="77777777" w:rsidR="00011887" w:rsidRPr="00A779A4" w:rsidRDefault="00011887" w:rsidP="005B5285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779A4">
        <w:rPr>
          <w:rFonts w:asciiTheme="majorBidi" w:hAnsiTheme="majorBidi" w:cstheme="majorBidi"/>
          <w:sz w:val="24"/>
          <w:szCs w:val="24"/>
          <w:lang w:val="id-ID"/>
        </w:rPr>
        <w:t xml:space="preserve">Dalam kasus error dalam memproses aplikasi pengiriman, bagaimana memastikan bahwa aplikasi tidak mengirim ulang file. </w:t>
      </w:r>
    </w:p>
    <w:bookmarkEnd w:id="0"/>
    <w:p w14:paraId="353A70AA" w14:textId="77777777" w:rsidR="00F55891" w:rsidRPr="00A779A4" w:rsidRDefault="00F55891" w:rsidP="00011887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1E01094B" w14:textId="77777777" w:rsidR="00F55891" w:rsidRPr="00011887" w:rsidRDefault="00F55891" w:rsidP="00011887">
      <w:pPr>
        <w:jc w:val="both"/>
        <w:rPr>
          <w:rFonts w:asciiTheme="majorBidi" w:hAnsiTheme="majorBidi" w:cstheme="majorBidi"/>
          <w:sz w:val="24"/>
          <w:szCs w:val="24"/>
        </w:rPr>
      </w:pPr>
      <w:r w:rsidRPr="00F55891">
        <w:rPr>
          <w:rFonts w:asciiTheme="majorBidi" w:hAnsiTheme="majorBidi" w:cstheme="majorBidi"/>
          <w:sz w:val="24"/>
          <w:szCs w:val="24"/>
        </w:rPr>
        <w:t>7.6. Process and services are everything</w:t>
      </w:r>
    </w:p>
    <w:p w14:paraId="28CE4C6D" w14:textId="77777777" w:rsidR="00F55891" w:rsidRDefault="00A779A4" w:rsidP="005B528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5891">
        <w:rPr>
          <w:rFonts w:asciiTheme="majorBidi" w:hAnsiTheme="majorBidi" w:cstheme="majorBidi"/>
          <w:sz w:val="24"/>
          <w:szCs w:val="24"/>
        </w:rPr>
        <w:t>Industri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komputasi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B5285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5B52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B528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revolusi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mendorong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yang lain, yang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isu-isu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dihadapi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Kenyataannya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, di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subjek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>.</w:t>
      </w:r>
    </w:p>
    <w:p w14:paraId="0D56C4B2" w14:textId="77777777" w:rsidR="00F55891" w:rsidRDefault="00F55891" w:rsidP="005B528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5891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EAI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dewasa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SOA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dipasang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di mana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ganda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”.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Profesi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menyederhanakan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wacana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pemasok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klien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potensial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mendengar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memahaminya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kelemahan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berbahaya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mahal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>.</w:t>
      </w:r>
    </w:p>
    <w:p w14:paraId="54C4A4FF" w14:textId="77777777" w:rsidR="00F55891" w:rsidRDefault="00A779A4" w:rsidP="0001188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berbahaya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memimpin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F55891" w:rsidRPr="00F55891">
        <w:rPr>
          <w:rFonts w:asciiTheme="majorBidi" w:hAnsiTheme="majorBidi" w:cstheme="majorBidi"/>
          <w:sz w:val="24"/>
          <w:szCs w:val="24"/>
        </w:rPr>
        <w:t>tim</w:t>
      </w:r>
      <w:proofErr w:type="spellEnd"/>
      <w:proofErr w:type="gram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persyaratan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percaya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memodelkan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mengarah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penyelarasan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bisn</w:t>
      </w:r>
      <w:r>
        <w:rPr>
          <w:rFonts w:asciiTheme="majorBidi" w:hAnsiTheme="majorBidi" w:cstheme="majorBidi"/>
          <w:sz w:val="24"/>
          <w:szCs w:val="24"/>
        </w:rPr>
        <w:t>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TI yang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pikiran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mengadaptasikannya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Akibatnya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, SOA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dikembangkan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, dengan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penundaan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F55891" w:rsidRPr="00F55891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hal-hal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workstation "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" yang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pengaturan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parameter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pemodelan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laju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modifikasi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lapisan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keasyikan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F55891" w:rsidRPr="00F55891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="00F55891" w:rsidRPr="00F55891">
        <w:rPr>
          <w:rFonts w:asciiTheme="majorBidi" w:hAnsiTheme="majorBidi" w:cstheme="majorBidi"/>
          <w:sz w:val="24"/>
          <w:szCs w:val="24"/>
        </w:rPr>
        <w:t>.</w:t>
      </w:r>
    </w:p>
    <w:p w14:paraId="16FABDA8" w14:textId="77777777" w:rsidR="00F55891" w:rsidRDefault="005B5285" w:rsidP="0001188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Hal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berbahaya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menyebarkan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gagasan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diatur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, di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energi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="00F55891" w:rsidRPr="00F55891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gunanya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pembelian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perlengkapan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mode proses?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F55891" w:rsidRPr="00F55891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platform B2B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pesanan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5891" w:rsidRPr="00F55891">
        <w:rPr>
          <w:rFonts w:asciiTheme="majorBidi" w:hAnsiTheme="majorBidi" w:cstheme="majorBidi"/>
          <w:sz w:val="24"/>
          <w:szCs w:val="24"/>
        </w:rPr>
        <w:t>memadai</w:t>
      </w:r>
      <w:proofErr w:type="spellEnd"/>
      <w:r w:rsidR="00F55891" w:rsidRPr="00F55891">
        <w:rPr>
          <w:rFonts w:asciiTheme="majorBidi" w:hAnsiTheme="majorBidi" w:cstheme="majorBidi"/>
          <w:sz w:val="24"/>
          <w:szCs w:val="24"/>
        </w:rPr>
        <w:t>?</w:t>
      </w:r>
    </w:p>
    <w:p w14:paraId="2C4A828A" w14:textId="77777777" w:rsidR="00F55891" w:rsidRDefault="00F55891" w:rsidP="00011887">
      <w:pPr>
        <w:jc w:val="both"/>
        <w:rPr>
          <w:rFonts w:asciiTheme="majorBidi" w:hAnsiTheme="majorBidi" w:cstheme="majorBidi"/>
          <w:sz w:val="24"/>
          <w:szCs w:val="24"/>
        </w:rPr>
      </w:pPr>
      <w:r w:rsidRPr="00F55891">
        <w:rPr>
          <w:rFonts w:asciiTheme="majorBidi" w:hAnsiTheme="majorBidi" w:cstheme="majorBidi"/>
          <w:sz w:val="24"/>
          <w:szCs w:val="24"/>
        </w:rPr>
        <w:t xml:space="preserve">Hal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mahal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meluncurkan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spektrum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pemodelan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mempertanyakan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pemodelan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fungsional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teknis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mendasari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>.</w:t>
      </w:r>
    </w:p>
    <w:p w14:paraId="417EBDED" w14:textId="77777777" w:rsidR="00F55891" w:rsidRDefault="00F55891" w:rsidP="00011887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5891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diungkapkan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baru-baru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arsitek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skala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proses di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layanannya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: "Kami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meremehkan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penyelarasan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dengan model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eksekusi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",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bundar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coyly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empat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lima proses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dikerahkan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pemodelan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150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menghabiskan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ratusan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orang-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>.</w:t>
      </w:r>
    </w:p>
    <w:p w14:paraId="3649061D" w14:textId="77777777" w:rsidR="00F55891" w:rsidRDefault="00F55891" w:rsidP="00011887">
      <w:pPr>
        <w:jc w:val="both"/>
        <w:rPr>
          <w:rFonts w:asciiTheme="majorBidi" w:hAnsiTheme="majorBidi" w:cstheme="majorBidi"/>
          <w:sz w:val="24"/>
          <w:szCs w:val="24"/>
        </w:rPr>
      </w:pPr>
      <w:r w:rsidRPr="00F55891">
        <w:rPr>
          <w:rFonts w:asciiTheme="majorBidi" w:hAnsiTheme="majorBidi" w:cstheme="majorBidi"/>
          <w:sz w:val="24"/>
          <w:szCs w:val="24"/>
        </w:rPr>
        <w:t xml:space="preserve">Kami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: kami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ide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mengosongkan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tulus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BPM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SOA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tersedia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penuh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pertimbangan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yang "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pantas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menghabiskan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55891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F55891">
        <w:rPr>
          <w:rFonts w:asciiTheme="majorBidi" w:hAnsiTheme="majorBidi" w:cstheme="majorBidi"/>
          <w:sz w:val="24"/>
          <w:szCs w:val="24"/>
        </w:rPr>
        <w:t>.</w:t>
      </w:r>
    </w:p>
    <w:p w14:paraId="2A7C5849" w14:textId="77777777" w:rsidR="001579EA" w:rsidRPr="00011887" w:rsidRDefault="001579EA" w:rsidP="00011887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1579EA" w:rsidRPr="0001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33249"/>
    <w:multiLevelType w:val="hybridMultilevel"/>
    <w:tmpl w:val="9D483F84"/>
    <w:lvl w:ilvl="0" w:tplc="5AF27144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B6533"/>
    <w:multiLevelType w:val="hybridMultilevel"/>
    <w:tmpl w:val="1FD0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34E4"/>
    <w:multiLevelType w:val="hybridMultilevel"/>
    <w:tmpl w:val="9C9E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87"/>
    <w:rsid w:val="00011887"/>
    <w:rsid w:val="000F76A9"/>
    <w:rsid w:val="001579EA"/>
    <w:rsid w:val="005105B9"/>
    <w:rsid w:val="005B5285"/>
    <w:rsid w:val="006351B1"/>
    <w:rsid w:val="00A04F91"/>
    <w:rsid w:val="00A779A4"/>
    <w:rsid w:val="00AD1D63"/>
    <w:rsid w:val="00B812AD"/>
    <w:rsid w:val="00BF30B1"/>
    <w:rsid w:val="00EA547E"/>
    <w:rsid w:val="00F55891"/>
    <w:rsid w:val="00F7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4FE8"/>
  <w15:chartTrackingRefBased/>
  <w15:docId w15:val="{A9B8FB0F-46FF-4D0E-BC42-91495487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Pratistha</dc:creator>
  <cp:keywords/>
  <dc:description/>
  <cp:lastModifiedBy>Yudi Pratistha</cp:lastModifiedBy>
  <cp:revision>1</cp:revision>
  <dcterms:created xsi:type="dcterms:W3CDTF">2018-04-30T14:13:00Z</dcterms:created>
  <dcterms:modified xsi:type="dcterms:W3CDTF">2018-04-30T15:33:00Z</dcterms:modified>
</cp:coreProperties>
</file>