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Para a compilação do programa que demonstra a utilização do algoritmo de Monitor deve-se ter um compilador Java e sistema de máquina virtual java no computador. O programa foi baixado e executado no sistema operacional Windows (windows 10), com auxílio da IDE Eclipse, em sua versão mais atual (2020).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 importância do Monitor no algoritmo deve-se principalmente em relação a exclusão mútua, para que não ocorra erro de informação, como por exemplo, a sobreposição de dados em determinados algoritmos. Isso pode ser demonstrado no seguinte exemplo disponível no site: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http://www.csc.villanova.edu/~mdamian/threads/javamonitors.html#wait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1338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3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Com a utilização de métodos de sincronização, a ordenação de chamada de thread do exemplo acima resulta em: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81725" cy="18642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No exemplo utilizado no trabalho também foram utilizadas as funções de wait() e notify():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wait():</w:t>
      </w:r>
      <w:r w:rsidDel="00000000" w:rsidR="00000000" w:rsidRPr="00000000">
        <w:rPr>
          <w:rtl w:val="0"/>
        </w:rPr>
        <w:t xml:space="preserve"> serve para suspender a chamada da thread, liberando temporariamente a propriedade do monitor;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notify(): </w:t>
      </w:r>
      <w:r w:rsidDel="00000000" w:rsidR="00000000" w:rsidRPr="00000000">
        <w:rPr>
          <w:rtl w:val="0"/>
        </w:rPr>
        <w:t xml:space="preserve">desperta arbitrariamente uma das threads que estão esperando (em wait()) para alterar dados no objeto em questão.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 sem o uso do monitor: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A ...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B ...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C ...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D 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saída com uso de monitor: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A ...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B ...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C ...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D ...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A ...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B ...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C ...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D ...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E ...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F ...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G ...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H ...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E 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F ...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G ...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H ...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I ...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Producing J ...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I ...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Consuming J 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c.villanova.edu/~mdamian/threads/javamonitors.html#wa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