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C00000"/>
          <w:sz w:val="24"/>
          <w:szCs w:val="24"/>
        </w:rPr>
        <w:t xml:space="preserve">CONFIDENTIAL</w:t>
      </w:r>
    </w:p>
    <w:p>
      <w:pPr>
        <w:spacing w:after="200" w:before="400"/>
        <w:jc w:val="center"/>
      </w:pPr>
      <w:r>
        <w:rPr>
          <w:b/>
          <w:bCs/>
          <w:color w:val="1F3864"/>
          <w:sz w:val="56"/>
          <w:szCs w:val="56"/>
        </w:rPr>
        <w:t xml:space="preserve">Cyber Security Audit and Vulnerability Assessment Report</w:t>
      </w:r>
    </w:p>
    <w:p>
      <w:pPr>
        <w:pBdr>
          <w:bottom w:val="single" w:color="1F3864" w:sz="12" w:space="8"/>
        </w:pBdr>
        <w:spacing w:after="400"/>
        <w:jc w:val="center"/>
      </w:pPr>
      <w:r>
        <w:rPr>
          <w:sz w:val="30"/>
          <w:szCs w:val="30"/>
        </w:rPr>
        <w:t xml:space="preserve">Nexora Financial Services Pvt. Ltd. (Hypothetical Organisation)</w:t>
      </w:r>
    </w:p>
    <w:p>
      <w:pPr>
        <w:spacing w:after="80"/>
        <w:jc w:val="center"/>
      </w:pPr>
      <w:r>
        <w:rPr>
          <w:b/>
          <w:bCs/>
        </w:rPr>
        <w:t xml:space="preserve">Report version: </w:t>
      </w:r>
      <w:r>
        <w:t xml:space="preserve">1.0 – Final</w:t>
      </w:r>
    </w:p>
    <w:p>
      <w:pPr>
        <w:spacing w:after="80"/>
        <w:jc w:val="center"/>
      </w:pPr>
      <w:r>
        <w:rPr>
          <w:b/>
          <w:bCs/>
        </w:rPr>
        <w:t xml:space="preserve">Audit period: </w:t>
      </w:r>
      <w:r>
        <w:t xml:space="preserve">01 September 2026 – 25 September 2026</w:t>
      </w:r>
    </w:p>
    <w:p>
      <w:pPr>
        <w:spacing w:after="80"/>
        <w:jc w:val="center"/>
      </w:pPr>
      <w:r>
        <w:rPr>
          <w:b/>
          <w:bCs/>
        </w:rPr>
        <w:t xml:space="preserve">Report date: </w:t>
      </w:r>
      <w:r>
        <w:t xml:space="preserve">29 September 2026</w:t>
      </w:r>
    </w:p>
    <w:p>
      <w:pPr>
        <w:spacing w:after="80"/>
        <w:jc w:val="center"/>
      </w:pPr>
      <w:r>
        <w:rPr>
          <w:b/>
          <w:bCs/>
        </w:rPr>
        <w:t xml:space="preserve">Prepared by: </w:t>
      </w:r>
      <w:r>
        <w:t xml:space="preserve">Lead Auditor – Cyber Security Audit Team (Week 5 Final Task)</w:t>
      </w:r>
    </w:p>
    <w:p>
      <w:pPr>
        <w:spacing w:after="80"/>
        <w:jc w:val="center"/>
      </w:pPr>
      <w:r>
        <w:rPr>
          <w:b/>
          <w:bCs/>
        </w:rPr>
        <w:t xml:space="preserve">Classification: </w:t>
      </w:r>
      <w:r>
        <w:t xml:space="preserve">Confidential – Simulated academic exercise</w:t>
      </w:r>
    </w:p>
    <w:p>
      <w:pPr>
        <w:spacing w:before="900"/>
        <w:jc w:val="center"/>
      </w:pPr>
      <w:r>
        <w:rPr>
          <w:i/>
          <w:iCs/>
          <w:color w:val="595959"/>
          <w:sz w:val="18"/>
          <w:szCs w:val="18"/>
        </w:rPr>
        <w:t xml:space="preserve">Disclaimer: Nexora Financial Services is a fictitious organisation. All systems, IP addresses, accounts, log entries and results in this report are simulated for educational purposes. No real system was tested. Tool names, CVE identifiers and standards are real and cited for realism.</w:t>
      </w:r>
    </w:p>
    <w:p>
      <w:pPr>
        <w:pStyle w:val="Heading1"/>
        <w:pageBreakBefore/>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(In Word: right-click the table and choose 'Update Field' if page numbers are not displayed.)</w:t>
      </w:r>
    </w:p>
    <w:p>
      <w:pPr>
        <w:pStyle w:val="Heading1"/>
        <w:pageBreakBefore/>
      </w:pPr>
      <w:r>
        <w:t xml:space="preserve">1. Executive Summary</w:t>
      </w:r>
    </w:p>
    <w:p>
      <w:pPr>
        <w:spacing w:after="120" w:line="276"/>
      </w:pPr>
      <w:r>
        <w:t xml:space="preserve">Nexora Financial Services Pvt. Ltd. ('Nexora') is a 450-employee non-banking lender operating from three offices (Chennai HQ, Madurai and Coimbatore) with a hybrid environment of on-premises Windows/VMware infrastructure, Microsoft 365 / Entra ID and workloads on AWS. Management commissioned an independent cyber security audit and vulnerability assessment to understand its exposure to ransomware, data theft and regulatory non-compliance.</w:t>
      </w:r>
    </w:p>
    <w:p>
      <w:pPr>
        <w:spacing w:after="120" w:line="276"/>
      </w:pPr>
      <w:r>
        <w:t xml:space="preserve">Between 1 and 25 September 2026 the audit team performed external and internal vulnerability scanning, configuration reviews, an Active Directory and cloud posture assessment, a web application test, a phishing simulation, policy review and stakeholder interviews. </w:t>
      </w:r>
      <w:r>
        <w:rPr>
          <w:b/>
          <w:bCs/>
        </w:rPr>
        <w:t xml:space="preserve">14 findings</w:t>
      </w:r>
      <w:r>
        <w:t xml:space="preserve"> were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c>
          <w:tcPr>
            <w:tcW w:type="dxa" w:w="1927"/>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c>
          <w:tcPr>
            <w:tcW w:type="dxa" w:w="1927"/>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2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c>
          <w:tcPr>
            <w:tcW w:type="dxa" w:w="1928"/>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r>
              <w:rPr>
                <w:b/>
                <w:bCs/>
                <w:color w:val="FFFFFF"/>
                <w:sz w:val="19"/>
                <w:szCs w:val="19"/>
              </w:rPr>
              <w:t xml:space="preserve">Low</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jc w:val="center"/>
            </w:pPr>
            <w:r>
              <w:rPr>
                <w:b/>
                <w:bCs/>
                <w:color w:val="FFFFFF"/>
                <w:sz w:val="19"/>
                <w:szCs w:val="19"/>
              </w:rPr>
              <w:t xml:space="preserve">Total</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b/>
                <w:bCs/>
                <w:sz w:val="32"/>
                <w:szCs w:val="32"/>
              </w:rPr>
              <w:t xml:space="preserve">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b/>
                <w:bCs/>
                <w:sz w:val="32"/>
                <w:szCs w:val="32"/>
              </w:rPr>
              <w:t xml:space="preserve">7</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b/>
                <w:bCs/>
                <w:sz w:val="32"/>
                <w:szCs w:val="32"/>
              </w:rPr>
              <w:t xml:space="preserve">3</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b/>
                <w:bCs/>
                <w:sz w:val="32"/>
                <w:szCs w:val="32"/>
              </w:rPr>
              <w:t xml:space="preserve">1</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b/>
                <w:bCs/>
                <w:sz w:val="32"/>
                <w:szCs w:val="32"/>
              </w:rPr>
              <w:t xml:space="preserve">14</w:t>
            </w:r>
          </w:p>
        </w:tc>
      </w:tr>
    </w:tbl>
    <w:p>
      <w:pPr>
        <w:spacing w:after="200" w:before="60"/>
      </w:pPr>
      <w:r>
        <w:rPr>
          <w:i/>
          <w:iCs/>
          <w:color w:val="595959"/>
          <w:sz w:val="18"/>
          <w:szCs w:val="18"/>
        </w:rPr>
        <w:t xml:space="preserve">Figure 1: Number of findings by risk rating.</w:t>
      </w:r>
    </w:p>
    <w:p>
      <w:pPr>
        <w:pStyle w:val="Heading3"/>
      </w:pPr>
      <w:r>
        <w:t xml:space="preserve">Overall conclusion</w:t>
      </w:r>
    </w:p>
    <w:p>
      <w:pPr>
        <w:spacing w:after="120" w:line="276"/>
      </w:pPr>
      <w:r>
        <w:t xml:space="preserve">Nexora's overall cyber security posture is rated </w:t>
      </w:r>
      <w:r>
        <w:rPr>
          <w:b/>
          <w:bCs/>
        </w:rPr>
        <w:t xml:space="preserve">HIGH RISK (average control maturity 1.8 out of 5)</w:t>
      </w:r>
      <w:r>
        <w:t xml:space="preserve">. The organisation has deployed foundational tools (firewalls, Microsoft 365 licences, backups), but configuration, patching, identity and monitoring practices leave several routes by which an attacker could gain control of the network or obtain customer data with little effort.</w:t>
      </w:r>
    </w:p>
    <w:p>
      <w:pPr>
        <w:pStyle w:val="Heading3"/>
      </w:pPr>
      <w:r>
        <w:t xml:space="preserve">Top five issues requiring immediate action</w:t>
      </w:r>
    </w:p>
    <w:p>
      <w:pPr>
        <w:pStyle w:val="ListParagraph"/>
        <w:numPr>
          <w:ilvl w:val="0"/>
          <w:numId w:val="2"/>
        </w:numPr>
        <w:spacing w:after="60"/>
      </w:pPr>
      <w:r>
        <w:rPr>
          <w:b/>
          <w:bCs/>
        </w:rPr>
        <w:t xml:space="preserve">F-05 – Public S3 bucket with customer KYC documents.</w:t>
      </w:r>
      <w:r>
        <w:t xml:space="preserve"> Close public access today and start breach assessment/CERT-In notification.</w:t>
      </w:r>
    </w:p>
    <w:p>
      <w:pPr>
        <w:pStyle w:val="ListParagraph"/>
        <w:numPr>
          <w:ilvl w:val="0"/>
          <w:numId w:val="2"/>
        </w:numPr>
        <w:spacing w:after="60"/>
      </w:pPr>
      <w:r>
        <w:rPr>
          <w:b/>
          <w:bCs/>
        </w:rPr>
        <w:t xml:space="preserve">F-01 – Log4Shell (CVE-2021-44228) on the Loan Portal API.</w:t>
      </w:r>
      <w:r>
        <w:t xml:space="preserve"> Mitigate within 24 hours, upgrade within 72 hours.</w:t>
      </w:r>
    </w:p>
    <w:p>
      <w:pPr>
        <w:pStyle w:val="ListParagraph"/>
        <w:numPr>
          <w:ilvl w:val="0"/>
          <w:numId w:val="2"/>
        </w:numPr>
        <w:spacing w:after="60"/>
      </w:pPr>
      <w:r>
        <w:rPr>
          <w:b/>
          <w:bCs/>
        </w:rPr>
        <w:t xml:space="preserve">F-02 – Windows Server 2008 R2 with SMBv1 (EternalBlue).</w:t>
      </w:r>
      <w:r>
        <w:t xml:space="preserve"> Isolate immediately and retire within 45 days.</w:t>
      </w:r>
    </w:p>
    <w:p>
      <w:pPr>
        <w:pStyle w:val="ListParagraph"/>
        <w:numPr>
          <w:ilvl w:val="0"/>
          <w:numId w:val="2"/>
        </w:numPr>
        <w:spacing w:after="60"/>
      </w:pPr>
      <w:r>
        <w:rPr>
          <w:b/>
          <w:bCs/>
        </w:rPr>
        <w:t xml:space="preserve">F-03/F-04 – Weak identity controls.</w:t>
      </w:r>
      <w:r>
        <w:t xml:space="preserve"> Enforce MFA for all users, shrink Domain Admins and replace weak service-account passwords.</w:t>
      </w:r>
    </w:p>
    <w:p>
      <w:pPr>
        <w:pStyle w:val="ListParagraph"/>
        <w:numPr>
          <w:ilvl w:val="0"/>
          <w:numId w:val="2"/>
        </w:numPr>
        <w:spacing w:after="60"/>
      </w:pPr>
      <w:r>
        <w:rPr>
          <w:b/>
          <w:bCs/>
        </w:rPr>
        <w:t xml:space="preserve">F-07 – Backups exposed to ransomware.</w:t>
      </w:r>
      <w:r>
        <w:t xml:space="preserve"> Introduce immutable, encrypted, off-site backups and prove recovery with a restore test.</w:t>
      </w:r>
    </w:p>
    <w:p>
      <w:pPr>
        <w:pStyle w:val="Heading3"/>
      </w:pPr>
      <w:r>
        <w:t xml:space="preserve">Business impact if unaddressed</w:t>
      </w:r>
    </w:p>
    <w:p>
      <w:pPr>
        <w:spacing w:after="120" w:line="276"/>
      </w:pPr>
      <w:r>
        <w:t xml:space="preserve">A ransomware or data-theft incident chaining F-03 (stolen VPN credentials), F-04 (privilege escalation), F-09 (flat network) and F-07 (deletable backups) is assessed as </w:t>
      </w:r>
      <w:r>
        <w:rPr>
          <w:b/>
          <w:bCs/>
        </w:rPr>
        <w:t xml:space="preserve">likely within 12 months</w:t>
      </w:r>
      <w:r>
        <w:t xml:space="preserve">. Indicative loss scenarios include 10-20 days of business interruption, customer notification and regulatory penalties, and reputational harm to a lender whose product is trust.</w:t>
      </w:r>
    </w:p>
    <w:p>
      <w:pPr>
        <w:pStyle w:val="Heading3"/>
      </w:pPr>
      <w:r>
        <w:t xml:space="preserve">Summary of the recommended programme</w:t>
      </w:r>
    </w:p>
    <w:p>
      <w:pPr>
        <w:spacing w:after="120" w:line="276"/>
      </w:pPr>
      <w:r>
        <w:t xml:space="preserve">A 12-month roadmap (Section 8) is proposed with four phases – Contain (0-30 days), Stabilise (30-90 days), Strengthen (90-180 days) and Mature (180-365 days). The indicative investment is INR 85-110 lakh (tooling, services and staffing) and is expected to reduce the residual risk from High to Medium-Low.</w:t>
      </w:r>
    </w:p>
    <w:p>
      <w:pPr>
        <w:pStyle w:val="Heading1"/>
        <w:pageBreakBefore/>
      </w:pPr>
      <w:r>
        <w:t xml:space="preserve">2. Audit Planning</w:t>
      </w:r>
    </w:p>
    <w:p>
      <w:pPr>
        <w:pStyle w:val="Heading2"/>
      </w:pPr>
      <w:r>
        <w:t xml:space="preserve">2.1 Objectives</w:t>
      </w:r>
    </w:p>
    <w:p>
      <w:pPr>
        <w:pStyle w:val="ListParagraph"/>
        <w:numPr>
          <w:ilvl w:val="0"/>
          <w:numId w:val="3"/>
        </w:numPr>
        <w:spacing w:after="60"/>
      </w:pPr>
      <w:r>
        <w:t xml:space="preserve">Identify technical and procedural weaknesses that could compromise confidentiality, integrity or availability of Nexora's information assets.</w:t>
      </w:r>
    </w:p>
    <w:p>
      <w:pPr>
        <w:pStyle w:val="ListParagraph"/>
        <w:numPr>
          <w:ilvl w:val="0"/>
          <w:numId w:val="3"/>
        </w:numPr>
        <w:spacing w:after="60"/>
      </w:pPr>
      <w:r>
        <w:t xml:space="preserve">Evaluate the design and operating effectiveness of security controls against recognised standards.</w:t>
      </w:r>
    </w:p>
    <w:p>
      <w:pPr>
        <w:pStyle w:val="ListParagraph"/>
        <w:numPr>
          <w:ilvl w:val="0"/>
          <w:numId w:val="3"/>
        </w:numPr>
        <w:spacing w:after="60"/>
      </w:pPr>
      <w:r>
        <w:t xml:space="preserve">Quantify risk using a consistent likelihood x impact method to enable prioritised decisions.</w:t>
      </w:r>
    </w:p>
    <w:p>
      <w:pPr>
        <w:pStyle w:val="ListParagraph"/>
        <w:numPr>
          <w:ilvl w:val="0"/>
          <w:numId w:val="3"/>
        </w:numPr>
        <w:spacing w:after="60"/>
      </w:pPr>
      <w:r>
        <w:t xml:space="preserve">Provide practical, technology-specific remediation steps with owners, timelines and a follow-up plan.</w:t>
      </w:r>
    </w:p>
    <w:p>
      <w:pPr>
        <w:pStyle w:val="Heading2"/>
      </w:pPr>
      <w:r>
        <w:t xml:space="preserve">2.2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In scope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Out of scope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Internet-facing assets: 12 public IPs, loans.nexora.example, hr.nexora.example, VPN gateway</w:t>
            </w:r>
          </w:p>
          <w:p>
            <w:pPr>
              <w:spacing w:after="40"/>
            </w:pPr>
            <w:r>
              <w:rPr>
                <w:sz w:val="19"/>
                <w:szCs w:val="19"/>
              </w:rPr>
              <w:t xml:space="preserve">Internal network 10.20.0.0/16 (approx. 620 hosts): 3 DCs, 41 servers, 380 workstations</w:t>
            </w:r>
          </w:p>
          <w:p>
            <w:pPr>
              <w:spacing w:after="40"/>
            </w:pPr>
            <w:r>
              <w:rPr>
                <w:sz w:val="19"/>
                <w:szCs w:val="19"/>
              </w:rPr>
              <w:t xml:space="preserve">AWS account (ap-south-1): S3, EC2, IAM, CloudTrail</w:t>
            </w:r>
          </w:p>
          <w:p>
            <w:pPr>
              <w:spacing w:after="40"/>
            </w:pPr>
            <w:r>
              <w:rPr>
                <w:sz w:val="19"/>
                <w:szCs w:val="19"/>
              </w:rPr>
              <w:t xml:space="preserve">Microsoft 365 / Entra ID tenant</w:t>
            </w:r>
          </w:p>
          <w:p>
            <w:pPr>
              <w:spacing w:after="40"/>
            </w:pPr>
            <w:r>
              <w:rPr>
                <w:sz w:val="19"/>
                <w:szCs w:val="19"/>
              </w:rPr>
              <w:t xml:space="preserve">Policies, procedures, backup and incident-response arrangements</w:t>
            </w:r>
          </w:p>
          <w:p>
            <w:pPr>
              <w:spacing w:after="40"/>
            </w:pPr>
            <w:r>
              <w:rPr>
                <w:sz w:val="19"/>
                <w:szCs w:val="19"/>
              </w:rPr>
              <w:t xml:space="preserve">People: phishing simulation and interviews (11 staff)</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Denial-of-service and load testing</w:t>
            </w:r>
          </w:p>
          <w:p>
            <w:pPr>
              <w:spacing w:after="40"/>
            </w:pPr>
            <w:r>
              <w:rPr>
                <w:sz w:val="19"/>
                <w:szCs w:val="19"/>
              </w:rPr>
              <w:t xml:space="preserve">Physical break-in / social engineering on site</w:t>
            </w:r>
          </w:p>
          <w:p>
            <w:pPr>
              <w:spacing w:after="40"/>
            </w:pPr>
            <w:r>
              <w:rPr>
                <w:sz w:val="19"/>
                <w:szCs w:val="19"/>
              </w:rPr>
              <w:t xml:space="preserve">Third-party SaaS platforms not owned by Nexora (payroll provider)</w:t>
            </w:r>
          </w:p>
          <w:p>
            <w:pPr>
              <w:spacing w:after="40"/>
            </w:pPr>
            <w:r>
              <w:rPr>
                <w:sz w:val="19"/>
                <w:szCs w:val="19"/>
              </w:rPr>
              <w:t xml:space="preserve">Source code review beyond the Loan Portal repository</w:t>
            </w:r>
          </w:p>
          <w:p>
            <w:pPr>
              <w:spacing w:after="40"/>
            </w:pPr>
            <w:r>
              <w:rPr>
                <w:sz w:val="19"/>
                <w:szCs w:val="19"/>
              </w:rPr>
              <w:t xml:space="preserve">Production data modification or exfiltration (only proof-of-access allowed)</w:t>
            </w:r>
          </w:p>
        </w:tc>
      </w:tr>
    </w:tbl>
    <w:p>
      <w:pPr>
        <w:spacing w:after="120"/>
      </w:pPr>
    </w:p>
    <w:p>
      <w:pPr>
        <w:pStyle w:val="Heading2"/>
      </w:pPr>
      <w:r>
        <w:t xml:space="preserve">2.3 Standards and Frameworks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Standard / framework</w:t>
            </w:r>
          </w:p>
        </w:tc>
        <w:tc>
          <w:tcPr>
            <w:tcW w:type="dxa" w:w="6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Use in this audit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ISO/IEC 27001:2022 (Annex A)</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Control criteria for audit conclusions and policy review</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NIST Cybersecurity Framework 2.0</w:t>
            </w:r>
          </w:p>
        </w:tc>
        <w:tc>
          <w:tcPr>
            <w:tcW w:type="dxa" w:w="6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Structure for maturity scoring (Govern, Identify, Protect, Detect, Respond, Recover)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CIS Critical Security Controls v8 (IG2)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Prioritised technical control benchmark</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NIST SP 800-115</w:t>
            </w:r>
          </w:p>
        </w:tc>
        <w:tc>
          <w:tcPr>
            <w:tcW w:type="dxa" w:w="6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Technical testing methodology</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NIST SP 800-30 Rev.1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Risk assessment approach</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OWASP Top 10 (2021) and ASVS 4.0</w:t>
            </w:r>
          </w:p>
        </w:tc>
        <w:tc>
          <w:tcPr>
            <w:tcW w:type="dxa" w:w="6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Web application weaknesses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CIS Benchmarks (Windows Server, AWS Foundations)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Configuration baselines</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MITRE ATT&amp;CK</w:t>
            </w:r>
          </w:p>
        </w:tc>
        <w:tc>
          <w:tcPr>
            <w:tcW w:type="dxa" w:w="6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Mapping of attacker techniques and detection use-cases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CVSS v3.1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Technical severity scoring</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CERT-In Directions (April 2022); DPDP Act 2023</w:t>
            </w:r>
          </w:p>
        </w:tc>
        <w:tc>
          <w:tcPr>
            <w:tcW w:type="dxa" w:w="6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Indian regulatory obligations (incident reporting within 6 hours, 180-day log retention, personal-data protection)</w:t>
            </w:r>
          </w:p>
        </w:tc>
      </w:tr>
    </w:tbl>
    <w:p>
      <w:pPr>
        <w:spacing w:after="120"/>
      </w:pPr>
    </w:p>
    <w:p>
      <w:pPr>
        <w:pStyle w:val="Heading2"/>
      </w:pPr>
      <w:r>
        <w:t xml:space="preserve">2.4 Hypothetical System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Layer</w:t>
            </w:r>
          </w:p>
        </w:tc>
        <w:tc>
          <w:tcPr>
            <w:tcW w:type="dxa" w:w="7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Network</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FortiGate 100F firewalls (HQ) and 60F (branches), site-to-site IPsec VPN, SSL-VPN for remote staff, Cisco Catalyst 2960X switches, single flat VLAN at HQ</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Servers</w:t>
            </w:r>
          </w:p>
        </w:tc>
        <w:tc>
          <w:tcPr>
            <w:tcW w:type="dxa" w:w="7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VMware vSphere 7 (6 hosts); 41 Windows/Linux servers including AD DS, Exchange hybrid, SQL Server 2016, Apache Tomcat application servers, legacy file server on Windows 2008 R2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Endpoints</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380 Windows 10/11 laptops with Microsoft Defender Antivirus (no EDR), 70 mobile devices without MDM</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Cloud</w:t>
            </w:r>
          </w:p>
        </w:tc>
        <w:tc>
          <w:tcPr>
            <w:tcW w:type="dxa" w:w="7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AWS (S3 KYC archive, EC2 for reporting) and Microsoft 365 E3 with Entra ID P1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Applications</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Loan Portal (ASP.NET Core 3.1 + Java API), HR portal (IIS), Finance ERP (on-premises)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Security tooling</w:t>
            </w:r>
          </w:p>
        </w:tc>
        <w:tc>
          <w:tcPr>
            <w:tcW w:type="dxa" w:w="7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Windows Defender, FortiGate UTM, Veeam backup; no SIEM, no PAM, no vulnerability-management programme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Data of value</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Customer KYC documents, loan records, employee HR data, financial statements</w:t>
            </w:r>
          </w:p>
        </w:tc>
      </w:tr>
    </w:tbl>
    <w:p>
      <w:pPr>
        <w:spacing w:after="120"/>
      </w:pPr>
    </w:p>
    <w:p>
      <w:pPr>
        <w:pStyle w:val="Heading2"/>
      </w:pPr>
      <w:r>
        <w:t xml:space="preserve">2.5 Key Areas of Focus</w:t>
      </w:r>
    </w:p>
    <w:p>
      <w:pPr>
        <w:pStyle w:val="ListParagraph"/>
        <w:numPr>
          <w:ilvl w:val="0"/>
          <w:numId w:val="3"/>
        </w:numPr>
        <w:spacing w:after="60"/>
      </w:pPr>
      <w:r>
        <w:t xml:space="preserve">Internet attack surface and customer-facing applications</w:t>
      </w:r>
    </w:p>
    <w:p>
      <w:pPr>
        <w:pStyle w:val="ListParagraph"/>
        <w:numPr>
          <w:ilvl w:val="0"/>
          <w:numId w:val="3"/>
        </w:numPr>
        <w:spacing w:after="60"/>
      </w:pPr>
      <w:r>
        <w:t xml:space="preserve">Identity and privileged-access management (Entra ID, Active Directory)</w:t>
      </w:r>
    </w:p>
    <w:p>
      <w:pPr>
        <w:pStyle w:val="ListParagraph"/>
        <w:numPr>
          <w:ilvl w:val="0"/>
          <w:numId w:val="3"/>
        </w:numPr>
        <w:spacing w:after="60"/>
      </w:pPr>
      <w:r>
        <w:t xml:space="preserve">Data protection in cloud storage and backups</w:t>
      </w:r>
    </w:p>
    <w:p>
      <w:pPr>
        <w:pStyle w:val="ListParagraph"/>
        <w:numPr>
          <w:ilvl w:val="0"/>
          <w:numId w:val="3"/>
        </w:numPr>
        <w:spacing w:after="60"/>
      </w:pPr>
      <w:r>
        <w:t xml:space="preserve">Patch and vulnerability management, end-of-life technology</w:t>
      </w:r>
    </w:p>
    <w:p>
      <w:pPr>
        <w:pStyle w:val="ListParagraph"/>
        <w:numPr>
          <w:ilvl w:val="0"/>
          <w:numId w:val="3"/>
        </w:numPr>
        <w:spacing w:after="60"/>
      </w:pPr>
      <w:r>
        <w:t xml:space="preserve">Detection and response capabilities, logging and governance</w:t>
      </w:r>
    </w:p>
    <w:p>
      <w:pPr>
        <w:pStyle w:val="ListParagraph"/>
        <w:numPr>
          <w:ilvl w:val="0"/>
          <w:numId w:val="3"/>
        </w:numPr>
        <w:spacing w:after="60"/>
      </w:pPr>
      <w:r>
        <w:t xml:space="preserve">Human factors, third-party risk and emerging technology risk (Generative AI)</w:t>
      </w:r>
    </w:p>
    <w:p>
      <w:pPr>
        <w:pStyle w:val="Heading2"/>
      </w:pPr>
      <w:r>
        <w:t xml:space="preserve">2.6 Roles, Rules of Engagement and Limitations</w:t>
      </w:r>
    </w:p>
    <w:p>
      <w:pPr>
        <w:pStyle w:val="ListParagraph"/>
        <w:numPr>
          <w:ilvl w:val="0"/>
          <w:numId w:val="3"/>
        </w:numPr>
        <w:spacing w:after="60"/>
      </w:pPr>
      <w:r>
        <w:rPr>
          <w:b/>
          <w:bCs/>
        </w:rPr>
        <w:t xml:space="preserve">Sponsor:</w:t>
      </w:r>
      <w:r>
        <w:t xml:space="preserve"> Chief Executive Officer; </w:t>
      </w:r>
      <w:r>
        <w:rPr>
          <w:b/>
          <w:bCs/>
        </w:rPr>
        <w:t xml:space="preserve">Audit owner:</w:t>
      </w:r>
      <w:r>
        <w:t xml:space="preserve"> Head of IT / CISO delegate; </w:t>
      </w:r>
      <w:r>
        <w:rPr>
          <w:b/>
          <w:bCs/>
        </w:rPr>
        <w:t xml:space="preserve">Audit team:</w:t>
      </w:r>
      <w:r>
        <w:t xml:space="preserve"> lead auditor, penetration tester, cloud reviewer, GRC analyst.</w:t>
      </w:r>
    </w:p>
    <w:p>
      <w:pPr>
        <w:pStyle w:val="ListParagraph"/>
        <w:numPr>
          <w:ilvl w:val="0"/>
          <w:numId w:val="3"/>
        </w:numPr>
        <w:spacing w:after="60"/>
      </w:pPr>
      <w:r>
        <w:t xml:space="preserve">Written authorisation and rules of engagement were signed before testing; testing hours 20:00-06:00 for intrusive scans; a single emergency contact was available 24x7.</w:t>
      </w:r>
    </w:p>
    <w:p>
      <w:pPr>
        <w:pStyle w:val="ListParagraph"/>
        <w:numPr>
          <w:ilvl w:val="0"/>
          <w:numId w:val="3"/>
        </w:numPr>
        <w:spacing w:after="60"/>
      </w:pPr>
      <w:r>
        <w:t xml:space="preserve">Limitations: 4-week window, sampling-based evidence, no destructive testing, results reflect conditions at the time of testing.</w:t>
      </w:r>
    </w:p>
    <w:p>
      <w:pPr>
        <w:pStyle w:val="Heading1"/>
        <w:pageBreakBefore/>
      </w:pPr>
      <w:r>
        <w:t xml:space="preserve">3. Audit Methodology</w:t>
      </w:r>
    </w:p>
    <w:p>
      <w:pPr>
        <w:spacing w:after="120" w:line="276"/>
      </w:pPr>
      <w:r>
        <w:t xml:space="preserve">The audit followed a risk-based approach aligned with NIST SP 800-115 and ISO 19011 audit principles (evidence-based, independent, risk-based). Combining several techniques provides complementary views: scanning finds known weaknesses at scale, configuration review exposes issues scanners miss, manual testing validates exploitability and removes false positives, and interviews reveal process gaps.</w:t>
      </w:r>
    </w:p>
    <w:p>
      <w:pPr>
        <w:pStyle w:val="Heading2"/>
      </w:pPr>
      <w:r>
        <w:t xml:space="preserve">3.1 Audit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138"/>
        <w:gridCol w:w="26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Phase</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Activities</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Outputs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1. Planning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Scope, RoE, kick-off meeting, document request list, risk-based audit plan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Approved audit plan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2. Discovery</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Asset enumeration (Nmap, Masscan), DNS/OSINT (Amass, Shodan), cloud inventory (AWS CLI)</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Asset inventory, attack-surface map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3. Vulnerability scanning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Authenticated internal and unauthenticated external scans (Nessus, OpenVAS), web scans (OWASP ZAP, Burp Suite), TLS checks (testssl.sh)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Raw scan results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4. Configuration review</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CIS-CAT / Lynis benchmarks, AD review (PingCastle, BloodHound), cloud review (Prowler, ScoutSuite), firewall rule review</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Configuration gap list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5. Manual validation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Confirmation of critical findings with non-destructive proof-of-concept; false-positive removal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Validated findings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6. Log and policy analysis</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Review of logs, policies, IR plan, BCP, vendor register; interviews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Evidence log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7. Risk analysis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CVSS + likelihood x impact scoring; risk matrix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Risk register</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8. Reporting</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Draft report, factual accuracy review, closing meeting, final report</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This report</w:t>
            </w:r>
          </w:p>
        </w:tc>
      </w:tr>
    </w:tbl>
    <w:p>
      <w:pPr>
        <w:spacing w:after="120"/>
      </w:pPr>
    </w:p>
    <w:p>
      <w:pPr>
        <w:pStyle w:val="Heading2"/>
      </w:pPr>
      <w:r>
        <w:t xml:space="preserve">3.2 Techniques and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2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Technique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Tools</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Justification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Network discovery and port scanning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Nmap, Masscan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Establishes what is really exposed; unknown assets are the most common source of breach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Authenticated vulnerability scanning</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Nessus Professional, OpenVAS</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Detects missing patches and insecure configurations far more accurately than unauthenticated scans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Web application testing (DAST + manual)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OWASP ZAP, Burp Suite, sqlmap (read-only)</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Customer portal is the most exposed asset; automated tools miss business-logic and injection flaws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Configuration review against benchmarks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CIS-CAT, Lynis, Prowler, ScoutSuite</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Benchmarks provide objective, repeatable pass/fail criteria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Active Directory attack-path analysis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BloodHound CE, PingCastle, PowerView</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Identity is the primary attacker pivot; graph analysis reveals privilege chains invisible in lists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Log analysis and threat hunting</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Python log analyser (see repository), Wazuh, KQL in Entra ID logs</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Tests detection capability and identifies signs of existing compromise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Phishing simulation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GoPhish</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Measures human risk with real data rather than assumptions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Policy/document review and interviews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Checklists, ISO 27001 clause mapping</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Determines whether controls are governed, documented and owned</w:t>
            </w:r>
          </w:p>
        </w:tc>
      </w:tr>
    </w:tbl>
    <w:p>
      <w:pPr>
        <w:spacing w:after="120"/>
      </w:pPr>
    </w:p>
    <w:p>
      <w:pPr>
        <w:pStyle w:val="Heading2"/>
      </w:pPr>
      <w:r>
        <w:t xml:space="preserve">3.3 Risk Rating Method</w:t>
      </w:r>
    </w:p>
    <w:p>
      <w:pPr>
        <w:spacing w:after="120" w:line="276"/>
      </w:pPr>
      <w:r>
        <w:t xml:space="preserve">Each finding was scored using </w:t>
      </w:r>
      <w:r>
        <w:rPr>
          <w:b/>
          <w:bCs/>
        </w:rPr>
        <w:t xml:space="preserve">Risk = Likelihood (1-5) x Impact (1-5)</w:t>
      </w:r>
      <w:r>
        <w:t xml:space="preserve">, informed by the CVSS v3.1 base score, exploit availability, exposure and existing controls. Bands: </w:t>
      </w:r>
      <w:r>
        <w:rPr>
          <w:b/>
          <w:bCs/>
        </w:rPr>
        <w:t xml:space="preserve">Critical 20-25, High 12-19, Medium 6-11, Low 1-5</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19"/>
        <w:gridCol w:w="900"/>
        <w:gridCol w:w="3919"/>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Score</w:t>
            </w:r>
          </w:p>
        </w:tc>
        <w:tc>
          <w:tcPr>
            <w:tcW w:type="dxa" w:w="39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Likelihood description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Score</w:t>
            </w:r>
          </w:p>
        </w:tc>
        <w:tc>
          <w:tcPr>
            <w:tcW w:type="dxa" w:w="39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Impact description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w:t>
            </w:r>
          </w:p>
        </w:tc>
        <w:tc>
          <w:tcPr>
            <w:tcW w:type="dxa" w:w="39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Rare – requires unlikely conditions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w:t>
            </w:r>
          </w:p>
        </w:tc>
        <w:tc>
          <w:tcPr>
            <w:tcW w:type="dxa" w:w="39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Negligible – no measurable effect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w:t>
            </w:r>
          </w:p>
        </w:tc>
        <w:tc>
          <w:tcPr>
            <w:tcW w:type="dxa" w:w="3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Unlikely – skilled attacker, hard to reach</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w:t>
            </w:r>
          </w:p>
        </w:tc>
        <w:tc>
          <w:tcPr>
            <w:tcW w:type="dxa" w:w="3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Minor – limited, easily recovered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3</w:t>
            </w:r>
          </w:p>
        </w:tc>
        <w:tc>
          <w:tcPr>
            <w:tcW w:type="dxa" w:w="39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Possible – known technique, some barriers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3</w:t>
            </w:r>
          </w:p>
        </w:tc>
        <w:tc>
          <w:tcPr>
            <w:tcW w:type="dxa" w:w="39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Moderate – localised data loss or &lt;2 days outage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4</w:t>
            </w:r>
          </w:p>
        </w:tc>
        <w:tc>
          <w:tcPr>
            <w:tcW w:type="dxa" w:w="3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Likely – public exploit, exposed, weak barriers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4</w:t>
            </w:r>
          </w:p>
        </w:tc>
        <w:tc>
          <w:tcPr>
            <w:tcW w:type="dxa" w:w="3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Major – sensitive data or &gt;5 days outage, regulatory action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5</w:t>
            </w:r>
          </w:p>
        </w:tc>
        <w:tc>
          <w:tcPr>
            <w:tcW w:type="dxa" w:w="39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Almost certain – trivial or already exploited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5</w:t>
            </w:r>
          </w:p>
        </w:tc>
        <w:tc>
          <w:tcPr>
            <w:tcW w:type="dxa" w:w="39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Severe – enterprise-wide compromise, mass data breach, licence risk</w:t>
            </w:r>
          </w:p>
        </w:tc>
      </w:tr>
    </w:tbl>
    <w:p>
      <w:pPr>
        <w:pStyle w:val="Heading1"/>
        <w:pageBreakBefore/>
      </w:pPr>
      <w:r>
        <w:t xml:space="preserve">4. Data Collection and Analysis</w:t>
      </w:r>
    </w:p>
    <w:p>
      <w:pPr>
        <w:pStyle w:val="Heading2"/>
      </w:pPr>
      <w:r>
        <w:t xml:space="preserve">4.1 Simulated Evidence Collected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00"/>
        <w:gridCol w:w="31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Ref</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Evidence source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Volume / period</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Collection method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Windows Security event logs (DC01-DC03)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14 days (retention limit)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wevtutil epl / Get-WinEvent export</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E-02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Entra ID sign-in and audit logs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72 h sample + 30 days audit</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Microsoft Graph / portal export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FortiGate traffic and VPN logs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14 days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Syslog export, FortiAnalyzer CSV</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E-04</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Web proxy logs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30 days</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Squid/Zscaler export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E-05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Nessus/OpenVAS scan reports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Internal 620 hosts; external 12 IPs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Authenticated / unauthenticated scans</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E-06</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System configurations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41 servers, 3 firewalls, 2 switches, AWS account</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GPO/registry export, running-config, Prowler JSON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E-07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Policy documents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14 documents (ISMS policy, IR plan, BCP, access control, backup, vendor management)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Document request list</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E-08</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Interview notes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11 interviews (CIO, IT admins, HR, Finance, developers)</w:t>
            </w:r>
          </w:p>
        </w:tc>
        <w:tc>
          <w:tcPr>
            <w:tcW w:type="dxa" w:w="3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Structured interviews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Phishing simulation results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120 users, 5 days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GoPhish campaign</w:t>
            </w:r>
          </w:p>
        </w:tc>
      </w:tr>
    </w:tbl>
    <w:p>
      <w:pPr>
        <w:spacing w:after="120"/>
      </w:pPr>
    </w:p>
    <w:p>
      <w:pPr>
        <w:pStyle w:val="Heading2"/>
      </w:pPr>
      <w:r>
        <w:t xml:space="preserve">4.2 Example Log Analysis (Password-Spray Detection)</w:t>
      </w:r>
    </w:p>
    <w:p>
      <w:pPr>
        <w:spacing w:after="120" w:line="276"/>
      </w:pPr>
      <w:r>
        <w:t xml:space="preserve">Entra ID and VPN authentication logs were processed with the Python script provided in the repository (scripts/log_analyzer.py). The script flags source IPs that attempt many different usernames, and flags success events that follow bursts of failures. Illustrative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1250"/>
        <w:gridCol w:w="1750"/>
        <w:gridCol w:w="1750"/>
        <w:gridCol w:w="1888"/>
      </w:tblGrid>
      <w:tr>
        <w:trPr>
          <w:tblHeader/>
        </w:trPr>
        <w:tc>
          <w:tcPr>
            <w:tcW w:type="dxa" w:w="1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Source IP</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Failed logins</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Distinct users</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First seen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Last seen</w:t>
            </w:r>
          </w:p>
        </w:tc>
        <w:tc>
          <w:tcPr>
            <w:tcW w:type="dxa" w:w="18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Verdict</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185.220.101.34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300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94</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2026-09-14 01:00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2026-09-14 03:46</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Password spray</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45.155.205.88</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240</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76</w:t>
            </w:r>
          </w:p>
        </w:tc>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2026-09-15 22:00</w:t>
            </w:r>
          </w:p>
        </w:tc>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2026-09-16 00:45</w:t>
            </w:r>
          </w:p>
        </w:tc>
        <w:tc>
          <w:tcPr>
            <w:tcW w:type="dxa" w:w="1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Password spray</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103.77.192.19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150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59</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2026-09-16 03:00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2026-09-16 05:42</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Password spray</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198.51.100.23</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40</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w:t>
            </w:r>
          </w:p>
        </w:tc>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2026-09-17 04:00</w:t>
            </w:r>
          </w:p>
        </w:tc>
        <w:tc>
          <w:tcPr>
            <w:tcW w:type="dxa" w:w="1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2026-09-17 06:44</w:t>
            </w:r>
          </w:p>
        </w:tc>
        <w:tc>
          <w:tcPr>
            <w:tcW w:type="dxa" w:w="18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Brute force (1 account)</w:t>
            </w:r>
          </w:p>
        </w:tc>
      </w:tr>
    </w:tbl>
    <w:p>
      <w:pPr>
        <w:spacing w:after="200" w:before="60"/>
      </w:pPr>
      <w:r>
        <w:rPr>
          <w:i/>
          <w:iCs/>
          <w:color w:val="595959"/>
          <w:sz w:val="18"/>
          <w:szCs w:val="18"/>
        </w:rPr>
        <w:t xml:space="preserve">Table: Output of scripts/log_analyzer.py on evidence/sample_auth.log (simulated). One successful sign-in followed each of the three spray sources, indicating three compromised accounts.</w:t>
      </w:r>
    </w:p>
    <w:p>
      <w:pPr>
        <w:pStyle w:val="Heading2"/>
      </w:pPr>
      <w:r>
        <w:t xml:space="preserve">4.3 Control Maturity Assessment</w:t>
      </w:r>
    </w:p>
    <w:p>
      <w:pPr>
        <w:spacing w:after="120" w:line="276"/>
      </w:pPr>
      <w:r>
        <w:t xml:space="preserve">Each CIS Control area was scored from 0 (non-existent) to 5 (optimised) using evidence from interviews, configuration and testing. The target reflects a realistic 12-month goal for an organisation of Nexora's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1200"/>
        <w:gridCol w:w="1200"/>
        <w:gridCol w:w="2000"/>
      </w:tblGrid>
      <w:tr>
        <w:trPr>
          <w:tblHeader/>
        </w:trPr>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Control area</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Current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Target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Gap</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Inventory and control of assets (CIS 1-2)</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Data protection (CIS 3)</w:t>
            </w:r>
          </w:p>
        </w:tc>
        <w:tc>
          <w:tcPr>
            <w:tcW w:type="dxa" w:w="1200"/>
            <w:tcBorders>
              <w:top w:val="single" w:color="BFBFBF" w:sz="4"/>
              <w:left w:val="single" w:color="BFBFBF" w:sz="4"/>
              <w:bottom w:val="single" w:color="BFBFBF" w:sz="4"/>
              <w:right w:val="single" w:color="BFBFBF" w:sz="4"/>
            </w:tcBorders>
            <w:shd w:fill="F4B6B6" w:color="auto" w:val="clear"/>
            <w:tcMar>
              <w:top w:type="dxa" w:w="60"/>
              <w:left w:type="dxa" w:w="100"/>
              <w:bottom w:type="dxa" w:w="60"/>
              <w:right w:type="dxa" w:w="100"/>
            </w:tcMar>
            <w:vAlign w:val="center"/>
          </w:tcPr>
          <w:p>
            <w:pPr>
              <w:spacing w:after="40"/>
              <w:jc w:val="center"/>
            </w:pPr>
            <w:r>
              <w:rPr>
                <w:b/>
                <w:bCs/>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+3</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Secure configuration (CIS 4)</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Account and access management (CIS 5-6)</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Vulnerability management (CIS 7)</w:t>
            </w:r>
          </w:p>
        </w:tc>
        <w:tc>
          <w:tcPr>
            <w:tcW w:type="dxa" w:w="1200"/>
            <w:tcBorders>
              <w:top w:val="single" w:color="BFBFBF" w:sz="4"/>
              <w:left w:val="single" w:color="BFBFBF" w:sz="4"/>
              <w:bottom w:val="single" w:color="BFBFBF" w:sz="4"/>
              <w:right w:val="single" w:color="BFBFBF" w:sz="4"/>
            </w:tcBorders>
            <w:shd w:fill="F4B6B6" w:color="auto" w:val="clear"/>
            <w:tcMar>
              <w:top w:type="dxa" w:w="60"/>
              <w:left w:type="dxa" w:w="100"/>
              <w:bottom w:type="dxa" w:w="60"/>
              <w:right w:type="dxa" w:w="100"/>
            </w:tcMar>
            <w:vAlign w:val="center"/>
          </w:tcPr>
          <w:p>
            <w:pPr>
              <w:spacing w:after="40"/>
              <w:jc w:val="center"/>
            </w:pPr>
            <w:r>
              <w:rPr>
                <w:b/>
                <w:bCs/>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+3</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Audit log management and monitoring (CIS 8, 13)</w:t>
            </w:r>
          </w:p>
        </w:tc>
        <w:tc>
          <w:tcPr>
            <w:tcW w:type="dxa" w:w="1200"/>
            <w:tcBorders>
              <w:top w:val="single" w:color="BFBFBF" w:sz="4"/>
              <w:left w:val="single" w:color="BFBFBF" w:sz="4"/>
              <w:bottom w:val="single" w:color="BFBFBF" w:sz="4"/>
              <w:right w:val="single" w:color="BFBFBF" w:sz="4"/>
            </w:tcBorders>
            <w:shd w:fill="F4B6B6" w:color="auto" w:val="clear"/>
            <w:tcMar>
              <w:top w:type="dxa" w:w="60"/>
              <w:left w:type="dxa" w:w="100"/>
              <w:bottom w:type="dxa" w:w="60"/>
              <w:right w:type="dxa" w:w="100"/>
            </w:tcMar>
            <w:vAlign w:val="center"/>
          </w:tcPr>
          <w:p>
            <w:pPr>
              <w:spacing w:after="40"/>
              <w:jc w:val="center"/>
            </w:pPr>
            <w:r>
              <w:rPr>
                <w:b/>
                <w:bCs/>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+3</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Email and browser protection (CIS 9)</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Malware defences (CIS 10)</w:t>
            </w:r>
          </w:p>
        </w:tc>
        <w:tc>
          <w:tcPr>
            <w:tcW w:type="dxa" w:w="120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vAlign w:val="center"/>
          </w:tcPr>
          <w:p>
            <w:pPr>
              <w:spacing w:after="40"/>
              <w:jc w:val="center"/>
            </w:pPr>
            <w:r>
              <w:rPr>
                <w:b/>
                <w:bCs/>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+1</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Data recovery (CIS 11)</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Network infrastructure (CIS 12)</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Security awareness (CIS 14)</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Service provider management (CIS 15)</w:t>
            </w:r>
          </w:p>
        </w:tc>
        <w:tc>
          <w:tcPr>
            <w:tcW w:type="dxa" w:w="1200"/>
            <w:tcBorders>
              <w:top w:val="single" w:color="BFBFBF" w:sz="4"/>
              <w:left w:val="single" w:color="BFBFBF" w:sz="4"/>
              <w:bottom w:val="single" w:color="BFBFBF" w:sz="4"/>
              <w:right w:val="single" w:color="BFBFBF" w:sz="4"/>
            </w:tcBorders>
            <w:shd w:fill="F4B6B6" w:color="auto" w:val="clear"/>
            <w:tcMar>
              <w:top w:type="dxa" w:w="60"/>
              <w:left w:type="dxa" w:w="100"/>
              <w:bottom w:type="dxa" w:w="60"/>
              <w:right w:type="dxa" w:w="100"/>
            </w:tcMar>
            <w:vAlign w:val="center"/>
          </w:tcPr>
          <w:p>
            <w:pPr>
              <w:spacing w:after="40"/>
              <w:jc w:val="center"/>
            </w:pPr>
            <w:r>
              <w:rPr>
                <w:b/>
                <w:bCs/>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Application software security (CIS 16)</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r>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Incident response (CIS 17)</w:t>
            </w:r>
          </w:p>
        </w:tc>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vAlign w:val="center"/>
          </w:tcPr>
          <w:p>
            <w:pPr>
              <w:spacing w:after="40"/>
              <w:jc w:val="center"/>
            </w:pPr>
            <w:r>
              <w:rPr>
                <w:b/>
                <w:bCs/>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r>
              <w:rPr>
                <w:sz w:val="19"/>
                <w:szCs w:val="19"/>
              </w:rPr>
              <w:t xml:space="preserve">+2</w:t>
            </w:r>
          </w:p>
        </w:tc>
      </w:tr>
    </w:tbl>
    <w:p>
      <w:pPr>
        <w:spacing w:after="200" w:before="60"/>
      </w:pPr>
      <w:r>
        <w:rPr>
          <w:i/>
          <w:iCs/>
          <w:color w:val="595959"/>
          <w:sz w:val="18"/>
          <w:szCs w:val="18"/>
        </w:rPr>
        <w:t xml:space="preserve">Table: Control maturity scores (average current maturity = 1.8 / 5).</w:t>
      </w:r>
    </w:p>
    <w:p>
      <w:pPr>
        <w:pStyle w:val="Heading2"/>
      </w:pPr>
      <w:r>
        <w:t xml:space="preserve">4.4 Findings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138"/>
        <w:gridCol w:w="2500"/>
        <w:gridCol w:w="12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ID</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Finding</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Asset area</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Rating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F-01</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Unpatched Apache Log4j (CVE-2021-44228) on Loan Portal API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app-srv-04 (10.20.5.14)</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F-02</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End-of-life Windows Server 2008 R2 with SMBv1 (MS17-010 / EternalBlue)</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fs-legacy-01 (10.20.2.11)</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F-03</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Multi-factor authentication not enforced for VPN and privileged accounts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FortiGate SSL-VPN</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F-04</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Excessive privileged accounts and Kerberoastable service accounts in Active Directory</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On-premises Active Directory (domain nexora.local)</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F-05</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Publicly accessible AWS S3 bucket containing customer KYC documents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AWS account 1122-XXXX-3344</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F-06</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SQL injection in the loan-calculator search function</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https://loans.nexora.example/search?q= (ASP.NET Core 3.1</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F-07</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Backups unencrypted, reachable from the domain and never restore-tested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Veeam Backup &amp; Replication 11</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F-08</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Insufficient logging, monitoring and retention (no SIEM correlation)</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Domain controllers</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F-09</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Flat network with no segmentation between users, servers, IoT and guests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Head-office LAN (10.20.0.0/16)</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F-10</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Weak TLS configuration on legacy HR portal</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hr.nexora.example (IIS 8.5</w:t>
            </w:r>
          </w:p>
        </w:tc>
        <w:tc>
          <w:tcPr>
            <w:tcW w:type="dxa" w:w="12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F-11</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Low security-awareness maturity – high phishing susceptibility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All 450 employees; Microsoft Exchange Online</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F-12</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Outdated incident response plan and absent third-party risk management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Governance and policy framework</w:t>
            </w:r>
          </w:p>
        </w:tc>
        <w:tc>
          <w:tcPr>
            <w:tcW w:type="dxa" w:w="12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F-13</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Default credentials on IoT devices and shared Wi-Fi pre-shared key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14 IP cameras</w:t>
            </w:r>
          </w:p>
        </w:tc>
        <w:tc>
          <w:tcPr>
            <w:tcW w:type="dxa" w:w="1200"/>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r>
              <w:rPr>
                <w:b/>
                <w:bCs/>
                <w:color w:val="FFFFFF"/>
                <w:sz w:val="19"/>
                <w:szCs w:val="19"/>
              </w:rPr>
              <w:t xml:space="preserve">Low</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F-14</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Unsanctioned use of public Generative AI tools (emerging risk)</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Web proxy</w:t>
            </w:r>
          </w:p>
        </w:tc>
        <w:tc>
          <w:tcPr>
            <w:tcW w:type="dxa" w:w="12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r>
    </w:tbl>
    <w:p>
      <w:pPr>
        <w:pStyle w:val="Heading1"/>
        <w:pageBreakBefore/>
      </w:pPr>
      <w:r>
        <w:t xml:space="preserve">5. Detailed Findings</w:t>
      </w:r>
    </w:p>
    <w:p>
      <w:pPr>
        <w:spacing w:after="120" w:line="276"/>
      </w:pPr>
      <w:r>
        <w:t xml:space="preserve">Each finding lists the affected asset, mapped standards, simulated evidence, technical description, impact and the risk score. Remediation steps are consolidated in Section 7.</w:t>
      </w:r>
    </w:p>
    <w:p>
      <w:pPr>
        <w:pStyle w:val="Heading2"/>
      </w:pPr>
      <w:r>
        <w:t xml:space="preserve">F-01  Unpatched Apache Log4j (CVE-2021-44228) on Loan Portal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pPr>
            <w:r>
              <w:rPr>
                <w:b/>
                <w:bCs/>
                <w:color w:val="FFFFFF"/>
                <w:sz w:val="19"/>
                <w:szCs w:val="19"/>
              </w:rPr>
              <w:t xml:space="preserve">Critical  (L4 x I5 = 20;  CVSS v3.1: 10.0)</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app-srv-04 (10.20.5.14) – Apache Tomcat 9.0.41, log4j-core-2.14.1.jar</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7 (Continuous Vulnerability Management); NIST CSF 2.0 ID.RA / PR.PS; ISO 27001:2022 A.8.8</w:t>
            </w:r>
          </w:p>
        </w:tc>
      </w:tr>
    </w:tbl>
    <w:p>
      <w:pPr>
        <w:spacing w:after="120"/>
      </w:pPr>
    </w:p>
    <w:p>
      <w:pPr>
        <w:spacing w:after="120" w:line="276"/>
      </w:pPr>
      <w:r>
        <w:rPr>
          <w:b/>
          <w:bCs/>
        </w:rPr>
        <w:t xml:space="preserve">Description.</w:t>
      </w:r>
      <w:r>
        <w:t xml:space="preserve"> The customer-facing Loan Portal API runs a Log4j 2.x version vulnerable to remote code execution through JNDI lookups in logged strings. The host is reachable from the internet through a reverse proxy, and outbound DNS/LDAP traffic is not restricted.</w:t>
      </w:r>
    </w:p>
    <w:p>
      <w:pPr>
        <w:spacing w:after="40"/>
      </w:pPr>
      <w:r>
        <w:rPr>
          <w:b/>
          <w:bCs/>
        </w:rPr>
        <w:t xml:space="preserve">Evidence (simulated).</w:t>
      </w:r>
    </w:p>
    <w:p>
      <w:pPr>
        <w:pStyle w:val="ListParagraph"/>
        <w:numPr>
          <w:ilvl w:val="0"/>
          <w:numId w:val="3"/>
        </w:numPr>
        <w:spacing w:after="60"/>
      </w:pPr>
      <w:r>
        <w:t xml:space="preserve">Nessus plugin 156014 (Apache Log4j &lt; 2.15.0 RCE) flagged the host as vulnerable with 'Confirmed' status.</w:t>
      </w:r>
    </w:p>
    <w:p>
      <w:pPr>
        <w:pStyle w:val="ListParagraph"/>
        <w:numPr>
          <w:ilvl w:val="0"/>
          <w:numId w:val="3"/>
        </w:numPr>
        <w:spacing w:after="60"/>
      </w:pPr>
      <w:r>
        <w:t xml:space="preserve">File-system review located /opt/tomcat/webapps/loanapi/WEB-INF/lib/log4j-core-2.14.1.jar; 'log4j2.formatMsgNoLookups' was not set.</w:t>
      </w:r>
    </w:p>
    <w:p>
      <w:pPr>
        <w:pStyle w:val="ListParagraph"/>
        <w:numPr>
          <w:ilvl w:val="0"/>
          <w:numId w:val="3"/>
        </w:numPr>
        <w:spacing w:after="60"/>
      </w:pPr>
      <w:r>
        <w:t xml:space="preserve">A benign DNS-callback canary test (interactsh) received an inbound lookup from 10.20.5.14, proving JNDI resolution is active.</w:t>
      </w:r>
    </w:p>
    <w:p>
      <w:pPr>
        <w:pStyle w:val="ListParagraph"/>
        <w:numPr>
          <w:ilvl w:val="0"/>
          <w:numId w:val="3"/>
        </w:numPr>
        <w:spacing w:after="60"/>
      </w:pPr>
      <w:r>
        <w:t xml:space="preserve">Egress firewall rule 'ANY -&gt; ANY' allows the server to reach arbitrary external LDAP/DNS endpoints.</w:t>
      </w:r>
    </w:p>
    <w:p>
      <w:pPr>
        <w:spacing w:after="120" w:line="276"/>
      </w:pPr>
      <w:r>
        <w:rPr>
          <w:b/>
          <w:bCs/>
        </w:rPr>
        <w:t xml:space="preserve">Business impact.</w:t>
      </w:r>
      <w:r>
        <w:t xml:space="preserve"> Full server compromise, lateral movement into the database tier, theft of customer loan data, ransomware deployment, and regulatory breach notification (CERT-In 6-hour reporting; DPDP Act 2023).</w:t>
      </w:r>
    </w:p>
    <w:p>
      <w:pPr>
        <w:pStyle w:val="Heading2"/>
      </w:pPr>
      <w:r>
        <w:t xml:space="preserve">F-02  End-of-life Windows Server 2008 R2 with SMBv1 (MS17-010 / EternalBlue)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pPr>
            <w:r>
              <w:rPr>
                <w:b/>
                <w:bCs/>
                <w:color w:val="FFFFFF"/>
                <w:sz w:val="19"/>
                <w:szCs w:val="19"/>
              </w:rPr>
              <w:t xml:space="preserve">Critical  (L4 x I5 = 20;  CVSS v3.1: 9.8)</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fs-legacy-01 (10.20.2.11) – Windows Server 2008 R2 SP1 file server</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2 (Software Inventory) &amp; 4 (Secure Configuration); ISO 27001:2022 A.8.8, A.8.9; NIST CSF 2.0 ID.AM</w:t>
            </w:r>
          </w:p>
        </w:tc>
      </w:tr>
    </w:tbl>
    <w:p>
      <w:pPr>
        <w:spacing w:after="120"/>
      </w:pPr>
    </w:p>
    <w:p>
      <w:pPr>
        <w:spacing w:after="120" w:line="276"/>
      </w:pPr>
      <w:r>
        <w:rPr>
          <w:b/>
          <w:bCs/>
        </w:rPr>
        <w:t xml:space="preserve">Description.</w:t>
      </w:r>
      <w:r>
        <w:t xml:space="preserve"> A legacy file server holding finance and HR shares runs an operating system that left extended support in January 2020 and still exposes SMBv1. It is missing the March 2017 security update that fixes CVE-2017-0144, the flaw exploited by WannaCry and NotPetya.</w:t>
      </w:r>
    </w:p>
    <w:p>
      <w:pPr>
        <w:spacing w:after="40"/>
      </w:pPr>
      <w:r>
        <w:rPr>
          <w:b/>
          <w:bCs/>
        </w:rPr>
        <w:t xml:space="preserve">Evidence (simulated).</w:t>
      </w:r>
    </w:p>
    <w:p>
      <w:pPr>
        <w:pStyle w:val="ListParagraph"/>
        <w:numPr>
          <w:ilvl w:val="0"/>
          <w:numId w:val="3"/>
        </w:numPr>
        <w:spacing w:after="60"/>
      </w:pPr>
      <w:r>
        <w:t xml:space="preserve">Nmap: nmap -p445 --script smb-vuln-ms17-010 10.20.2.11 returned 'VULNERABLE'.</w:t>
      </w:r>
    </w:p>
    <w:p>
      <w:pPr>
        <w:pStyle w:val="ListParagraph"/>
        <w:numPr>
          <w:ilvl w:val="0"/>
          <w:numId w:val="3"/>
        </w:numPr>
        <w:spacing w:after="60"/>
      </w:pPr>
      <w:r>
        <w:t xml:space="preserve">PowerShell audit: Get-SmbServerConfiguration showed EnableSMB1Protocol = True.</w:t>
      </w:r>
    </w:p>
    <w:p>
      <w:pPr>
        <w:pStyle w:val="ListParagraph"/>
        <w:numPr>
          <w:ilvl w:val="0"/>
          <w:numId w:val="3"/>
        </w:numPr>
        <w:spacing w:after="60"/>
      </w:pPr>
      <w:r>
        <w:t xml:space="preserve">Asset register lists the server as 'Finance archive – decommission pending' since 2021; no compensating controls documented.</w:t>
      </w:r>
    </w:p>
    <w:p>
      <w:pPr>
        <w:pStyle w:val="ListParagraph"/>
        <w:numPr>
          <w:ilvl w:val="0"/>
          <w:numId w:val="3"/>
        </w:numPr>
        <w:spacing w:after="60"/>
      </w:pPr>
      <w:r>
        <w:t xml:space="preserve">Server is in the same flat VLAN as user workstations (see F-09).</w:t>
      </w:r>
    </w:p>
    <w:p>
      <w:pPr>
        <w:spacing w:after="120" w:line="276"/>
      </w:pPr>
      <w:r>
        <w:rPr>
          <w:b/>
          <w:bCs/>
        </w:rPr>
        <w:t xml:space="preserve">Business impact.</w:t>
      </w:r>
      <w:r>
        <w:t xml:space="preserve"> Wormable ransomware propagation across the entire network; loss of finance/HR data; extended business downtime.</w:t>
      </w:r>
    </w:p>
    <w:p>
      <w:pPr>
        <w:pStyle w:val="Heading2"/>
      </w:pPr>
      <w:r>
        <w:t xml:space="preserve">F-03  Multi-factor authentication not enforced for VPN and privileged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(L4 x I4 = 16;  CVSS v3.1: 8.1)</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FortiGate SSL-VPN, Microsoft Entra ID (Azure AD), Microsoft 365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6 (Access Control Management); NIST CSF 2.0 PR.AA; ISO 27001:2022 A.5.17, A.8.5</w:t>
            </w:r>
          </w:p>
        </w:tc>
      </w:tr>
    </w:tbl>
    <w:p>
      <w:pPr>
        <w:spacing w:after="120"/>
      </w:pPr>
    </w:p>
    <w:p>
      <w:pPr>
        <w:spacing w:after="120" w:line="276"/>
      </w:pPr>
      <w:r>
        <w:rPr>
          <w:b/>
          <w:bCs/>
        </w:rPr>
        <w:t xml:space="preserve">Description.</w:t>
      </w:r>
      <w:r>
        <w:t xml:space="preserve"> Remote access relies on username and password alone. Conditional Access policies exist only for a pilot group, leaving administrators and executives exposed to credential-stuffing and password-spray attacks.</w:t>
      </w:r>
    </w:p>
    <w:p>
      <w:pPr>
        <w:spacing w:after="40"/>
      </w:pPr>
      <w:r>
        <w:rPr>
          <w:b/>
          <w:bCs/>
        </w:rPr>
        <w:t xml:space="preserve">Evidence (simulated).</w:t>
      </w:r>
    </w:p>
    <w:p>
      <w:pPr>
        <w:pStyle w:val="ListParagraph"/>
        <w:numPr>
          <w:ilvl w:val="0"/>
          <w:numId w:val="3"/>
        </w:numPr>
        <w:spacing w:after="60"/>
      </w:pPr>
      <w:r>
        <w:t xml:space="preserve">FortiGate config review: SSL-VPN portal 'full-access' has no two-factor setting enabled for 4 of 5 user groups.</w:t>
      </w:r>
    </w:p>
    <w:p>
      <w:pPr>
        <w:pStyle w:val="ListParagraph"/>
        <w:numPr>
          <w:ilvl w:val="0"/>
          <w:numId w:val="3"/>
        </w:numPr>
        <w:spacing w:after="60"/>
      </w:pPr>
      <w:r>
        <w:t xml:space="preserve">Entra ID sign-in logs (72 h sample): 1,842 failed sign-ins from 37 IP addresses against 96 accounts (password-spray pattern) and 3 successful sign-ins from unfamiliar countries.</w:t>
      </w:r>
    </w:p>
    <w:p>
      <w:pPr>
        <w:pStyle w:val="ListParagraph"/>
        <w:numPr>
          <w:ilvl w:val="0"/>
          <w:numId w:val="3"/>
        </w:numPr>
        <w:spacing w:after="60"/>
      </w:pPr>
      <w:r>
        <w:t xml:space="preserve">MFA registration report: 58% of users and 6 of 11 Global Administrators registered.</w:t>
      </w:r>
    </w:p>
    <w:p>
      <w:pPr>
        <w:spacing w:after="120" w:line="276"/>
      </w:pPr>
      <w:r>
        <w:rPr>
          <w:b/>
          <w:bCs/>
        </w:rPr>
        <w:t xml:space="preserve">Business impact.</w:t>
      </w:r>
      <w:r>
        <w:t xml:space="preserve"> Account takeover leading to email compromise, business email compromise (BEC) fraud, and unauthorised VPN access into the internal network.</w:t>
      </w:r>
    </w:p>
    <w:p>
      <w:pPr>
        <w:pStyle w:val="Heading2"/>
      </w:pPr>
      <w:r>
        <w:t xml:space="preserve">F-04  Excessive privileged accounts and Kerberoastable service accounts in Active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(L3 x I5 = 15;  CVSS v3.1: 8.8)</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On-premises Active Directory (domain nexora.local), 3 domain controllers</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5 (Account Management) &amp; 6; NIST CSF 2.0 PR.AA; ISO 27001:2022 A.8.2</w:t>
            </w:r>
          </w:p>
        </w:tc>
      </w:tr>
    </w:tbl>
    <w:p>
      <w:pPr>
        <w:spacing w:after="120"/>
      </w:pPr>
    </w:p>
    <w:p>
      <w:pPr>
        <w:spacing w:after="120" w:line="276"/>
      </w:pPr>
      <w:r>
        <w:rPr>
          <w:b/>
          <w:bCs/>
        </w:rPr>
        <w:t xml:space="preserve">Description.</w:t>
      </w:r>
      <w:r>
        <w:t xml:space="preserve"> Privilege is widely distributed and service accounts use weak, non-expiring passwords. Attack-path analysis shows short routes from ordinary users to Domain Admin.</w:t>
      </w:r>
    </w:p>
    <w:p>
      <w:pPr>
        <w:spacing w:after="40"/>
      </w:pPr>
      <w:r>
        <w:rPr>
          <w:b/>
          <w:bCs/>
        </w:rPr>
        <w:t xml:space="preserve">Evidence (simulated).</w:t>
      </w:r>
    </w:p>
    <w:p>
      <w:pPr>
        <w:pStyle w:val="ListParagraph"/>
        <w:numPr>
          <w:ilvl w:val="0"/>
          <w:numId w:val="3"/>
        </w:numPr>
        <w:spacing w:after="60"/>
      </w:pPr>
      <w:r>
        <w:t xml:space="preserve">27 accounts in Domain Admins (best practice: 5 or fewer), including 6 dormant accounts unused for &gt;180 days.</w:t>
      </w:r>
    </w:p>
    <w:p>
      <w:pPr>
        <w:pStyle w:val="ListParagraph"/>
        <w:numPr>
          <w:ilvl w:val="0"/>
          <w:numId w:val="3"/>
        </w:numPr>
        <w:spacing w:after="60"/>
      </w:pPr>
      <w:r>
        <w:t xml:space="preserve">9 service accounts with SPNs; password age up to 4.3 years; 4 passwords cracked offline in under 10 minutes with hashcat during the simulated Kerberoasting test.</w:t>
      </w:r>
    </w:p>
    <w:p>
      <w:pPr>
        <w:pStyle w:val="ListParagraph"/>
        <w:numPr>
          <w:ilvl w:val="0"/>
          <w:numId w:val="3"/>
        </w:numPr>
        <w:spacing w:after="60"/>
      </w:pPr>
      <w:r>
        <w:t xml:space="preserve">BloodHound identified 3 attack paths to Domain Admin, the shortest with 2 hops.</w:t>
      </w:r>
    </w:p>
    <w:p>
      <w:pPr>
        <w:pStyle w:val="ListParagraph"/>
        <w:numPr>
          <w:ilvl w:val="0"/>
          <w:numId w:val="3"/>
        </w:numPr>
        <w:spacing w:after="60"/>
      </w:pPr>
      <w:r>
        <w:t xml:space="preserve">Local Administrator password identical on 63 workstations; Microsoft LAPS not deployed.</w:t>
      </w:r>
    </w:p>
    <w:p>
      <w:pPr>
        <w:spacing w:after="120" w:line="276"/>
      </w:pPr>
      <w:r>
        <w:rPr>
          <w:b/>
          <w:bCs/>
        </w:rPr>
        <w:t xml:space="preserve">Business impact.</w:t>
      </w:r>
      <w:r>
        <w:t xml:space="preserve"> Complete domain compromise from a single phished workstation; persistence and data exfiltration at scale.</w:t>
      </w:r>
    </w:p>
    <w:p>
      <w:pPr>
        <w:pStyle w:val="Heading2"/>
      </w:pPr>
      <w:r>
        <w:t xml:space="preserve">F-05  Publicly accessible AWS S3 bucket containing customer KYC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pPr>
            <w:r>
              <w:rPr>
                <w:b/>
                <w:bCs/>
                <w:color w:val="FFFFFF"/>
                <w:sz w:val="19"/>
                <w:szCs w:val="19"/>
              </w:rPr>
              <w:t xml:space="preserve">Critical  (L4 x I5 = 20;  CVSS v3.1: 9.1)</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AWS account 1122-XXXX-3344, bucket nexora-kyc-archive-prod (ap-south-1)</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AWS Foundations Benchmark 2.1.x; CIS Control 3 (Data Protection); ISO 27001:2022 A.5.15, A.8.3; DPDP Act 2023</w:t>
            </w:r>
          </w:p>
        </w:tc>
      </w:tr>
    </w:tbl>
    <w:p>
      <w:pPr>
        <w:spacing w:after="120"/>
      </w:pPr>
    </w:p>
    <w:p>
      <w:pPr>
        <w:spacing w:after="120" w:line="276"/>
      </w:pPr>
      <w:r>
        <w:rPr>
          <w:b/>
          <w:bCs/>
        </w:rPr>
        <w:t xml:space="preserve">Description.</w:t>
      </w:r>
      <w:r>
        <w:t xml:space="preserve"> A storage bucket used for scanned customer identity documents has S3 Block Public Access disabled and an ACL granting READ to 'AllUsers'. Server-side encryption is enabled but is bypassed for anonymous reads.</w:t>
      </w:r>
    </w:p>
    <w:p>
      <w:pPr>
        <w:spacing w:after="40"/>
      </w:pPr>
      <w:r>
        <w:rPr>
          <w:b/>
          <w:bCs/>
        </w:rPr>
        <w:t xml:space="preserve">Evidence (simulated).</w:t>
      </w:r>
    </w:p>
    <w:p>
      <w:pPr>
        <w:pStyle w:val="ListParagraph"/>
        <w:numPr>
          <w:ilvl w:val="0"/>
          <w:numId w:val="3"/>
        </w:numPr>
        <w:spacing w:after="60"/>
      </w:pPr>
      <w:r>
        <w:t xml:space="preserve">Prowler check s3_bucket_public_access: FAIL. ScoutSuite report flags 's3-bucket-AllUsers-read'.</w:t>
      </w:r>
    </w:p>
    <w:p>
      <w:pPr>
        <w:pStyle w:val="ListParagraph"/>
        <w:numPr>
          <w:ilvl w:val="0"/>
          <w:numId w:val="3"/>
        </w:numPr>
        <w:spacing w:after="60"/>
      </w:pPr>
      <w:r>
        <w:t xml:space="preserve">aws s3 ls s3://nexora-kyc-archive-prod --no-sign-request listed 18,400 objects (PDF/JPG scans of identity proofs).</w:t>
      </w:r>
    </w:p>
    <w:p>
      <w:pPr>
        <w:pStyle w:val="ListParagraph"/>
        <w:numPr>
          <w:ilvl w:val="0"/>
          <w:numId w:val="3"/>
        </w:numPr>
        <w:spacing w:after="60"/>
      </w:pPr>
      <w:r>
        <w:t xml:space="preserve">CloudTrail data events are not enabled for S3; access history cannot be reconstructed.</w:t>
      </w:r>
    </w:p>
    <w:p>
      <w:pPr>
        <w:pStyle w:val="ListParagraph"/>
        <w:numPr>
          <w:ilvl w:val="0"/>
          <w:numId w:val="3"/>
        </w:numPr>
        <w:spacing w:after="60"/>
      </w:pPr>
      <w:r>
        <w:t xml:space="preserve">No object lifecycle policy: files retained indefinitely.</w:t>
      </w:r>
    </w:p>
    <w:p>
      <w:pPr>
        <w:spacing w:after="120" w:line="276"/>
      </w:pPr>
      <w:r>
        <w:rPr>
          <w:b/>
          <w:bCs/>
        </w:rPr>
        <w:t xml:space="preserve">Business impact.</w:t>
      </w:r>
      <w:r>
        <w:t xml:space="preserve"> Mass exposure of personal data; mandatory breach notification; regulatory penalties under the DPDP Act 2023; severe reputational damage.</w:t>
      </w:r>
    </w:p>
    <w:p>
      <w:pPr>
        <w:pStyle w:val="Heading2"/>
      </w:pPr>
      <w:r>
        <w:t xml:space="preserve">F-06  SQL injection in the loan-calculator search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(L3 x I5 = 15;  CVSS v3.1: 8.6)</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https://loans.nexora.example/search?q= (ASP.NET Core 3.1, Microsoft SQL Server 2016)</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OWASP Top 10 2021 A03:Injection; OWASP ASVS v4 V5; ISO 27001:2022 A.8.28</w:t>
            </w:r>
          </w:p>
        </w:tc>
      </w:tr>
    </w:tbl>
    <w:p>
      <w:pPr>
        <w:spacing w:after="120"/>
      </w:pPr>
    </w:p>
    <w:p>
      <w:pPr>
        <w:spacing w:after="120" w:line="276"/>
      </w:pPr>
      <w:r>
        <w:rPr>
          <w:b/>
          <w:bCs/>
        </w:rPr>
        <w:t xml:space="preserve">Description.</w:t>
      </w:r>
      <w:r>
        <w:t xml:space="preserve"> User input in the search parameter is concatenated directly into a SQL statement. The application database login is a member of db_owner, magnifying the impact.</w:t>
      </w:r>
    </w:p>
    <w:p>
      <w:pPr>
        <w:spacing w:after="40"/>
      </w:pPr>
      <w:r>
        <w:rPr>
          <w:b/>
          <w:bCs/>
        </w:rPr>
        <w:t xml:space="preserve">Evidence (simulated).</w:t>
      </w:r>
    </w:p>
    <w:p>
      <w:pPr>
        <w:pStyle w:val="ListParagraph"/>
        <w:numPr>
          <w:ilvl w:val="0"/>
          <w:numId w:val="3"/>
        </w:numPr>
        <w:spacing w:after="60"/>
      </w:pPr>
      <w:r>
        <w:t xml:space="preserve">Burp Suite / OWASP ZAP active scan raised 'SQL Injection' (High) on parameter q.</w:t>
      </w:r>
    </w:p>
    <w:p>
      <w:pPr>
        <w:pStyle w:val="ListParagraph"/>
        <w:numPr>
          <w:ilvl w:val="0"/>
          <w:numId w:val="3"/>
        </w:numPr>
        <w:spacing w:after="60"/>
      </w:pPr>
      <w:r>
        <w:t xml:space="preserve">Submitting a single quote returned a verbose SQL Server syntax error; boolean-based tests (AND 1=1 / AND 1=2) produced different response lengths, confirming injection.</w:t>
      </w:r>
    </w:p>
    <w:p>
      <w:pPr>
        <w:pStyle w:val="ListParagraph"/>
        <w:numPr>
          <w:ilvl w:val="0"/>
          <w:numId w:val="3"/>
        </w:numPr>
        <w:spacing w:after="60"/>
      </w:pPr>
      <w:r>
        <w:t xml:space="preserve">Code review excerpt: var sql = "SELECT * FROM Loans WHERE Name LIKE '%" + q + "%'";</w:t>
      </w:r>
    </w:p>
    <w:p>
      <w:pPr>
        <w:pStyle w:val="ListParagraph"/>
        <w:numPr>
          <w:ilvl w:val="0"/>
          <w:numId w:val="3"/>
        </w:numPr>
        <w:spacing w:after="60"/>
      </w:pPr>
      <w:r>
        <w:t xml:space="preserve">Verbose stack traces are returned to the client (A05 Security Misconfiguration).</w:t>
      </w:r>
    </w:p>
    <w:p>
      <w:pPr>
        <w:spacing w:after="120" w:line="276"/>
      </w:pPr>
      <w:r>
        <w:rPr>
          <w:b/>
          <w:bCs/>
        </w:rPr>
        <w:t xml:space="preserve">Business impact.</w:t>
      </w:r>
      <w:r>
        <w:t xml:space="preserve"> Extraction or modification of loan and customer records; potential command execution through xp_cmdshell if enabled.</w:t>
      </w:r>
    </w:p>
    <w:p>
      <w:pPr>
        <w:pStyle w:val="Heading2"/>
      </w:pPr>
      <w:r>
        <w:t xml:space="preserve">F-07  Backups unencrypted, reachable from the domain and never restore-tested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(L3 x I5 = 15;  CVSS v3.1: 7.8)</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Veeam Backup &amp; Replication 11, Synology NAS (10.20.9.5)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11 (Data Recovery); NIST CSF 2.0 PR.DS-11, RC.RP; ISO 27001:2022 A.8.13</w:t>
            </w:r>
          </w:p>
        </w:tc>
      </w:tr>
    </w:tbl>
    <w:p>
      <w:pPr>
        <w:spacing w:after="120"/>
      </w:pPr>
    </w:p>
    <w:p>
      <w:pPr>
        <w:spacing w:after="120" w:line="276"/>
      </w:pPr>
      <w:r>
        <w:rPr>
          <w:b/>
          <w:bCs/>
        </w:rPr>
        <w:t xml:space="preserve">Description.</w:t>
      </w:r>
      <w:r>
        <w:t xml:space="preserve"> Backup repositories are joined to the production domain and writable by Domain Admins, with no immutable or offline copy. Modern ransomware operators routinely delete backups before encrypting production systems.</w:t>
      </w:r>
    </w:p>
    <w:p>
      <w:pPr>
        <w:spacing w:after="40"/>
      </w:pPr>
      <w:r>
        <w:rPr>
          <w:b/>
          <w:bCs/>
        </w:rPr>
        <w:t xml:space="preserve">Evidence (simulated).</w:t>
      </w:r>
    </w:p>
    <w:p>
      <w:pPr>
        <w:pStyle w:val="ListParagraph"/>
        <w:numPr>
          <w:ilvl w:val="0"/>
          <w:numId w:val="3"/>
        </w:numPr>
        <w:spacing w:after="60"/>
      </w:pPr>
      <w:r>
        <w:t xml:space="preserve">Veeam job settings: 'Encrypt backup files' disabled on 11 of 12 jobs.</w:t>
      </w:r>
    </w:p>
    <w:p>
      <w:pPr>
        <w:pStyle w:val="ListParagraph"/>
        <w:numPr>
          <w:ilvl w:val="0"/>
          <w:numId w:val="3"/>
        </w:numPr>
        <w:spacing w:after="60"/>
      </w:pPr>
      <w:r>
        <w:t xml:space="preserve">NAS share \\bk-nas01\veeam is accessible with domain credentials; SMB signing not required.</w:t>
      </w:r>
    </w:p>
    <w:p>
      <w:pPr>
        <w:pStyle w:val="ListParagraph"/>
        <w:numPr>
          <w:ilvl w:val="0"/>
          <w:numId w:val="3"/>
        </w:numPr>
        <w:spacing w:after="60"/>
      </w:pPr>
      <w:r>
        <w:t xml:space="preserve">Last documented restore test: 14 months ago; RTO/RPO not defined for critical systems.</w:t>
      </w:r>
    </w:p>
    <w:p>
      <w:pPr>
        <w:pStyle w:val="ListParagraph"/>
        <w:numPr>
          <w:ilvl w:val="0"/>
          <w:numId w:val="3"/>
        </w:numPr>
        <w:spacing w:after="60"/>
      </w:pPr>
      <w:r>
        <w:t xml:space="preserve">No off-site or air-gapped copy (violates 3-2-1 rule).</w:t>
      </w:r>
    </w:p>
    <w:p>
      <w:pPr>
        <w:spacing w:after="120" w:line="276"/>
      </w:pPr>
      <w:r>
        <w:rPr>
          <w:b/>
          <w:bCs/>
        </w:rPr>
        <w:t xml:space="preserve">Business impact.</w:t>
      </w:r>
      <w:r>
        <w:t xml:space="preserve"> Inability to recover after ransomware or disaster; extended outage and forced ransom payment consideration.</w:t>
      </w:r>
    </w:p>
    <w:p>
      <w:pPr>
        <w:pStyle w:val="Heading2"/>
      </w:pPr>
      <w:r>
        <w:t xml:space="preserve">F-08  Insufficient logging, monitoring and retention (no SIEM correlation)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(L4 x I3 = 12;  CVSS v3.1: 6.5)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Domain controllers, FortiGate firewalls, servers, Microsoft 365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8 (Audit Log Management) &amp; 13 (Network Monitoring); NIST CSF 2.0 DE.CM, DE.AE; ISO 27001:2022 A.8.15, A.8.16; CERT-In Directions (Apr 2022)</w:t>
            </w:r>
          </w:p>
        </w:tc>
      </w:tr>
    </w:tbl>
    <w:p>
      <w:pPr>
        <w:spacing w:after="120"/>
      </w:pPr>
    </w:p>
    <w:p>
      <w:pPr>
        <w:spacing w:after="120" w:line="276"/>
      </w:pPr>
      <w:r>
        <w:rPr>
          <w:b/>
          <w:bCs/>
        </w:rPr>
        <w:t xml:space="preserve">Description.</w:t>
      </w:r>
      <w:r>
        <w:t xml:space="preserve"> Security events are collected inconsistently, retained for only 14 days and not correlated or alerted on. The password-spray activity in F-03 was not detected by the organisation.</w:t>
      </w:r>
    </w:p>
    <w:p>
      <w:pPr>
        <w:spacing w:after="40"/>
      </w:pPr>
      <w:r>
        <w:rPr>
          <w:b/>
          <w:bCs/>
        </w:rPr>
        <w:t xml:space="preserve">Evidence (simulated).</w:t>
      </w:r>
    </w:p>
    <w:p>
      <w:pPr>
        <w:pStyle w:val="ListParagraph"/>
        <w:numPr>
          <w:ilvl w:val="0"/>
          <w:numId w:val="3"/>
        </w:numPr>
        <w:spacing w:after="60"/>
      </w:pPr>
      <w:r>
        <w:t xml:space="preserve">Windows Event Forwarding configured for the 3 DCs only; 0 of 41 member servers forward logs; Sysmon not installed.</w:t>
      </w:r>
    </w:p>
    <w:p>
      <w:pPr>
        <w:pStyle w:val="ListParagraph"/>
        <w:numPr>
          <w:ilvl w:val="0"/>
          <w:numId w:val="3"/>
        </w:numPr>
        <w:spacing w:after="60"/>
      </w:pPr>
      <w:r>
        <w:t xml:space="preserve">FortiGate logs stored locally in memory/disk; syslog retention 14 days.</w:t>
      </w:r>
    </w:p>
    <w:p>
      <w:pPr>
        <w:pStyle w:val="ListParagraph"/>
        <w:numPr>
          <w:ilvl w:val="0"/>
          <w:numId w:val="3"/>
        </w:numPr>
        <w:spacing w:after="60"/>
      </w:pPr>
      <w:r>
        <w:t xml:space="preserve">No documented alert use-cases; no 24x7 monitoring.</w:t>
      </w:r>
    </w:p>
    <w:p>
      <w:pPr>
        <w:pStyle w:val="ListParagraph"/>
        <w:numPr>
          <w:ilvl w:val="0"/>
          <w:numId w:val="3"/>
        </w:numPr>
        <w:spacing w:after="60"/>
      </w:pPr>
      <w:r>
        <w:t xml:space="preserve">CERT-In directions require retention of ICT logs for 180 days within India.</w:t>
      </w:r>
    </w:p>
    <w:p>
      <w:pPr>
        <w:spacing w:after="120" w:line="276"/>
      </w:pPr>
      <w:r>
        <w:rPr>
          <w:b/>
          <w:bCs/>
        </w:rPr>
        <w:t xml:space="preserve">Business impact.</w:t>
      </w:r>
      <w:r>
        <w:t xml:space="preserve"> Attacks go undetected; forensic investigation and regulatory reporting are impaired; long attacker dwell time.</w:t>
      </w:r>
    </w:p>
    <w:p>
      <w:pPr>
        <w:pStyle w:val="Heading2"/>
      </w:pPr>
      <w:r>
        <w:t xml:space="preserve">F-09  Flat network with no segmentation between users, servers, IoT and guests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(L3 x I4 = 12;  CVSS v3.1: 7.5)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Head-office LAN (10.20.0.0/16), Cisco Catalyst switches, FortiGate 100F</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12 (Network Infrastructure Management) &amp; 13; NIST CSF 2.0 PR.IR; ISO 27001:2022 A.8.22</w:t>
            </w:r>
          </w:p>
        </w:tc>
      </w:tr>
    </w:tbl>
    <w:p>
      <w:pPr>
        <w:spacing w:after="120"/>
      </w:pPr>
    </w:p>
    <w:p>
      <w:pPr>
        <w:spacing w:after="120" w:line="276"/>
      </w:pPr>
      <w:r>
        <w:rPr>
          <w:b/>
          <w:bCs/>
        </w:rPr>
        <w:t xml:space="preserve">Description.</w:t>
      </w:r>
      <w:r>
        <w:t xml:space="preserve"> Workstations, servers, IP cameras, printers and visitor Wi-Fi share one broadcast domain, allowing any compromised device to reach critical assets.</w:t>
      </w:r>
    </w:p>
    <w:p>
      <w:pPr>
        <w:spacing w:after="40"/>
      </w:pPr>
      <w:r>
        <w:rPr>
          <w:b/>
          <w:bCs/>
        </w:rPr>
        <w:t xml:space="preserve">Evidence (simulated).</w:t>
      </w:r>
    </w:p>
    <w:p>
      <w:pPr>
        <w:pStyle w:val="ListParagraph"/>
        <w:numPr>
          <w:ilvl w:val="0"/>
          <w:numId w:val="3"/>
        </w:numPr>
        <w:spacing w:after="60"/>
      </w:pPr>
      <w:r>
        <w:t xml:space="preserve">Nmap sweep from a user VLAN port reached SMB, RDP, MSSQL (1433) and SSH on servers in the same subnet.</w:t>
      </w:r>
    </w:p>
    <w:p>
      <w:pPr>
        <w:pStyle w:val="ListParagraph"/>
        <w:numPr>
          <w:ilvl w:val="0"/>
          <w:numId w:val="3"/>
        </w:numPr>
        <w:spacing w:after="60"/>
      </w:pPr>
      <w:r>
        <w:t xml:space="preserve">Guest SSID bridged to the corporate VLAN through a mis-tagged trunk port.</w:t>
      </w:r>
    </w:p>
    <w:p>
      <w:pPr>
        <w:pStyle w:val="ListParagraph"/>
        <w:numPr>
          <w:ilvl w:val="0"/>
          <w:numId w:val="3"/>
        </w:numPr>
        <w:spacing w:after="60"/>
      </w:pPr>
      <w:r>
        <w:t xml:space="preserve">No 802.1X / NAC; unmanaged devices can obtain an IP by DHCP.</w:t>
      </w:r>
    </w:p>
    <w:p>
      <w:pPr>
        <w:spacing w:after="120" w:line="276"/>
      </w:pPr>
      <w:r>
        <w:rPr>
          <w:b/>
          <w:bCs/>
        </w:rPr>
        <w:t xml:space="preserve">Business impact.</w:t>
      </w:r>
      <w:r>
        <w:t xml:space="preserve"> Rapid lateral movement and ransomware spread; a compromised camera or printer becomes a pivot point.</w:t>
      </w:r>
    </w:p>
    <w:p>
      <w:pPr>
        <w:pStyle w:val="Heading2"/>
      </w:pPr>
      <w:r>
        <w:t xml:space="preserve">F-10  Weak TLS configuration on legacy HR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pPr>
            <w:r>
              <w:rPr>
                <w:b/>
                <w:bCs/>
                <w:color w:val="000000"/>
                <w:sz w:val="19"/>
                <w:szCs w:val="19"/>
              </w:rPr>
              <w:t xml:space="preserve">Medium  (L3 x I3 = 9;  CVSS v3.1: 5.9)</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hr.nexora.example (IIS 8.5, Windows Server 2012 R2)</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3 &amp; 4; OWASP A02:2021 Cryptographic Failures; ISO 27001:2022 A.8.24; NIST SP 800-52r2</w:t>
            </w:r>
          </w:p>
        </w:tc>
      </w:tr>
    </w:tbl>
    <w:p>
      <w:pPr>
        <w:spacing w:after="120"/>
      </w:pPr>
    </w:p>
    <w:p>
      <w:pPr>
        <w:spacing w:after="120" w:line="276"/>
      </w:pPr>
      <w:r>
        <w:rPr>
          <w:b/>
          <w:bCs/>
        </w:rPr>
        <w:t xml:space="preserve">Description.</w:t>
      </w:r>
      <w:r>
        <w:t xml:space="preserve"> The portal still negotiates deprecated protocols and ciphers.</w:t>
      </w:r>
    </w:p>
    <w:p>
      <w:pPr>
        <w:spacing w:after="40"/>
      </w:pPr>
      <w:r>
        <w:rPr>
          <w:b/>
          <w:bCs/>
        </w:rPr>
        <w:t xml:space="preserve">Evidence (simulated).</w:t>
      </w:r>
    </w:p>
    <w:p>
      <w:pPr>
        <w:pStyle w:val="ListParagraph"/>
        <w:numPr>
          <w:ilvl w:val="0"/>
          <w:numId w:val="3"/>
        </w:numPr>
        <w:spacing w:after="60"/>
      </w:pPr>
      <w:r>
        <w:t xml:space="preserve">testssl.sh: TLS 1.0 and TLS 1.1 enabled; RC4 and 3DES (Sweet32) offered; no HSTS header.</w:t>
      </w:r>
    </w:p>
    <w:p>
      <w:pPr>
        <w:pStyle w:val="ListParagraph"/>
        <w:numPr>
          <w:ilvl w:val="0"/>
          <w:numId w:val="3"/>
        </w:numPr>
        <w:spacing w:after="60"/>
      </w:pPr>
      <w:r>
        <w:t xml:space="preserve">Qualys SSL Labs style grade: C (simulated).</w:t>
      </w:r>
    </w:p>
    <w:p>
      <w:pPr>
        <w:pStyle w:val="ListParagraph"/>
        <w:numPr>
          <w:ilvl w:val="0"/>
          <w:numId w:val="3"/>
        </w:numPr>
        <w:spacing w:after="60"/>
      </w:pPr>
      <w:r>
        <w:t xml:space="preserve">Certificate is SHA-256 RSA-2048, valid, but wildcard key shared across 6 hosts.</w:t>
      </w:r>
    </w:p>
    <w:p>
      <w:pPr>
        <w:spacing w:after="120" w:line="276"/>
      </w:pPr>
      <w:r>
        <w:rPr>
          <w:b/>
          <w:bCs/>
        </w:rPr>
        <w:t xml:space="preserve">Business impact.</w:t>
      </w:r>
      <w:r>
        <w:t xml:space="preserve"> Traffic downgrade and decryption of sessions by a network attacker; PCI/regulatory non-compliance findings.</w:t>
      </w:r>
    </w:p>
    <w:p>
      <w:pPr>
        <w:pStyle w:val="Heading2"/>
      </w:pPr>
      <w:r>
        <w:t xml:space="preserve">F-11  Low security-awareness maturity – high phishing susceptibility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pPr>
            <w:r>
              <w:rPr>
                <w:b/>
                <w:bCs/>
                <w:color w:val="FFFFFF"/>
                <w:sz w:val="19"/>
                <w:szCs w:val="19"/>
              </w:rPr>
              <w:t xml:space="preserve">High  (L4 x I3 = 12;  CVSS v3.1: 6.1)</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All 450 employees; Microsoft Exchange Online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14 (Security Awareness &amp; Skills Training); ISO 27001:2022 A.6.3; NIST CSF 2.0 PR.AT</w:t>
            </w:r>
          </w:p>
        </w:tc>
      </w:tr>
    </w:tbl>
    <w:p>
      <w:pPr>
        <w:spacing w:after="120"/>
      </w:pPr>
    </w:p>
    <w:p>
      <w:pPr>
        <w:spacing w:after="120" w:line="276"/>
      </w:pPr>
      <w:r>
        <w:rPr>
          <w:b/>
          <w:bCs/>
        </w:rPr>
        <w:t xml:space="preserve">Description.</w:t>
      </w:r>
      <w:r>
        <w:t xml:space="preserve"> A controlled phishing simulation showed a high click and credential-submission rate, while few users reported the email. Email authentication is also incomplete.</w:t>
      </w:r>
    </w:p>
    <w:p>
      <w:pPr>
        <w:spacing w:after="40"/>
      </w:pPr>
      <w:r>
        <w:rPr>
          <w:b/>
          <w:bCs/>
        </w:rPr>
        <w:t xml:space="preserve">Evidence (simulated).</w:t>
      </w:r>
    </w:p>
    <w:p>
      <w:pPr>
        <w:pStyle w:val="ListParagraph"/>
        <w:numPr>
          <w:ilvl w:val="0"/>
          <w:numId w:val="3"/>
        </w:numPr>
        <w:spacing w:after="60"/>
      </w:pPr>
      <w:r>
        <w:t xml:space="preserve">GoPhish campaign to 120 users (Microsoft-style password-expiry lure): 31% clicked, 12% submitted credentials, 9% reported.</w:t>
      </w:r>
    </w:p>
    <w:p>
      <w:pPr>
        <w:pStyle w:val="ListParagraph"/>
        <w:numPr>
          <w:ilvl w:val="0"/>
          <w:numId w:val="3"/>
        </w:numPr>
        <w:spacing w:after="60"/>
      </w:pPr>
      <w:r>
        <w:t xml:space="preserve">DNS review: SPF uses '~all' (soft fail); DKIM enabled; DMARC policy p=none.</w:t>
      </w:r>
    </w:p>
    <w:p>
      <w:pPr>
        <w:pStyle w:val="ListParagraph"/>
        <w:numPr>
          <w:ilvl w:val="0"/>
          <w:numId w:val="3"/>
        </w:numPr>
        <w:spacing w:after="60"/>
      </w:pPr>
      <w:r>
        <w:t xml:space="preserve">Annual training is a one-time slide deck with no assessment.</w:t>
      </w:r>
    </w:p>
    <w:p>
      <w:pPr>
        <w:spacing w:after="120" w:line="276"/>
      </w:pPr>
      <w:r>
        <w:rPr>
          <w:b/>
          <w:bCs/>
        </w:rPr>
        <w:t xml:space="preserve">Business impact.</w:t>
      </w:r>
      <w:r>
        <w:t xml:space="preserve"> Credential theft, malware delivery and BEC fraud are the most probable initial-access routes.</w:t>
      </w:r>
    </w:p>
    <w:p>
      <w:pPr>
        <w:pStyle w:val="Heading2"/>
      </w:pPr>
      <w:r>
        <w:t xml:space="preserve">F-12  Outdated incident response plan and absent third-party risk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pPr>
            <w:r>
              <w:rPr>
                <w:b/>
                <w:bCs/>
                <w:color w:val="000000"/>
                <w:sz w:val="19"/>
                <w:szCs w:val="19"/>
              </w:rPr>
              <w:t xml:space="preserve">Medium  (L3 x I3 = 9;  CVSS v3.1: 5.8)</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Governance and policy framework</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17 (Incident Response) &amp; 15 (Service Provider Management); NIST CSF 2.0 RS, GV.SC; ISO 27001:2022 A.5.24, A.5.19</w:t>
            </w:r>
          </w:p>
        </w:tc>
      </w:tr>
    </w:tbl>
    <w:p>
      <w:pPr>
        <w:spacing w:after="120"/>
      </w:pPr>
    </w:p>
    <w:p>
      <w:pPr>
        <w:spacing w:after="120" w:line="276"/>
      </w:pPr>
      <w:r>
        <w:rPr>
          <w:b/>
          <w:bCs/>
        </w:rPr>
        <w:t xml:space="preserve">Description.</w:t>
      </w:r>
      <w:r>
        <w:t xml:space="preserve"> The IR plan (v1.0, 2021) has outdated contacts, no severity model and has never been exercised. About 40 vendors handle company data with no due-diligence process.</w:t>
      </w:r>
    </w:p>
    <w:p>
      <w:pPr>
        <w:spacing w:after="40"/>
      </w:pPr>
      <w:r>
        <w:rPr>
          <w:b/>
          <w:bCs/>
        </w:rPr>
        <w:t xml:space="preserve">Evidence (simulated).</w:t>
      </w:r>
    </w:p>
    <w:p>
      <w:pPr>
        <w:pStyle w:val="ListParagraph"/>
        <w:numPr>
          <w:ilvl w:val="0"/>
          <w:numId w:val="3"/>
        </w:numPr>
        <w:spacing w:after="60"/>
      </w:pPr>
      <w:r>
        <w:t xml:space="preserve">Document review: no playbooks for ransomware, data leakage or cloud compromise; call tree lists two former employees.</w:t>
      </w:r>
    </w:p>
    <w:p>
      <w:pPr>
        <w:pStyle w:val="ListParagraph"/>
        <w:numPr>
          <w:ilvl w:val="0"/>
          <w:numId w:val="3"/>
        </w:numPr>
        <w:spacing w:after="60"/>
      </w:pPr>
      <w:r>
        <w:t xml:space="preserve">Interviews confirm no tabletop exercise has occurred.</w:t>
      </w:r>
    </w:p>
    <w:p>
      <w:pPr>
        <w:pStyle w:val="ListParagraph"/>
        <w:numPr>
          <w:ilvl w:val="0"/>
          <w:numId w:val="3"/>
        </w:numPr>
        <w:spacing w:after="60"/>
      </w:pPr>
      <w:r>
        <w:t xml:space="preserve">Vendor register: 40 suppliers; 0 security questionnaires; 3 have privileged VPN access.</w:t>
      </w:r>
    </w:p>
    <w:p>
      <w:pPr>
        <w:spacing w:after="120" w:line="276"/>
      </w:pPr>
      <w:r>
        <w:rPr>
          <w:b/>
          <w:bCs/>
        </w:rPr>
        <w:t xml:space="preserve">Business impact.</w:t>
      </w:r>
      <w:r>
        <w:t xml:space="preserve"> Slow, uncoordinated response magnifies breach cost; supply-chain compromise (as in MOVEit CVE-2023-34362) could expose data.</w:t>
      </w:r>
    </w:p>
    <w:p>
      <w:pPr>
        <w:pStyle w:val="Heading2"/>
      </w:pPr>
      <w:r>
        <w:t xml:space="preserve">F-13  Default credentials on IoT devices and shared Wi-Fi pre-shared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pPr>
            <w:r>
              <w:rPr>
                <w:b/>
                <w:bCs/>
                <w:color w:val="FFFFFF"/>
                <w:sz w:val="19"/>
                <w:szCs w:val="19"/>
              </w:rPr>
              <w:t xml:space="preserve">Low  (L2 x I2 = 4;  CVSS v3.1: 4.3)</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14 IP cameras, 6 network printers, corporate Wi-Fi (WPA2-PSK)</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 Control 4 &amp; 12; ISO 27001:2022 A.8.9; NIST CSF 2.0 PR.PS</w:t>
            </w:r>
          </w:p>
        </w:tc>
      </w:tr>
    </w:tbl>
    <w:p>
      <w:pPr>
        <w:spacing w:after="120"/>
      </w:pPr>
    </w:p>
    <w:p>
      <w:pPr>
        <w:spacing w:after="120" w:line="276"/>
      </w:pPr>
      <w:r>
        <w:rPr>
          <w:b/>
          <w:bCs/>
        </w:rPr>
        <w:t xml:space="preserve">Description.</w:t>
      </w:r>
      <w:r>
        <w:t xml:space="preserve"> Peripheral devices retain factory credentials and the corporate SSID uses one shared passphrase unchanged for three years.</w:t>
      </w:r>
    </w:p>
    <w:p>
      <w:pPr>
        <w:spacing w:after="40"/>
      </w:pPr>
      <w:r>
        <w:rPr>
          <w:b/>
          <w:bCs/>
        </w:rPr>
        <w:t xml:space="preserve">Evidence (simulated).</w:t>
      </w:r>
    </w:p>
    <w:p>
      <w:pPr>
        <w:pStyle w:val="ListParagraph"/>
        <w:numPr>
          <w:ilvl w:val="0"/>
          <w:numId w:val="3"/>
        </w:numPr>
        <w:spacing w:after="60"/>
      </w:pPr>
      <w:r>
        <w:t xml:space="preserve">Web-interface login admin/admin succeeded on 14 cameras and 6 printers (Nmap http-default-accounts).</w:t>
      </w:r>
    </w:p>
    <w:p>
      <w:pPr>
        <w:pStyle w:val="ListParagraph"/>
        <w:numPr>
          <w:ilvl w:val="0"/>
          <w:numId w:val="3"/>
        </w:numPr>
        <w:spacing w:after="60"/>
      </w:pPr>
      <w:r>
        <w:t xml:space="preserve">Wi-Fi passphrase known to ex-employees and contractors; no certificate-based authentication.</w:t>
      </w:r>
    </w:p>
    <w:p>
      <w:pPr>
        <w:spacing w:after="120" w:line="276"/>
      </w:pPr>
      <w:r>
        <w:rPr>
          <w:b/>
          <w:bCs/>
        </w:rPr>
        <w:t xml:space="preserve">Business impact.</w:t>
      </w:r>
      <w:r>
        <w:t xml:space="preserve"> Device hijack for botnets (Mirai-style), pivoting and eavesdropping.</w:t>
      </w:r>
    </w:p>
    <w:p>
      <w:pPr>
        <w:pStyle w:val="Heading2"/>
      </w:pPr>
      <w:r>
        <w:t xml:space="preserve">F-14  Unsanctioned use of public Generative AI tools (emerging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Risk rating</w:t>
            </w:r>
          </w:p>
        </w:tc>
        <w:tc>
          <w:tcPr>
            <w:tcW w:type="dxa" w:w="783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pPr>
            <w:r>
              <w:rPr>
                <w:b/>
                <w:bCs/>
                <w:color w:val="000000"/>
                <w:sz w:val="19"/>
                <w:szCs w:val="19"/>
              </w:rPr>
              <w:t xml:space="preserve">Medium  (L3 x I3 = 9;  CVSS v3.1: 5.5)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Affected asset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Web proxy, endpoints, Microsoft 365</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Standards mapping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NIST AI RMF 1.0; OWASP Top 10 for LLM Applications; ISO/IEC 42001:2023; ISO 27001:2022 A.5.12, A.8.12</w:t>
            </w:r>
          </w:p>
        </w:tc>
      </w:tr>
    </w:tbl>
    <w:p>
      <w:pPr>
        <w:spacing w:after="120"/>
      </w:pPr>
    </w:p>
    <w:p>
      <w:pPr>
        <w:spacing w:after="120" w:line="276"/>
      </w:pPr>
      <w:r>
        <w:rPr>
          <w:b/>
          <w:bCs/>
        </w:rPr>
        <w:t xml:space="preserve">Description.</w:t>
      </w:r>
      <w:r>
        <w:t xml:space="preserve"> Staff use public AI chatbots and browser plugins with corporate content. There is no AI acceptable-use policy and no data-loss prevention controls for AI destinations.</w:t>
      </w:r>
    </w:p>
    <w:p>
      <w:pPr>
        <w:spacing w:after="40"/>
      </w:pPr>
      <w:r>
        <w:rPr>
          <w:b/>
          <w:bCs/>
        </w:rPr>
        <w:t xml:space="preserve">Evidence (simulated).</w:t>
      </w:r>
    </w:p>
    <w:p>
      <w:pPr>
        <w:pStyle w:val="ListParagraph"/>
        <w:numPr>
          <w:ilvl w:val="0"/>
          <w:numId w:val="3"/>
        </w:numPr>
        <w:spacing w:after="60"/>
      </w:pPr>
      <w:r>
        <w:t xml:space="preserve">Proxy logs (30 days): 240 unique users accessed public GenAI domains; 38 file uploads or large pastes flagged as containing internal documents.</w:t>
      </w:r>
    </w:p>
    <w:p>
      <w:pPr>
        <w:pStyle w:val="ListParagraph"/>
        <w:numPr>
          <w:ilvl w:val="0"/>
          <w:numId w:val="3"/>
        </w:numPr>
        <w:spacing w:after="60"/>
      </w:pPr>
      <w:r>
        <w:t xml:space="preserve">Policy review: no AI acceptable-use, data classification or approved-tool list.</w:t>
      </w:r>
    </w:p>
    <w:p>
      <w:pPr>
        <w:spacing w:after="120" w:line="276"/>
      </w:pPr>
      <w:r>
        <w:rPr>
          <w:b/>
          <w:bCs/>
        </w:rPr>
        <w:t xml:space="preserve">Business impact.</w:t>
      </w:r>
      <w:r>
        <w:t xml:space="preserve"> Leakage of confidential or personal data, intellectual-property exposure, hallucination-driven decisions, and prompt-injection risk when AI is connected to internal data.</w:t>
      </w:r>
    </w:p>
    <w:p>
      <w:pPr>
        <w:pStyle w:val="Heading1"/>
        <w:pageBreakBefore/>
      </w:pPr>
      <w:r>
        <w:t xml:space="preserve">6. Risk Assessment</w:t>
      </w:r>
    </w:p>
    <w:p>
      <w:pPr>
        <w:pStyle w:val="Heading2"/>
      </w:pPr>
      <w:r>
        <w:t xml:space="preserve">6.1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38"/>
        <w:gridCol w:w="950"/>
        <w:gridCol w:w="800"/>
        <w:gridCol w:w="750"/>
        <w:gridCol w:w="1100"/>
        <w:gridCol w:w="1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ID</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Finding (short)</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Likelihood</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Impact</w:t>
            </w:r>
          </w:p>
        </w:tc>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Score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Rating</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Owner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Unpatched Apache Log4j (CVE-2021-44228) on Loan Portal API</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20</w:t>
            </w:r>
          </w:p>
        </w:tc>
        <w:tc>
          <w:tcPr>
            <w:tcW w:type="dxa" w:w="11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App Owner</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F-02</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End-of-life Windows Server 2008 R2 with SMBv1 (MS17-010...</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5</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20</w:t>
            </w:r>
          </w:p>
        </w:tc>
        <w:tc>
          <w:tcPr>
            <w:tcW w:type="dxa" w:w="11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Infra Lead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F-03</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Multi-factor authentication not enforced for VPN and pr...</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16</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IAM Lead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F-04</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Excessive privileged accounts and Kerberoastable servic...</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5</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15</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AD Admin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F-05</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Publicly accessible AWS S3 bucket containing customer K...</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20</w:t>
            </w:r>
          </w:p>
        </w:tc>
        <w:tc>
          <w:tcPr>
            <w:tcW w:type="dxa" w:w="11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Cloud Lead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F-06</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SQL injection in the loan-calculator search function</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5</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15</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Dev Lead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F-07</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Backups unencrypted, reachable from the domain and neve...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15</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Backup Admin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F-08</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Insufficient logging, monitoring and retention (no SIEM...</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12</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SOC/IT Sec</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F-09</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Flat network with no segmentation between users, server...</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12</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Network Lead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F-10</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Weak TLS configuration on legacy HR portal</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9</w:t>
            </w:r>
          </w:p>
        </w:tc>
        <w:tc>
          <w:tcPr>
            <w:tcW w:type="dxa" w:w="11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Web Admin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F-11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Low security-awareness maturity – high phishing suscept...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12</w:t>
            </w:r>
          </w:p>
        </w:tc>
        <w:tc>
          <w:tcPr>
            <w:tcW w:type="dxa" w:w="11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HR + Sec Aware.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F-12</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Outdated incident response plan and absent third-party ...</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9</w:t>
            </w:r>
          </w:p>
        </w:tc>
        <w:tc>
          <w:tcPr>
            <w:tcW w:type="dxa" w:w="11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GRC Lead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F-13</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Default credentials on IoT devices and shared Wi-Fi pre...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w:t>
            </w:r>
          </w:p>
        </w:tc>
        <w:tc>
          <w:tcPr>
            <w:tcW w:type="dxa" w:w="1100"/>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r>
              <w:rPr>
                <w:b/>
                <w:bCs/>
                <w:color w:val="FFFFFF"/>
                <w:sz w:val="19"/>
                <w:szCs w:val="19"/>
              </w:rP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Facilities/IT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F-14</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Unsanctioned use of public Generative AI tools (emergin...</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9</w:t>
            </w:r>
          </w:p>
        </w:tc>
        <w:tc>
          <w:tcPr>
            <w:tcW w:type="dxa" w:w="11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CISO/Legal</w:t>
            </w:r>
          </w:p>
        </w:tc>
      </w:tr>
    </w:tbl>
    <w:p>
      <w:pPr>
        <w:spacing w:after="120"/>
      </w:pPr>
    </w:p>
    <w:p>
      <w:pPr>
        <w:pStyle w:val="Heading2"/>
        <w:pageBreakBefore/>
      </w:pPr>
      <w:r>
        <w:t xml:space="preserve">6.2 Risk Heat Map</w:t>
      </w:r>
    </w:p>
    <w:p>
      <w:pPr>
        <w:spacing w:after="120" w:line="276"/>
      </w:pPr>
      <w:r>
        <w:t xml:space="preserve">Findings are plotted by likelihood (vertical) and impact (horizontal). Cell colour shows the risk 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87"/>
        <w:gridCol w:w="1687"/>
        <w:gridCol w:w="1688"/>
        <w:gridCol w:w="1688"/>
        <w:gridCol w:w="1688"/>
      </w:tblGrid>
      <w:t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6"/>
                <w:szCs w:val="16"/>
              </w:rPr>
              <w:t xml:space="preserve">Likelihood \ Impact</w:t>
            </w:r>
          </w:p>
        </w:tc>
        <w:tc>
          <w:tcPr>
            <w:tcW w:type="dxa" w:w="16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jc w:val="center"/>
            </w:pPr>
            <w:r>
              <w:rPr>
                <w:b/>
                <w:bCs/>
                <w:color w:val="FFFFFF"/>
                <w:sz w:val="17"/>
                <w:szCs w:val="17"/>
              </w:rPr>
              <w:t xml:space="preserve">1 Negligible</w:t>
            </w:r>
          </w:p>
        </w:tc>
        <w:tc>
          <w:tcPr>
            <w:tcW w:type="dxa" w:w="16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jc w:val="center"/>
            </w:pPr>
            <w:r>
              <w:rPr>
                <w:b/>
                <w:bCs/>
                <w:color w:val="FFFFFF"/>
                <w:sz w:val="17"/>
                <w:szCs w:val="17"/>
              </w:rPr>
              <w:t xml:space="preserve">2 Minor</w:t>
            </w:r>
          </w:p>
        </w:tc>
        <w:tc>
          <w:tcPr>
            <w:tcW w:type="dxa" w:w="16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jc w:val="center"/>
            </w:pPr>
            <w:r>
              <w:rPr>
                <w:b/>
                <w:bCs/>
                <w:color w:val="FFFFFF"/>
                <w:sz w:val="17"/>
                <w:szCs w:val="17"/>
              </w:rPr>
              <w:t xml:space="preserve">3 Moderate</w:t>
            </w:r>
          </w:p>
        </w:tc>
        <w:tc>
          <w:tcPr>
            <w:tcW w:type="dxa" w:w="16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jc w:val="center"/>
            </w:pPr>
            <w:r>
              <w:rPr>
                <w:b/>
                <w:bCs/>
                <w:color w:val="FFFFFF"/>
                <w:sz w:val="17"/>
                <w:szCs w:val="17"/>
              </w:rPr>
              <w:t xml:space="preserve">4 Major</w:t>
            </w:r>
          </w:p>
        </w:tc>
        <w:tc>
          <w:tcPr>
            <w:tcW w:type="dxa" w:w="16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jc w:val="center"/>
            </w:pPr>
            <w:r>
              <w:rPr>
                <w:b/>
                <w:bCs/>
                <w:color w:val="FFFFFF"/>
                <w:sz w:val="17"/>
                <w:szCs w:val="17"/>
              </w:rPr>
              <w:t xml:space="preserve">5 Severe</w:t>
            </w:r>
          </w:p>
        </w:tc>
      </w:tr>
      <w:tr>
        <w:trPr>
          <w:trHeight w:val="800" w:hRule="atLeast"/>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7"/>
                <w:szCs w:val="17"/>
              </w:rPr>
              <w:t xml:space="preserve">5 Almost certain</w:t>
            </w: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7"/>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p>
        </w:tc>
      </w:tr>
      <w:tr>
        <w:trPr>
          <w:trHeight w:val="800" w:hRule="atLeast"/>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7"/>
                <w:szCs w:val="17"/>
              </w:rPr>
              <w:t xml:space="preserve">4 Likely</w:t>
            </w: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7"/>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8"/>
                <w:szCs w:val="18"/>
              </w:rPr>
              <w:t xml:space="preserve">F-08, F-11</w:t>
            </w:r>
          </w:p>
        </w:tc>
        <w:tc>
          <w:tcPr>
            <w:tcW w:type="dxa" w:w="168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8"/>
                <w:szCs w:val="18"/>
              </w:rPr>
              <w:t xml:space="preserve">F-03</w:t>
            </w:r>
          </w:p>
        </w:tc>
        <w:tc>
          <w:tcPr>
            <w:tcW w:type="dxa" w:w="1688"/>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8"/>
                <w:szCs w:val="18"/>
              </w:rPr>
              <w:t xml:space="preserve">F-01, F-02, F-05</w:t>
            </w:r>
          </w:p>
        </w:tc>
      </w:tr>
      <w:tr>
        <w:trPr>
          <w:trHeight w:val="800" w:hRule="atLeast"/>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7"/>
                <w:szCs w:val="17"/>
              </w:rPr>
              <w:t xml:space="preserve">3 Possible</w:t>
            </w: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7"/>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8"/>
                <w:szCs w:val="18"/>
              </w:rPr>
              <w:t xml:space="preserve">F-10, F-12, F-14</w:t>
            </w:r>
          </w:p>
        </w:tc>
        <w:tc>
          <w:tcPr>
            <w:tcW w:type="dxa" w:w="168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8"/>
                <w:szCs w:val="18"/>
              </w:rPr>
              <w:t xml:space="preserve">F-09</w:t>
            </w:r>
          </w:p>
        </w:tc>
        <w:tc>
          <w:tcPr>
            <w:tcW w:type="dxa" w:w="1688"/>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8"/>
                <w:szCs w:val="18"/>
              </w:rPr>
              <w:t xml:space="preserve">F-04, F-06, F-07</w:t>
            </w:r>
          </w:p>
        </w:tc>
      </w:tr>
      <w:tr>
        <w:trPr>
          <w:trHeight w:val="800" w:hRule="atLeast"/>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7"/>
                <w:szCs w:val="17"/>
              </w:rPr>
              <w:t xml:space="preserve">2 Unlikely</w:t>
            </w: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r>
              <w:rPr>
                <w:b/>
                <w:bCs/>
                <w:color w:val="FFFFFF"/>
                <w:sz w:val="18"/>
                <w:szCs w:val="18"/>
              </w:rPr>
              <w:t xml:space="preserve">F-13</w:t>
            </w:r>
          </w:p>
        </w:tc>
        <w:tc>
          <w:tcPr>
            <w:tcW w:type="dxa" w:w="168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p>
        </w:tc>
      </w:tr>
      <w:tr>
        <w:trPr>
          <w:trHeight w:val="800" w:hRule="atLeast"/>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7"/>
                <w:szCs w:val="17"/>
              </w:rPr>
              <w:t xml:space="preserve">1 Rare</w:t>
            </w: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7"/>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c>
          <w:tcPr>
            <w:tcW w:type="dxa" w:w="1688"/>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p>
        </w:tc>
      </w:tr>
    </w:tbl>
    <w:p>
      <w:pPr>
        <w:spacing w:after="200" w:before="60"/>
      </w:pPr>
      <w:r>
        <w:rPr>
          <w:i/>
          <w:iCs/>
          <w:color w:val="595959"/>
          <w:sz w:val="18"/>
          <w:szCs w:val="18"/>
        </w:rPr>
        <w:t xml:space="preserve">Figure 2: Risk heat map (red = Critical, orange = High, yellow = Medium, green = Low).</w:t>
      </w:r>
    </w:p>
    <w:p>
      <w:pPr>
        <w:pStyle w:val="Heading2"/>
      </w:pPr>
      <w:r>
        <w:t xml:space="preserve">6.3 Attack-Chain Analysis</w:t>
      </w:r>
    </w:p>
    <w:p>
      <w:pPr>
        <w:spacing w:after="120" w:line="276"/>
      </w:pPr>
      <w:r>
        <w:t xml:space="preserve">Individual findings are more dangerous in combination. The most probable real-world scenario, mapped to MITRE ATT&amp;CK, is:</w:t>
      </w:r>
    </w:p>
    <w:p>
      <w:pPr>
        <w:pStyle w:val="ListParagraph"/>
        <w:numPr>
          <w:ilvl w:val="0"/>
          <w:numId w:val="4"/>
        </w:numPr>
        <w:spacing w:after="60"/>
      </w:pPr>
      <w:r>
        <w:rPr>
          <w:b/>
          <w:bCs/>
        </w:rPr>
        <w:t xml:space="preserve">Initial access</w:t>
      </w:r>
      <w:r>
        <w:t xml:space="preserve"> – phishing or password spray steals a VPN/M365 credential (F-11, F-03; T1566, T1110.003).</w:t>
      </w:r>
    </w:p>
    <w:p>
      <w:pPr>
        <w:pStyle w:val="ListParagraph"/>
        <w:numPr>
          <w:ilvl w:val="0"/>
          <w:numId w:val="4"/>
        </w:numPr>
        <w:spacing w:after="60"/>
      </w:pPr>
      <w:r>
        <w:rPr>
          <w:b/>
          <w:bCs/>
        </w:rPr>
        <w:t xml:space="preserve">Execution and discovery</w:t>
      </w:r>
      <w:r>
        <w:t xml:space="preserve"> – attacker connects through the VPN and scans the flat network (F-09; T1046).</w:t>
      </w:r>
    </w:p>
    <w:p>
      <w:pPr>
        <w:pStyle w:val="ListParagraph"/>
        <w:numPr>
          <w:ilvl w:val="0"/>
          <w:numId w:val="4"/>
        </w:numPr>
        <w:spacing w:after="60"/>
      </w:pPr>
      <w:r>
        <w:rPr>
          <w:b/>
          <w:bCs/>
        </w:rPr>
        <w:t xml:space="preserve">Privilege escalation</w:t>
      </w:r>
      <w:r>
        <w:t xml:space="preserve"> – Kerberoasts a weak service account, obtains Domain Admin (F-04; T1558.003).</w:t>
      </w:r>
    </w:p>
    <w:p>
      <w:pPr>
        <w:pStyle w:val="ListParagraph"/>
        <w:numPr>
          <w:ilvl w:val="0"/>
          <w:numId w:val="4"/>
        </w:numPr>
        <w:spacing w:after="60"/>
      </w:pPr>
      <w:r>
        <w:rPr>
          <w:b/>
          <w:bCs/>
        </w:rPr>
        <w:t xml:space="preserve">Lateral movement</w:t>
      </w:r>
      <w:r>
        <w:t xml:space="preserve"> – uses SMBv1 host and reused local admin password to spread (F-02, F-04; T1021.002).</w:t>
      </w:r>
    </w:p>
    <w:p>
      <w:pPr>
        <w:pStyle w:val="ListParagraph"/>
        <w:numPr>
          <w:ilvl w:val="0"/>
          <w:numId w:val="4"/>
        </w:numPr>
        <w:spacing w:after="60"/>
      </w:pPr>
      <w:r>
        <w:rPr>
          <w:b/>
          <w:bCs/>
        </w:rPr>
        <w:t xml:space="preserve">Defence evasion</w:t>
      </w:r>
      <w:r>
        <w:t xml:space="preserve"> – no SIEM, so activity is not noticed (F-08; T1562).</w:t>
      </w:r>
    </w:p>
    <w:p>
      <w:pPr>
        <w:pStyle w:val="ListParagraph"/>
        <w:numPr>
          <w:ilvl w:val="0"/>
          <w:numId w:val="4"/>
        </w:numPr>
        <w:spacing w:after="60"/>
      </w:pPr>
      <w:r>
        <w:rPr>
          <w:b/>
          <w:bCs/>
        </w:rPr>
        <w:t xml:space="preserve">Impact</w:t>
      </w:r>
      <w:r>
        <w:t xml:space="preserve"> – deletes backups and deploys ransomware; exfiltrates KYC data for double extortion (F-07, F-05; T1490, T1486, T1567).</w:t>
      </w:r>
    </w:p>
    <w:p>
      <w:pPr>
        <w:spacing w:after="120" w:line="276"/>
      </w:pPr>
      <w:r>
        <w:t xml:space="preserve">Breaking any link – above all MFA, privileged-access reduction, segmentation and immutable backups – dramatically lowers the probability of full compromise. This informs the priority order of the recommendations.</w:t>
      </w:r>
    </w:p>
    <w:p>
      <w:pPr>
        <w:pStyle w:val="Heading2"/>
      </w:pPr>
      <w:r>
        <w:t xml:space="preserve">6.4 Compliance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Regulation / standard</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Affected findings</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Consequence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CERT-In Directions (Apr 2022)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F-05, F-08, F-12</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6-hour incident reporting; 180-day log retention; time synchronisation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Digital Personal Data Protection Act 2023</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F-05, F-06, F-07, F-14</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Reasonable security safeguards and breach notification duties; financial penalties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ISO/IEC 27001:2022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F-01 to F-14</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Non-conformities against Annex A controls would prevent certification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Contractual / lender due-diligence</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F-03, F-12</w:t>
            </w:r>
          </w:p>
        </w:tc>
        <w:tc>
          <w:tcPr>
            <w:tcW w:type="dxa" w:w="4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Partners increasingly demand MFA, incident-response and vendor-risk evidence</w:t>
            </w:r>
          </w:p>
        </w:tc>
      </w:tr>
    </w:tbl>
    <w:p>
      <w:pPr>
        <w:pStyle w:val="Heading1"/>
        <w:pageBreakBefore/>
      </w:pPr>
      <w:r>
        <w:t xml:space="preserve">7. Recommendations and Remediation Steps</w:t>
      </w:r>
    </w:p>
    <w:p>
      <w:pPr>
        <w:spacing w:after="120" w:line="276"/>
      </w:pPr>
      <w:r>
        <w:t xml:space="preserve">Recommendations are prioritised by risk score, effort and dependency. Priority P1 = fix within 0-30 days; P2 = 30-90 days; P3 = 90-180 days; P4 = 180-365 days.</w:t>
      </w:r>
    </w:p>
    <w:p>
      <w:pPr>
        <w:pStyle w:val="Heading2"/>
      </w:pPr>
      <w:r>
        <w:t xml:space="preserve">7.1 Prioritised Remediation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650"/>
        <w:gridCol w:w="3238"/>
        <w:gridCol w:w="800"/>
        <w:gridCol w:w="1700"/>
        <w:gridCol w:w="1600"/>
        <w:gridCol w:w="12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ID</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Action</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Priority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Target</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Owner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Rating</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F-05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Publicly accessible AWS S3 bucket containing cu...</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 day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Cloud Lead</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2</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F-01</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Unpatched Apache Log4j (CVE-2021-44228) on Loan...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P1</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3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App Owner</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F-02</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End-of-life Windows Server 2008 R2 with SMBv1 (...</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45 days (isolate: 1 day)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Infra Lead</w:t>
            </w:r>
          </w:p>
        </w:tc>
        <w:tc>
          <w:tcPr>
            <w:tcW w:type="dxa" w:w="1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vAlign w:val="center"/>
          </w:tcPr>
          <w:p>
            <w:pPr>
              <w:spacing w:after="40"/>
              <w:jc w:val="center"/>
            </w:pPr>
            <w:r>
              <w:rPr>
                <w:b/>
                <w:bCs/>
                <w:color w:val="FFFFFF"/>
                <w:sz w:val="19"/>
                <w:szCs w:val="19"/>
              </w:rPr>
              <w:t xml:space="preserve">Critical</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4</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F-03</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Multi-factor authentication not enforced for VP...</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P1</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30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IAM Lead</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F-04</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Excessive privileged accounts and Kerberoastabl...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60 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AD Admin</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6</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F-06</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SQL injection in the loan-calculator search fun...</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P2</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30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Dev Lead</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F-07</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Backups unencrypted, reachable from the domain ...</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60 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Backup Admin</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8</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F-08</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Insufficient logging, monitoring and retention ...</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P2</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90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SOC/IT Sec</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F-11</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Low security-awareness maturity – high phishing...</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90 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HR + Sec Aware.</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10</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F-09</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Flat network with no segmentation between users...</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P3</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120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Network Lead</w:t>
            </w:r>
          </w:p>
        </w:tc>
        <w:tc>
          <w:tcPr>
            <w:tcW w:type="dxa" w:w="1200"/>
            <w:tcBorders>
              <w:top w:val="single" w:color="BFBFBF" w:sz="4"/>
              <w:left w:val="single" w:color="BFBFBF" w:sz="4"/>
              <w:bottom w:val="single" w:color="BFBFBF" w:sz="4"/>
              <w:right w:val="single" w:color="BFBFBF" w:sz="4"/>
            </w:tcBorders>
            <w:shd w:fill="ED7D31" w:color="auto" w:val="clear"/>
            <w:tcMar>
              <w:top w:type="dxa" w:w="60"/>
              <w:left w:type="dxa" w:w="100"/>
              <w:bottom w:type="dxa" w:w="60"/>
              <w:right w:type="dxa" w:w="100"/>
            </w:tcMar>
            <w:vAlign w:val="center"/>
          </w:tcPr>
          <w:p>
            <w:pPr>
              <w:spacing w:after="40"/>
              <w:jc w:val="center"/>
            </w:pPr>
            <w:r>
              <w:rPr>
                <w:b/>
                <w:bCs/>
                <w:color w:val="FFFFFF"/>
                <w:sz w:val="19"/>
                <w:szCs w:val="19"/>
              </w:rPr>
              <w:t xml:space="preserve">High</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F-10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Weak TLS configuration on legacy HR portal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30 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Web Admin</w:t>
            </w:r>
          </w:p>
        </w:tc>
        <w:tc>
          <w:tcPr>
            <w:tcW w:type="dxa" w:w="12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12</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F-12</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Outdated incident response plan and absent thir...</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P3</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120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GRC Lead</w:t>
            </w:r>
          </w:p>
        </w:tc>
        <w:tc>
          <w:tcPr>
            <w:tcW w:type="dxa" w:w="12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13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F-14</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Unsanctioned use of public Generative AI tools ...</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P3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90 days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CISO/Legal</w:t>
            </w:r>
          </w:p>
        </w:tc>
        <w:tc>
          <w:tcPr>
            <w:tcW w:type="dxa" w:w="1200"/>
            <w:tcBorders>
              <w:top w:val="single" w:color="BFBFBF" w:sz="4"/>
              <w:left w:val="single" w:color="BFBFBF" w:sz="4"/>
              <w:bottom w:val="single" w:color="BFBFBF" w:sz="4"/>
              <w:right w:val="single" w:color="BFBFBF" w:sz="4"/>
            </w:tcBorders>
            <w:shd w:fill="FFC000" w:color="auto" w:val="clear"/>
            <w:tcMar>
              <w:top w:type="dxa" w:w="60"/>
              <w:left w:type="dxa" w:w="100"/>
              <w:bottom w:type="dxa" w:w="60"/>
              <w:right w:type="dxa" w:w="100"/>
            </w:tcMar>
            <w:vAlign w:val="center"/>
          </w:tcPr>
          <w:p>
            <w:pPr>
              <w:spacing w:after="40"/>
              <w:jc w:val="center"/>
            </w:pPr>
            <w:r>
              <w:rPr>
                <w:b/>
                <w:bCs/>
                <w:color w:val="000000"/>
                <w:sz w:val="19"/>
                <w:szCs w:val="19"/>
              </w:rPr>
              <w:t xml:space="preserve">Medium</w:t>
            </w:r>
          </w:p>
        </w:tc>
      </w:tr>
      <w:tr>
        <w:trPr>
          <w:cantSplit/>
        </w:trPr>
        <w:tc>
          <w:tcPr>
            <w:tcW w:type="dxa" w:w="4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14</w:t>
            </w:r>
          </w:p>
        </w:tc>
        <w:tc>
          <w:tcPr>
            <w:tcW w:type="dxa" w:w="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F-13</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Default credentials on IoT devices and shared W...</w:t>
            </w:r>
          </w:p>
        </w:tc>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P4</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180 days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Facilities/IT</w:t>
            </w:r>
          </w:p>
        </w:tc>
        <w:tc>
          <w:tcPr>
            <w:tcW w:type="dxa" w:w="1200"/>
            <w:tcBorders>
              <w:top w:val="single" w:color="BFBFBF" w:sz="4"/>
              <w:left w:val="single" w:color="BFBFBF" w:sz="4"/>
              <w:bottom w:val="single" w:color="BFBFBF" w:sz="4"/>
              <w:right w:val="single" w:color="BFBFBF" w:sz="4"/>
            </w:tcBorders>
            <w:shd w:fill="70AD47" w:color="auto" w:val="clear"/>
            <w:tcMar>
              <w:top w:type="dxa" w:w="60"/>
              <w:left w:type="dxa" w:w="100"/>
              <w:bottom w:type="dxa" w:w="60"/>
              <w:right w:type="dxa" w:w="100"/>
            </w:tcMar>
            <w:vAlign w:val="center"/>
          </w:tcPr>
          <w:p>
            <w:pPr>
              <w:spacing w:after="40"/>
              <w:jc w:val="center"/>
            </w:pPr>
            <w:r>
              <w:rPr>
                <w:b/>
                <w:bCs/>
                <w:color w:val="FFFFFF"/>
                <w:sz w:val="19"/>
                <w:szCs w:val="19"/>
              </w:rPr>
              <w:t xml:space="preserve">Low</w:t>
            </w:r>
          </w:p>
        </w:tc>
      </w:tr>
    </w:tbl>
    <w:p>
      <w:pPr>
        <w:spacing w:after="120"/>
      </w:pPr>
    </w:p>
    <w:p>
      <w:pPr>
        <w:pStyle w:val="Heading2"/>
      </w:pPr>
      <w:r>
        <w:t xml:space="preserve">7.2 Detailed Implementation Steps</w:t>
      </w:r>
    </w:p>
    <w:p>
      <w:pPr>
        <w:pStyle w:val="Heading3"/>
      </w:pPr>
      <w:r>
        <w:t xml:space="preserve">F-05 – Publicly accessible AWS S3 bucket containing customer KYC documents  [P1]</w:t>
      </w:r>
    </w:p>
    <w:p>
      <w:pPr>
        <w:pStyle w:val="ListParagraph"/>
        <w:numPr>
          <w:ilvl w:val="0"/>
          <w:numId w:val="5"/>
        </w:numPr>
        <w:spacing w:after="60"/>
      </w:pPr>
      <w:r>
        <w:t xml:space="preserve">Immediately: aws s3api put-public-access-block --bucket nexora-kyc-archive-prod --public-access-block-configuration BlockPublicAcls=true,IgnorePublicAcls=true,BlockPublicPolicy=true,RestrictPublicBuckets=true</w:t>
      </w:r>
    </w:p>
    <w:p>
      <w:pPr>
        <w:pStyle w:val="ListParagraph"/>
        <w:numPr>
          <w:ilvl w:val="0"/>
          <w:numId w:val="5"/>
        </w:numPr>
        <w:spacing w:after="60"/>
      </w:pPr>
      <w:r>
        <w:t xml:space="preserve">Enable account-level Block Public Access and set BucketOwnerEnforced (disables ACLs).</w:t>
      </w:r>
    </w:p>
    <w:p>
      <w:pPr>
        <w:pStyle w:val="ListParagraph"/>
        <w:numPr>
          <w:ilvl w:val="0"/>
          <w:numId w:val="5"/>
        </w:numPr>
        <w:spacing w:after="60"/>
      </w:pPr>
      <w:r>
        <w:t xml:space="preserve">Enable CloudTrail S3 data events, S3 server-access logging and Amazon Macie to classify PII.</w:t>
      </w:r>
    </w:p>
    <w:p>
      <w:pPr>
        <w:pStyle w:val="ListParagraph"/>
        <w:numPr>
          <w:ilvl w:val="0"/>
          <w:numId w:val="5"/>
        </w:numPr>
        <w:spacing w:after="60"/>
      </w:pPr>
      <w:r>
        <w:t xml:space="preserve">Invoke the incident response plan: determine exposure window, notify CERT-In within 6 hours of becoming aware and assess DPDP notification duties with Legal.</w:t>
      </w:r>
    </w:p>
    <w:p>
      <w:pPr>
        <w:pStyle w:val="ListParagraph"/>
        <w:numPr>
          <w:ilvl w:val="0"/>
          <w:numId w:val="5"/>
        </w:numPr>
        <w:spacing w:after="60"/>
      </w:pPr>
      <w:r>
        <w:t xml:space="preserve">Enforce guardrails: AWS Config rules (s3-bucket-public-read-prohibited), Service Control Policies, and Terraform checks (Checkov/tfsec) in CI.</w:t>
      </w:r>
    </w:p>
    <w:p>
      <w:pPr>
        <w:pStyle w:val="ListParagraph"/>
        <w:numPr>
          <w:ilvl w:val="0"/>
          <w:numId w:val="5"/>
        </w:numPr>
        <w:spacing w:after="60"/>
      </w:pPr>
      <w:r>
        <w:t xml:space="preserve">Apply KMS customer-managed keys, lifecycle retention (e.g., 8 years then delete) and pre-signed URLs for authorised access.</w:t>
      </w:r>
    </w:p>
    <w:p>
      <w:pPr>
        <w:pStyle w:val="Heading3"/>
      </w:pPr>
      <w:r>
        <w:t xml:space="preserve">F-01 – Unpatched Apache Log4j (CVE-2021-44228) on Loan Portal API  [P1]</w:t>
      </w:r>
    </w:p>
    <w:p>
      <w:pPr>
        <w:pStyle w:val="ListParagraph"/>
        <w:numPr>
          <w:ilvl w:val="0"/>
          <w:numId w:val="6"/>
        </w:numPr>
        <w:spacing w:after="60"/>
      </w:pPr>
      <w:r>
        <w:t xml:space="preserve">Immediately (0-24 h): set JVM flag -Dlog4j2.formatMsgNoLookups=true and remove the JndiLookup class: zip -q -d log4j-core-*.jar org/apache/logging/log4j/core/lookup/JndiLookup.class</w:t>
      </w:r>
    </w:p>
    <w:p>
      <w:pPr>
        <w:pStyle w:val="ListParagraph"/>
        <w:numPr>
          <w:ilvl w:val="0"/>
          <w:numId w:val="6"/>
        </w:numPr>
        <w:spacing w:after="60"/>
      </w:pPr>
      <w:r>
        <w:t xml:space="preserve">Within 72 h: upgrade to Log4j 2.17.1 or later (Java 8) or 2.12.4 / 2.3.2 for older runtimes; rebuild and redeploy via the CI pipeline.</w:t>
      </w:r>
    </w:p>
    <w:p>
      <w:pPr>
        <w:pStyle w:val="ListParagraph"/>
        <w:numPr>
          <w:ilvl w:val="0"/>
          <w:numId w:val="6"/>
        </w:numPr>
        <w:spacing w:after="60"/>
      </w:pPr>
      <w:r>
        <w:t xml:space="preserve">Restrict egress: allow app servers to reach only approved destinations; block outbound LDAP (389/636), RMI (1099) and unsanctioned DNS.</w:t>
      </w:r>
    </w:p>
    <w:p>
      <w:pPr>
        <w:pStyle w:val="ListParagraph"/>
        <w:numPr>
          <w:ilvl w:val="0"/>
          <w:numId w:val="6"/>
        </w:numPr>
        <w:spacing w:after="60"/>
      </w:pPr>
      <w:r>
        <w:t xml:space="preserve">Deploy WAF virtual patch (AWS WAF AWSManagedRulesKnownBadInputsRuleSet) as compensating control.</w:t>
      </w:r>
    </w:p>
    <w:p>
      <w:pPr>
        <w:pStyle w:val="ListParagraph"/>
        <w:numPr>
          <w:ilvl w:val="0"/>
          <w:numId w:val="6"/>
        </w:numPr>
        <w:spacing w:after="60"/>
      </w:pPr>
      <w:r>
        <w:t xml:space="preserve">Generate an SBOM with CycloneDX Maven plugin and scan with OWASP Dependency-Check / Trivy on every build.</w:t>
      </w:r>
    </w:p>
    <w:p>
      <w:pPr>
        <w:pStyle w:val="ListParagraph"/>
        <w:numPr>
          <w:ilvl w:val="0"/>
          <w:numId w:val="6"/>
        </w:numPr>
        <w:spacing w:after="60"/>
      </w:pPr>
      <w:r>
        <w:t xml:space="preserve">Threat-hunt: search 90 days of web logs for the string '${jndi:' and review outbound connections from the host.</w:t>
      </w:r>
    </w:p>
    <w:p>
      <w:pPr>
        <w:pStyle w:val="Heading3"/>
      </w:pPr>
      <w:r>
        <w:t xml:space="preserve">F-02 – End-of-life Windows Server 2008 R2 with SMBv1 (MS17-010 / EternalBlue)  [P1]</w:t>
      </w:r>
    </w:p>
    <w:p>
      <w:pPr>
        <w:pStyle w:val="ListParagraph"/>
        <w:numPr>
          <w:ilvl w:val="0"/>
          <w:numId w:val="7"/>
        </w:numPr>
        <w:spacing w:after="60"/>
      </w:pPr>
      <w:r>
        <w:t xml:space="preserve">Isolate now: move the host to a quarantined VLAN with firewall rules allowing only the required user groups on TCP 445.</w:t>
      </w:r>
    </w:p>
    <w:p>
      <w:pPr>
        <w:pStyle w:val="ListParagraph"/>
        <w:numPr>
          <w:ilvl w:val="0"/>
          <w:numId w:val="7"/>
        </w:numPr>
        <w:spacing w:after="60"/>
      </w:pPr>
      <w:r>
        <w:t xml:space="preserve">Disable SMBv1 on all systems: Disable-WindowsOptionalFeature -Online -FeatureName SMB1Protocol; Set-SmbServerConfiguration -EnableSMB1Protocol $false</w:t>
      </w:r>
    </w:p>
    <w:p>
      <w:pPr>
        <w:pStyle w:val="ListParagraph"/>
        <w:numPr>
          <w:ilvl w:val="0"/>
          <w:numId w:val="7"/>
        </w:numPr>
        <w:spacing w:after="60"/>
      </w:pPr>
      <w:r>
        <w:t xml:space="preserve">Migrate shares to Windows Server 2022 (or SharePoint/OneDrive) using Storage Migration Service; target completion 45 days.</w:t>
      </w:r>
    </w:p>
    <w:p>
      <w:pPr>
        <w:pStyle w:val="ListParagraph"/>
        <w:numPr>
          <w:ilvl w:val="0"/>
          <w:numId w:val="7"/>
        </w:numPr>
        <w:spacing w:after="60"/>
      </w:pPr>
      <w:r>
        <w:t xml:space="preserve">Decommission the 2008 R2 host; retain a read-only encrypted image for legal retention.</w:t>
      </w:r>
    </w:p>
    <w:p>
      <w:pPr>
        <w:pStyle w:val="ListParagraph"/>
        <w:numPr>
          <w:ilvl w:val="0"/>
          <w:numId w:val="7"/>
        </w:numPr>
        <w:spacing w:after="60"/>
      </w:pPr>
      <w:r>
        <w:t xml:space="preserve">Add an EOL-software check to the monthly vulnerability report and asset inventory (Snipe-IT / ServiceNow CMDB).</w:t>
      </w:r>
    </w:p>
    <w:p>
      <w:pPr>
        <w:pStyle w:val="Heading3"/>
      </w:pPr>
      <w:r>
        <w:t xml:space="preserve">F-03 – Multi-factor authentication not enforced for VPN and privileged accounts  [P1]</w:t>
      </w:r>
    </w:p>
    <w:p>
      <w:pPr>
        <w:pStyle w:val="ListParagraph"/>
        <w:numPr>
          <w:ilvl w:val="0"/>
          <w:numId w:val="8"/>
        </w:numPr>
        <w:spacing w:after="60"/>
      </w:pPr>
      <w:r>
        <w:t xml:space="preserve">Enable Entra ID Conditional Access: require MFA for all users; require phishing-resistant MFA (FIDO2 keys / passkeys, Windows Hello) for admins.</w:t>
      </w:r>
    </w:p>
    <w:p>
      <w:pPr>
        <w:pStyle w:val="ListParagraph"/>
        <w:numPr>
          <w:ilvl w:val="0"/>
          <w:numId w:val="8"/>
        </w:numPr>
        <w:spacing w:after="60"/>
      </w:pPr>
      <w:r>
        <w:t xml:space="preserve">Block legacy authentication (IMAP/POP/SMTP basic auth) with a Conditional Access policy.</w:t>
      </w:r>
    </w:p>
    <w:p>
      <w:pPr>
        <w:pStyle w:val="ListParagraph"/>
        <w:numPr>
          <w:ilvl w:val="0"/>
          <w:numId w:val="8"/>
        </w:numPr>
        <w:spacing w:after="60"/>
      </w:pPr>
      <w:r>
        <w:t xml:space="preserve">Integrate FortiGate SSL-VPN with Entra ID SAML + MFA, or migrate to ZTNA (FortiClient ZTNA / Cloudflare Access).</w:t>
      </w:r>
    </w:p>
    <w:p>
      <w:pPr>
        <w:pStyle w:val="ListParagraph"/>
        <w:numPr>
          <w:ilvl w:val="0"/>
          <w:numId w:val="8"/>
        </w:numPr>
        <w:spacing w:after="60"/>
      </w:pPr>
      <w:r>
        <w:t xml:space="preserve">Enable Entra ID Password Protection and Smart Lockout (10 failures / 60 s lockout); enable Identity Protection risky-sign-in policies.</w:t>
      </w:r>
    </w:p>
    <w:p>
      <w:pPr>
        <w:pStyle w:val="ListParagraph"/>
        <w:numPr>
          <w:ilvl w:val="0"/>
          <w:numId w:val="8"/>
        </w:numPr>
        <w:spacing w:after="60"/>
      </w:pPr>
      <w:r>
        <w:t xml:space="preserve">Target: 100% MFA coverage within 30 days; 100% phishing-resistant MFA for admins within 60 days.</w:t>
      </w:r>
    </w:p>
    <w:p>
      <w:pPr>
        <w:pStyle w:val="Heading3"/>
      </w:pPr>
      <w:r>
        <w:t xml:space="preserve">F-04 – Excessive privileged accounts and Kerberoastable service accounts in Active Directory  [P2]</w:t>
      </w:r>
    </w:p>
    <w:p>
      <w:pPr>
        <w:pStyle w:val="ListParagraph"/>
        <w:numPr>
          <w:ilvl w:val="0"/>
          <w:numId w:val="9"/>
        </w:numPr>
        <w:spacing w:after="60"/>
      </w:pPr>
      <w:r>
        <w:t xml:space="preserve">Reduce Domain Admins to a maximum of 5 named break-glass/admin accounts; remove dormant accounts after owner sign-off.</w:t>
      </w:r>
    </w:p>
    <w:p>
      <w:pPr>
        <w:pStyle w:val="ListParagraph"/>
        <w:numPr>
          <w:ilvl w:val="0"/>
          <w:numId w:val="9"/>
        </w:numPr>
        <w:spacing w:after="60"/>
      </w:pPr>
      <w:r>
        <w:t xml:space="preserve">Implement a tiered administration model (Tier 0/1/2) with Privileged Access Workstations and separate admin accounts (adm-username).</w:t>
      </w:r>
    </w:p>
    <w:p>
      <w:pPr>
        <w:pStyle w:val="ListParagraph"/>
        <w:numPr>
          <w:ilvl w:val="0"/>
          <w:numId w:val="9"/>
        </w:numPr>
        <w:spacing w:after="60"/>
      </w:pPr>
      <w:r>
        <w:t xml:space="preserve">Convert service accounts to group Managed Service Accounts (gMSA): New-ADServiceAccount -Name svc-sql -DNSHostName ... -PrincipalsAllowedToRetrieveManagedPassword ...</w:t>
      </w:r>
    </w:p>
    <w:p>
      <w:pPr>
        <w:pStyle w:val="ListParagraph"/>
        <w:numPr>
          <w:ilvl w:val="0"/>
          <w:numId w:val="9"/>
        </w:numPr>
        <w:spacing w:after="60"/>
      </w:pPr>
      <w:r>
        <w:t xml:space="preserve">Deploy Windows LAPS (built into Windows 11 22H2+/Server 2019+) via Group Policy or Intune.</w:t>
      </w:r>
    </w:p>
    <w:p>
      <w:pPr>
        <w:pStyle w:val="ListParagraph"/>
        <w:numPr>
          <w:ilvl w:val="0"/>
          <w:numId w:val="9"/>
        </w:numPr>
        <w:spacing w:after="60"/>
      </w:pPr>
      <w:r>
        <w:t xml:space="preserve">Enforce AES-only Kerberos encryption; enable the Protected Users group for admins.</w:t>
      </w:r>
    </w:p>
    <w:p>
      <w:pPr>
        <w:pStyle w:val="ListParagraph"/>
        <w:numPr>
          <w:ilvl w:val="0"/>
          <w:numId w:val="9"/>
        </w:numPr>
        <w:spacing w:after="60"/>
      </w:pPr>
      <w:r>
        <w:t xml:space="preserve">Run PingCastle and BloodHound Community Edition quarterly; track the AD security score.</w:t>
      </w:r>
    </w:p>
    <w:p>
      <w:pPr>
        <w:pStyle w:val="Heading3"/>
      </w:pPr>
      <w:r>
        <w:t xml:space="preserve">F-06 – SQL injection in the loan-calculator search function  [P2]</w:t>
      </w:r>
    </w:p>
    <w:p>
      <w:pPr>
        <w:pStyle w:val="ListParagraph"/>
        <w:numPr>
          <w:ilvl w:val="0"/>
          <w:numId w:val="10"/>
        </w:numPr>
        <w:spacing w:after="60"/>
      </w:pPr>
      <w:r>
        <w:t xml:space="preserve">Replace string concatenation with parameterised queries: cmd.CommandText = "SELECT ... WHERE Name LIKE @q"; cmd.Parameters.AddWithValue("@q", "%" + q + "%");</w:t>
      </w:r>
    </w:p>
    <w:p>
      <w:pPr>
        <w:pStyle w:val="ListParagraph"/>
        <w:numPr>
          <w:ilvl w:val="0"/>
          <w:numId w:val="10"/>
        </w:numPr>
        <w:spacing w:after="60"/>
      </w:pPr>
      <w:r>
        <w:t xml:space="preserve">Use an ORM (Entity Framework Core) with LINQ, and validate input with allow-lists.</w:t>
      </w:r>
    </w:p>
    <w:p>
      <w:pPr>
        <w:pStyle w:val="ListParagraph"/>
        <w:numPr>
          <w:ilvl w:val="0"/>
          <w:numId w:val="10"/>
        </w:numPr>
        <w:spacing w:after="60"/>
      </w:pPr>
      <w:r>
        <w:t xml:space="preserve">Apply least privilege: create a dedicated DB user with SELECT/EXECUTE on required objects only; disable xp_cmdshell.</w:t>
      </w:r>
    </w:p>
    <w:p>
      <w:pPr>
        <w:pStyle w:val="ListParagraph"/>
        <w:numPr>
          <w:ilvl w:val="0"/>
          <w:numId w:val="10"/>
        </w:numPr>
        <w:spacing w:after="60"/>
      </w:pPr>
      <w:r>
        <w:t xml:space="preserve">Disable detailed errors in production (UseExceptionHandler, custom error page).</w:t>
      </w:r>
    </w:p>
    <w:p>
      <w:pPr>
        <w:pStyle w:val="ListParagraph"/>
        <w:numPr>
          <w:ilvl w:val="0"/>
          <w:numId w:val="10"/>
        </w:numPr>
        <w:spacing w:after="60"/>
      </w:pPr>
      <w:r>
        <w:t xml:space="preserve">Add ModSecurity + OWASP Core Rule Set or AWS WAF SQLi rule group as compensating control.</w:t>
      </w:r>
    </w:p>
    <w:p>
      <w:pPr>
        <w:pStyle w:val="ListParagraph"/>
        <w:numPr>
          <w:ilvl w:val="0"/>
          <w:numId w:val="10"/>
        </w:numPr>
        <w:spacing w:after="60"/>
      </w:pPr>
      <w:r>
        <w:t xml:space="preserve">Shift left: integrate Semgrep/SonarQube (SAST) and OWASP ZAP baseline scan (DAST) into the CI/CD pipeline; block builds on High findings.</w:t>
      </w:r>
    </w:p>
    <w:p>
      <w:pPr>
        <w:pStyle w:val="Heading3"/>
      </w:pPr>
      <w:r>
        <w:t xml:space="preserve">F-07 – Backups unencrypted, reachable from the domain and never restore-tested  [P2]</w:t>
      </w:r>
    </w:p>
    <w:p>
      <w:pPr>
        <w:pStyle w:val="ListParagraph"/>
        <w:numPr>
          <w:ilvl w:val="0"/>
          <w:numId w:val="11"/>
        </w:numPr>
        <w:spacing w:after="60"/>
      </w:pPr>
      <w:r>
        <w:t xml:space="preserve">Adopt the 3-2-1-1-0 rule: 3 copies, 2 media, 1 off-site, 1 immutable/offline, 0 errors after verification.</w:t>
      </w:r>
    </w:p>
    <w:p>
      <w:pPr>
        <w:pStyle w:val="ListParagraph"/>
        <w:numPr>
          <w:ilvl w:val="0"/>
          <w:numId w:val="11"/>
        </w:numPr>
        <w:spacing w:after="60"/>
      </w:pPr>
      <w:r>
        <w:t xml:space="preserve">Deploy a Veeam Hardened Linux Repository with immutability (e.g., 14-30 days) or AWS S3 Object Lock (compliance mode).</w:t>
      </w:r>
    </w:p>
    <w:p>
      <w:pPr>
        <w:pStyle w:val="ListParagraph"/>
        <w:numPr>
          <w:ilvl w:val="0"/>
          <w:numId w:val="11"/>
        </w:numPr>
        <w:spacing w:after="60"/>
      </w:pPr>
      <w:r>
        <w:t xml:space="preserve">Enable AES-256 backup encryption; store keys in a separate vault (Veeam Enterprise Manager key recovery / AWS KMS).</w:t>
      </w:r>
    </w:p>
    <w:p>
      <w:pPr>
        <w:pStyle w:val="ListParagraph"/>
        <w:numPr>
          <w:ilvl w:val="0"/>
          <w:numId w:val="11"/>
        </w:numPr>
        <w:spacing w:after="60"/>
      </w:pPr>
      <w:r>
        <w:t xml:space="preserve">Remove backup servers from the production domain; use dedicated credentials and MFA for the console.</w:t>
      </w:r>
    </w:p>
    <w:p>
      <w:pPr>
        <w:pStyle w:val="ListParagraph"/>
        <w:numPr>
          <w:ilvl w:val="0"/>
          <w:numId w:val="11"/>
        </w:numPr>
        <w:spacing w:after="60"/>
      </w:pPr>
      <w:r>
        <w:t xml:space="preserve">Define RTO/RPO per system in a Business Impact Analysis; run automated SureBackup verification weekly and full restore drills quarterly.</w:t>
      </w:r>
    </w:p>
    <w:p>
      <w:pPr>
        <w:pStyle w:val="Heading3"/>
      </w:pPr>
      <w:r>
        <w:t xml:space="preserve">F-08 – Insufficient logging, monitoring and retention (no SIEM correlation)  [P2]</w:t>
      </w:r>
    </w:p>
    <w:p>
      <w:pPr>
        <w:pStyle w:val="ListParagraph"/>
        <w:numPr>
          <w:ilvl w:val="0"/>
          <w:numId w:val="12"/>
        </w:numPr>
        <w:spacing w:after="60"/>
      </w:pPr>
      <w:r>
        <w:t xml:space="preserve">Deploy a SIEM: Microsoft Sentinel (native to M365/Entra) or Wazuh + OpenSearch (open source). Ingest AD, Entra ID, M365, firewall, EDR, AWS CloudTrail/VPC Flow Logs.</w:t>
      </w:r>
    </w:p>
    <w:p>
      <w:pPr>
        <w:pStyle w:val="ListParagraph"/>
        <w:numPr>
          <w:ilvl w:val="0"/>
          <w:numId w:val="12"/>
        </w:numPr>
        <w:spacing w:after="60"/>
      </w:pPr>
      <w:r>
        <w:t xml:space="preserve">Install Sysmon with a hardened configuration (SwiftOnSecurity or Olaf Hartong modular) on servers and endpoints.</w:t>
      </w:r>
    </w:p>
    <w:p>
      <w:pPr>
        <w:pStyle w:val="ListParagraph"/>
        <w:numPr>
          <w:ilvl w:val="0"/>
          <w:numId w:val="12"/>
        </w:numPr>
        <w:spacing w:after="60"/>
      </w:pPr>
      <w:r>
        <w:t xml:space="preserve">Enable advanced audit policy (4624/4625/4672/4768/4769/4720/4728, PowerShell 4104 script-block logging).</w:t>
      </w:r>
    </w:p>
    <w:p>
      <w:pPr>
        <w:pStyle w:val="ListParagraph"/>
        <w:numPr>
          <w:ilvl w:val="0"/>
          <w:numId w:val="12"/>
        </w:numPr>
        <w:spacing w:after="60"/>
      </w:pPr>
      <w:r>
        <w:t xml:space="preserve">Build initial detections mapped to MITRE ATT&amp;CK: password spray (T1110.003), Kerberoasting (T1558.003), new admin group member (T1098), log clearing (T1070.001).</w:t>
      </w:r>
    </w:p>
    <w:p>
      <w:pPr>
        <w:pStyle w:val="ListParagraph"/>
        <w:numPr>
          <w:ilvl w:val="0"/>
          <w:numId w:val="12"/>
        </w:numPr>
        <w:spacing w:after="60"/>
      </w:pPr>
      <w:r>
        <w:t xml:space="preserve">Retain 180 days hot/warm and 12 months archive; time-sync all devices with NTP.</w:t>
      </w:r>
    </w:p>
    <w:p>
      <w:pPr>
        <w:pStyle w:val="ListParagraph"/>
        <w:numPr>
          <w:ilvl w:val="0"/>
          <w:numId w:val="12"/>
        </w:numPr>
        <w:spacing w:after="60"/>
      </w:pPr>
      <w:r>
        <w:t xml:space="preserve">Engage a managed SOC/MDR (or staff a shift-based SOC) with defined severity SLAs.</w:t>
      </w:r>
    </w:p>
    <w:p>
      <w:pPr>
        <w:pStyle w:val="Heading3"/>
      </w:pPr>
      <w:r>
        <w:t xml:space="preserve">F-11 – Low security-awareness maturity – high phishing susceptibility  [P2]</w:t>
      </w:r>
    </w:p>
    <w:p>
      <w:pPr>
        <w:pStyle w:val="ListParagraph"/>
        <w:numPr>
          <w:ilvl w:val="0"/>
          <w:numId w:val="13"/>
        </w:numPr>
        <w:spacing w:after="60"/>
      </w:pPr>
      <w:r>
        <w:t xml:space="preserve">Publish DMARC in stages: p=none -&gt; p=quarantine -&gt; p=reject; set SPF to '-all'.</w:t>
      </w:r>
    </w:p>
    <w:p>
      <w:pPr>
        <w:pStyle w:val="ListParagraph"/>
        <w:numPr>
          <w:ilvl w:val="0"/>
          <w:numId w:val="13"/>
        </w:numPr>
        <w:spacing w:after="60"/>
      </w:pPr>
      <w:r>
        <w:t xml:space="preserve">Enable Microsoft Defender for Office 365 Safe Links / Safe Attachments and an 'Report phish' button.</w:t>
      </w:r>
    </w:p>
    <w:p>
      <w:pPr>
        <w:pStyle w:val="ListParagraph"/>
        <w:numPr>
          <w:ilvl w:val="0"/>
          <w:numId w:val="13"/>
        </w:numPr>
        <w:spacing w:after="60"/>
      </w:pPr>
      <w:r>
        <w:t xml:space="preserve">Run monthly micro-training (KnowBe4 / Microsoft Attack Simulator) with role-based content for Finance and Executives.</w:t>
      </w:r>
    </w:p>
    <w:p>
      <w:pPr>
        <w:pStyle w:val="ListParagraph"/>
        <w:numPr>
          <w:ilvl w:val="0"/>
          <w:numId w:val="13"/>
        </w:numPr>
        <w:spacing w:after="60"/>
      </w:pPr>
      <w:r>
        <w:t xml:space="preserve">Add deepfake / voice-clone fraud awareness and a call-back verification rule for payment-detail changes.</w:t>
      </w:r>
    </w:p>
    <w:p>
      <w:pPr>
        <w:pStyle w:val="ListParagraph"/>
        <w:numPr>
          <w:ilvl w:val="0"/>
          <w:numId w:val="13"/>
        </w:numPr>
        <w:spacing w:after="60"/>
      </w:pPr>
      <w:r>
        <w:t xml:space="preserve">KPIs: click rate below 5% and report rate above 60% within 12 months.</w:t>
      </w:r>
    </w:p>
    <w:p>
      <w:pPr>
        <w:pStyle w:val="Heading3"/>
      </w:pPr>
      <w:r>
        <w:t xml:space="preserve">F-09 – Flat network with no segmentation between users, servers, IoT and guests  [P3]</w:t>
      </w:r>
    </w:p>
    <w:p>
      <w:pPr>
        <w:pStyle w:val="ListParagraph"/>
        <w:numPr>
          <w:ilvl w:val="0"/>
          <w:numId w:val="14"/>
        </w:numPr>
        <w:spacing w:after="60"/>
      </w:pPr>
      <w:r>
        <w:t xml:space="preserve">Design zones: User, Server, DMZ, Management, IoT/OT, Guest, Backup; enforce inter-zone rules on the FortiGate (default deny).</w:t>
      </w:r>
    </w:p>
    <w:p>
      <w:pPr>
        <w:pStyle w:val="ListParagraph"/>
        <w:numPr>
          <w:ilvl w:val="0"/>
          <w:numId w:val="14"/>
        </w:numPr>
        <w:spacing w:after="60"/>
      </w:pPr>
      <w:r>
        <w:t xml:space="preserve">Create VLANs (e.g., 10 Users, 20 Servers, 30 IoT, 40 Guest, 99 Mgmt) and restrict admin protocols (RDP/SSH/WinRM) to a jump host.</w:t>
      </w:r>
    </w:p>
    <w:p>
      <w:pPr>
        <w:pStyle w:val="ListParagraph"/>
        <w:numPr>
          <w:ilvl w:val="0"/>
          <w:numId w:val="14"/>
        </w:numPr>
        <w:spacing w:after="60"/>
      </w:pPr>
      <w:r>
        <w:t xml:space="preserve">Deploy 802.1X with FortiNAC/Cisco ISE or Microsoft NPS; place unknown devices in a quarantine VLAN.</w:t>
      </w:r>
    </w:p>
    <w:p>
      <w:pPr>
        <w:pStyle w:val="ListParagraph"/>
        <w:numPr>
          <w:ilvl w:val="0"/>
          <w:numId w:val="14"/>
        </w:numPr>
        <w:spacing w:after="60"/>
      </w:pPr>
      <w:r>
        <w:t xml:space="preserve">Enable host-based firewalls via GPO; consider micro-segmentation (Illumio / VMware NSX) for crown-jewel servers.</w:t>
      </w:r>
    </w:p>
    <w:p>
      <w:pPr>
        <w:pStyle w:val="ListParagraph"/>
        <w:numPr>
          <w:ilvl w:val="0"/>
          <w:numId w:val="14"/>
        </w:numPr>
        <w:spacing w:after="60"/>
      </w:pPr>
      <w:r>
        <w:t xml:space="preserve">Fix guest Wi-Fi isolation and verify with a re-test.</w:t>
      </w:r>
    </w:p>
    <w:p>
      <w:pPr>
        <w:pStyle w:val="Heading3"/>
      </w:pPr>
      <w:r>
        <w:t xml:space="preserve">F-10 – Weak TLS configuration on legacy HR portal  [P3]</w:t>
      </w:r>
    </w:p>
    <w:p>
      <w:pPr>
        <w:pStyle w:val="ListParagraph"/>
        <w:numPr>
          <w:ilvl w:val="0"/>
          <w:numId w:val="15"/>
        </w:numPr>
        <w:spacing w:after="60"/>
      </w:pPr>
      <w:r>
        <w:t xml:space="preserve">Disable TLS 1.0/1.1 and weak ciphers using IIS Crypto (Best Practices template) or registry SCHANNEL keys; allow TLS 1.2/1.3 only.</w:t>
      </w:r>
    </w:p>
    <w:p>
      <w:pPr>
        <w:pStyle w:val="ListParagraph"/>
        <w:numPr>
          <w:ilvl w:val="0"/>
          <w:numId w:val="15"/>
        </w:numPr>
        <w:spacing w:after="60"/>
      </w:pPr>
      <w:r>
        <w:t xml:space="preserve">For nginx/Apache: ssl_protocols TLSv1.2 TLSv1.3; use Mozilla 'Intermediate' cipher suite.</w:t>
      </w:r>
    </w:p>
    <w:p>
      <w:pPr>
        <w:pStyle w:val="ListParagraph"/>
        <w:numPr>
          <w:ilvl w:val="0"/>
          <w:numId w:val="15"/>
        </w:numPr>
        <w:spacing w:after="60"/>
      </w:pPr>
      <w:r>
        <w:t xml:space="preserve">Add HSTS (max-age=31536000; includeSubDomains) and secure cookie flags.</w:t>
      </w:r>
    </w:p>
    <w:p>
      <w:pPr>
        <w:pStyle w:val="ListParagraph"/>
        <w:numPr>
          <w:ilvl w:val="0"/>
          <w:numId w:val="15"/>
        </w:numPr>
        <w:spacing w:after="60"/>
      </w:pPr>
      <w:r>
        <w:t xml:space="preserve">Automate certificate lifecycle (Let's Encrypt / AWS ACM) and issue unique keys per host.</w:t>
      </w:r>
    </w:p>
    <w:p>
      <w:pPr>
        <w:pStyle w:val="ListParagraph"/>
        <w:numPr>
          <w:ilvl w:val="0"/>
          <w:numId w:val="15"/>
        </w:numPr>
        <w:spacing w:after="60"/>
      </w:pPr>
      <w:r>
        <w:t xml:space="preserve">Re-run testssl.sh monthly; target grade A.</w:t>
      </w:r>
    </w:p>
    <w:p>
      <w:pPr>
        <w:pStyle w:val="Heading3"/>
      </w:pPr>
      <w:r>
        <w:t xml:space="preserve">F-12 – Outdated incident response plan and absent third-party risk management  [P3]</w:t>
      </w:r>
    </w:p>
    <w:p>
      <w:pPr>
        <w:pStyle w:val="ListParagraph"/>
        <w:numPr>
          <w:ilvl w:val="0"/>
          <w:numId w:val="16"/>
        </w:numPr>
        <w:spacing w:after="60"/>
      </w:pPr>
      <w:r>
        <w:t xml:space="preserve">Rewrite the IR plan based on NIST SP 800-61 with roles, RACI, severity matrix, CERT-In reporting timeline and legal/PR contacts.</w:t>
      </w:r>
    </w:p>
    <w:p>
      <w:pPr>
        <w:pStyle w:val="ListParagraph"/>
        <w:numPr>
          <w:ilvl w:val="0"/>
          <w:numId w:val="16"/>
        </w:numPr>
        <w:spacing w:after="60"/>
      </w:pPr>
      <w:r>
        <w:t xml:space="preserve">Create playbooks: ransomware, BEC, cloud-storage exposure, lost device, insider threat.</w:t>
      </w:r>
    </w:p>
    <w:p>
      <w:pPr>
        <w:pStyle w:val="ListParagraph"/>
        <w:numPr>
          <w:ilvl w:val="0"/>
          <w:numId w:val="16"/>
        </w:numPr>
        <w:spacing w:after="60"/>
      </w:pPr>
      <w:r>
        <w:t xml:space="preserve">Run a tabletop exercise every 6 months and a technical purple-team exercise annually.</w:t>
      </w:r>
    </w:p>
    <w:p>
      <w:pPr>
        <w:pStyle w:val="ListParagraph"/>
        <w:numPr>
          <w:ilvl w:val="0"/>
          <w:numId w:val="16"/>
        </w:numPr>
        <w:spacing w:after="60"/>
      </w:pPr>
      <w:r>
        <w:t xml:space="preserve">Tier vendors by risk; require SIG-Lite or CAIQ questionnaires, SOC 2 / ISO 27001 evidence and contractual breach-notification clauses.</w:t>
      </w:r>
    </w:p>
    <w:p>
      <w:pPr>
        <w:pStyle w:val="ListParagraph"/>
        <w:numPr>
          <w:ilvl w:val="0"/>
          <w:numId w:val="16"/>
        </w:numPr>
        <w:spacing w:after="60"/>
      </w:pPr>
      <w:r>
        <w:t xml:space="preserve">Restrict vendor access with time-boxed, MFA-protected, monitored accounts (PAM tool such as CyberArk / Delinea).</w:t>
      </w:r>
    </w:p>
    <w:p>
      <w:pPr>
        <w:pStyle w:val="Heading3"/>
      </w:pPr>
      <w:r>
        <w:t xml:space="preserve">F-14 – Unsanctioned use of public Generative AI tools (emerging risk)  [P3]</w:t>
      </w:r>
    </w:p>
    <w:p>
      <w:pPr>
        <w:pStyle w:val="ListParagraph"/>
        <w:numPr>
          <w:ilvl w:val="0"/>
          <w:numId w:val="17"/>
        </w:numPr>
        <w:spacing w:after="60"/>
      </w:pPr>
      <w:r>
        <w:t xml:space="preserve">Publish an AI Acceptable Use Policy with a data-classification matrix (what may / may not be entered).</w:t>
      </w:r>
    </w:p>
    <w:p>
      <w:pPr>
        <w:pStyle w:val="ListParagraph"/>
        <w:numPr>
          <w:ilvl w:val="0"/>
          <w:numId w:val="17"/>
        </w:numPr>
        <w:spacing w:after="60"/>
      </w:pPr>
      <w:r>
        <w:t xml:space="preserve">Provide an approved enterprise AI tenant (e.g., Microsoft Copilot / Claude for Work with data-retention controls) so staff have a safe alternative.</w:t>
      </w:r>
    </w:p>
    <w:p>
      <w:pPr>
        <w:pStyle w:val="ListParagraph"/>
        <w:numPr>
          <w:ilvl w:val="0"/>
          <w:numId w:val="17"/>
        </w:numPr>
        <w:spacing w:after="60"/>
      </w:pPr>
      <w:r>
        <w:t xml:space="preserve">Configure Microsoft Purview DLP and a CASB/secure web gateway to block or coach on sensitive uploads to unsanctioned AI apps.</w:t>
      </w:r>
    </w:p>
    <w:p>
      <w:pPr>
        <w:pStyle w:val="ListParagraph"/>
        <w:numPr>
          <w:ilvl w:val="0"/>
          <w:numId w:val="17"/>
        </w:numPr>
        <w:spacing w:after="60"/>
      </w:pPr>
      <w:r>
        <w:t xml:space="preserve">Assess internal AI projects against OWASP Top 10 for LLM (prompt injection, insecure output handling, excessive agency) and red-team them before release.</w:t>
      </w:r>
    </w:p>
    <w:p>
      <w:pPr>
        <w:pStyle w:val="ListParagraph"/>
        <w:numPr>
          <w:ilvl w:val="0"/>
          <w:numId w:val="17"/>
        </w:numPr>
        <w:spacing w:after="60"/>
      </w:pPr>
      <w:r>
        <w:t xml:space="preserve">Establish an AI governance committee and register AI use-cases in the risk register.</w:t>
      </w:r>
    </w:p>
    <w:p>
      <w:pPr>
        <w:pStyle w:val="Heading3"/>
      </w:pPr>
      <w:r>
        <w:t xml:space="preserve">F-13 – Default credentials on IoT devices and shared Wi-Fi pre-shared key  [P4]</w:t>
      </w:r>
    </w:p>
    <w:p>
      <w:pPr>
        <w:pStyle w:val="ListParagraph"/>
        <w:numPr>
          <w:ilvl w:val="0"/>
          <w:numId w:val="18"/>
        </w:numPr>
        <w:spacing w:after="60"/>
      </w:pPr>
      <w:r>
        <w:t xml:space="preserve">Change all default credentials, disable unused services (Telnet, UPnP) and update firmware.</w:t>
      </w:r>
    </w:p>
    <w:p>
      <w:pPr>
        <w:pStyle w:val="ListParagraph"/>
        <w:numPr>
          <w:ilvl w:val="0"/>
          <w:numId w:val="18"/>
        </w:numPr>
        <w:spacing w:after="60"/>
      </w:pPr>
      <w:r>
        <w:t xml:space="preserve">Migrate corporate Wi-Fi to WPA3-Enterprise / 802.1X (EAP-TLS) using RADIUS; keep a separate guest SSID.</w:t>
      </w:r>
    </w:p>
    <w:p>
      <w:pPr>
        <w:pStyle w:val="ListParagraph"/>
        <w:numPr>
          <w:ilvl w:val="0"/>
          <w:numId w:val="18"/>
        </w:numPr>
        <w:spacing w:after="60"/>
      </w:pPr>
      <w:r>
        <w:t xml:space="preserve">Place IoT devices in a dedicated VLAN (see F-09) with internet-only rules.</w:t>
      </w:r>
    </w:p>
    <w:p>
      <w:pPr>
        <w:pStyle w:val="ListParagraph"/>
        <w:numPr>
          <w:ilvl w:val="0"/>
          <w:numId w:val="18"/>
        </w:numPr>
        <w:spacing w:after="60"/>
      </w:pPr>
      <w:r>
        <w:t xml:space="preserve">Include IoT devices in the asset inventory and vulnerability scans.</w:t>
      </w:r>
    </w:p>
    <w:p>
      <w:pPr>
        <w:pStyle w:val="Heading2"/>
      </w:pPr>
      <w:r>
        <w:t xml:space="preserve">7.3 Sample Configuration Snippets</w:t>
      </w:r>
    </w:p>
    <w:p>
      <w:pPr>
        <w:spacing w:after="120" w:line="276"/>
      </w:pPr>
      <w:r>
        <w:t xml:space="preserve">The following short examples illustrate how key fixes are implemented (adapt and test in a non-production environment first).</w:t>
      </w:r>
    </w:p>
    <w:p>
      <w:pPr>
        <w:keepNext/>
        <w:spacing w:after="120" w:line="276"/>
      </w:pPr>
      <w:r>
        <w:rPr>
          <w:b/>
          <w:bCs/>
        </w:rPr>
        <w:t xml:space="preserve">Block public access on an S3 bucket (AWS CLI)</w:t>
      </w:r>
    </w:p>
    <w:p>
      <w:pPr>
        <w:shd w:fill="EDEDED" w:val="clear"/>
        <w:spacing w:after="80"/>
        <w:ind w:left="240"/>
      </w:pPr>
      <w:r>
        <w:rPr>
          <w:rFonts w:ascii="Consolas" w:cs="Consolas" w:eastAsia="Consolas" w:hAnsi="Consolas"/>
          <w:sz w:val="18"/>
          <w:szCs w:val="18"/>
        </w:rPr>
        <w:t xml:space="preserve">aws s3api put-public-access-block --bucket nexora-kyc-archive-prod \</w:t>
      </w:r>
    </w:p>
    <w:p>
      <w:pPr>
        <w:shd w:fill="EDEDED" w:val="clear"/>
        <w:spacing w:after="80"/>
        <w:ind w:left="240"/>
      </w:pPr>
      <w:r>
        <w:rPr>
          <w:rFonts w:ascii="Consolas" w:cs="Consolas" w:eastAsia="Consolas" w:hAnsi="Consolas"/>
          <w:sz w:val="18"/>
          <w:szCs w:val="18"/>
        </w:rPr>
        <w:t xml:space="preserve">  --public-access-block-configuration BlockPublicAcls=true,IgnorePublicAcls=true,\</w:t>
      </w:r>
    </w:p>
    <w:p>
      <w:pPr>
        <w:shd w:fill="EDEDED" w:val="clear"/>
        <w:spacing w:after="80"/>
        <w:ind w:left="240"/>
      </w:pPr>
      <w:r>
        <w:rPr>
          <w:rFonts w:ascii="Consolas" w:cs="Consolas" w:eastAsia="Consolas" w:hAnsi="Consolas"/>
          <w:sz w:val="18"/>
          <w:szCs w:val="18"/>
        </w:rPr>
        <w:t xml:space="preserve">  BlockPublicPolicy=true,RestrictPublicBuckets=true</w:t>
      </w:r>
    </w:p>
    <w:p>
      <w:pPr>
        <w:keepNext/>
        <w:spacing w:after="120" w:before="120"/>
      </w:pPr>
      <w:r>
        <w:rPr>
          <w:b/>
          <w:bCs/>
        </w:rPr>
        <w:t xml:space="preserve">Disable SMBv1 (PowerShell)</w:t>
      </w:r>
    </w:p>
    <w:p>
      <w:pPr>
        <w:shd w:fill="EDEDED" w:val="clear"/>
        <w:spacing w:after="80"/>
        <w:ind w:left="240"/>
      </w:pPr>
      <w:r>
        <w:rPr>
          <w:rFonts w:ascii="Consolas" w:cs="Consolas" w:eastAsia="Consolas" w:hAnsi="Consolas"/>
          <w:sz w:val="18"/>
          <w:szCs w:val="18"/>
        </w:rPr>
        <w:t xml:space="preserve">Set-SmbServerConfiguration -EnableSMB1Protocol $false -Force</w:t>
      </w:r>
    </w:p>
    <w:p>
      <w:pPr>
        <w:shd w:fill="EDEDED" w:val="clear"/>
        <w:spacing w:after="80"/>
        <w:ind w:left="240"/>
      </w:pPr>
      <w:r>
        <w:rPr>
          <w:rFonts w:ascii="Consolas" w:cs="Consolas" w:eastAsia="Consolas" w:hAnsi="Consolas"/>
          <w:sz w:val="18"/>
          <w:szCs w:val="18"/>
        </w:rPr>
        <w:t xml:space="preserve">Disable-WindowsOptionalFeature -Online -FeatureName SMB1Protocol</w:t>
      </w:r>
    </w:p>
    <w:p>
      <w:pPr>
        <w:keepNext/>
        <w:spacing w:after="120" w:before="120"/>
      </w:pPr>
      <w:r>
        <w:rPr>
          <w:b/>
          <w:bCs/>
        </w:rPr>
        <w:t xml:space="preserve">Parameterised query (C#)</w:t>
      </w:r>
    </w:p>
    <w:p>
      <w:pPr>
        <w:shd w:fill="EDEDED" w:val="clear"/>
        <w:spacing w:after="80"/>
        <w:ind w:left="240"/>
      </w:pPr>
      <w:r>
        <w:rPr>
          <w:rFonts w:ascii="Consolas" w:cs="Consolas" w:eastAsia="Consolas" w:hAnsi="Consolas"/>
          <w:sz w:val="18"/>
          <w:szCs w:val="18"/>
        </w:rPr>
        <w:t xml:space="preserve">using var cmd = new SqlCommand("SELECT Id, Name FROM Loans WHERE Name LIKE @q", conn);</w:t>
      </w:r>
    </w:p>
    <w:p>
      <w:pPr>
        <w:shd w:fill="EDEDED" w:val="clear"/>
        <w:spacing w:after="80"/>
        <w:ind w:left="240"/>
      </w:pPr>
      <w:r>
        <w:rPr>
          <w:rFonts w:ascii="Consolas" w:cs="Consolas" w:eastAsia="Consolas" w:hAnsi="Consolas"/>
          <w:sz w:val="18"/>
          <w:szCs w:val="18"/>
        </w:rPr>
        <w:t xml:space="preserve">cmd.Parameters.Add("@q", SqlDbType.NVarChar, 100).Value = "%" + q + "%";</w:t>
      </w:r>
    </w:p>
    <w:p>
      <w:pPr>
        <w:keepNext/>
        <w:spacing w:after="120" w:before="120"/>
      </w:pPr>
      <w:r>
        <w:rPr>
          <w:b/>
          <w:bCs/>
        </w:rPr>
        <w:t xml:space="preserve">Modern TLS on nginx</w:t>
      </w:r>
    </w:p>
    <w:p>
      <w:pPr>
        <w:shd w:fill="EDEDED" w:val="clear"/>
        <w:spacing w:after="80"/>
        <w:ind w:left="240"/>
      </w:pPr>
      <w:r>
        <w:rPr>
          <w:rFonts w:ascii="Consolas" w:cs="Consolas" w:eastAsia="Consolas" w:hAnsi="Consolas"/>
          <w:sz w:val="18"/>
          <w:szCs w:val="18"/>
        </w:rPr>
        <w:t xml:space="preserve">ssl_protocols TLSv1.2 TLSv1.3;</w:t>
      </w:r>
    </w:p>
    <w:p>
      <w:pPr>
        <w:shd w:fill="EDEDED" w:val="clear"/>
        <w:spacing w:after="80"/>
        <w:ind w:left="240"/>
      </w:pPr>
      <w:r>
        <w:rPr>
          <w:rFonts w:ascii="Consolas" w:cs="Consolas" w:eastAsia="Consolas" w:hAnsi="Consolas"/>
          <w:sz w:val="18"/>
          <w:szCs w:val="18"/>
        </w:rPr>
        <w:t xml:space="preserve">add_header Strict-Transport-Security "max-age=31536000; includeSubDomains" always;</w:t>
      </w:r>
    </w:p>
    <w:p>
      <w:pPr>
        <w:keepNext/>
        <w:spacing w:after="120" w:before="120"/>
      </w:pPr>
      <w:r>
        <w:rPr>
          <w:b/>
          <w:bCs/>
        </w:rPr>
        <w:t xml:space="preserve">Sentinel KQL detection – password spray (many users, one IP)</w:t>
      </w:r>
    </w:p>
    <w:p>
      <w:pPr>
        <w:shd w:fill="EDEDED" w:val="clear"/>
        <w:spacing w:after="80"/>
        <w:ind w:left="240"/>
      </w:pPr>
      <w:r>
        <w:rPr>
          <w:rFonts w:ascii="Consolas" w:cs="Consolas" w:eastAsia="Consolas" w:hAnsi="Consolas"/>
          <w:sz w:val="18"/>
          <w:szCs w:val="18"/>
        </w:rPr>
        <w:t xml:space="preserve">SigninLogs | where ResultType in (50126, 50053) | where TimeGenerated &gt; ago(1h)</w:t>
      </w:r>
    </w:p>
    <w:p>
      <w:pPr>
        <w:shd w:fill="EDEDED" w:val="clear"/>
        <w:spacing w:after="80"/>
        <w:ind w:left="240"/>
      </w:pPr>
      <w:r>
        <w:rPr>
          <w:rFonts w:ascii="Consolas" w:cs="Consolas" w:eastAsia="Consolas" w:hAnsi="Consolas"/>
          <w:sz w:val="18"/>
          <w:szCs w:val="18"/>
        </w:rPr>
        <w:t xml:space="preserve">| summarize Users=dcount(UserPrincipalName), Fails=count() by IPAddress</w:t>
      </w:r>
    </w:p>
    <w:p>
      <w:pPr>
        <w:shd w:fill="EDEDED" w:val="clear"/>
        <w:spacing w:after="80"/>
        <w:ind w:left="240"/>
      </w:pPr>
      <w:r>
        <w:rPr>
          <w:rFonts w:ascii="Consolas" w:cs="Consolas" w:eastAsia="Consolas" w:hAnsi="Consolas"/>
          <w:sz w:val="18"/>
          <w:szCs w:val="18"/>
        </w:rPr>
        <w:t xml:space="preserve">| where Users &gt; 10 and Fails &gt; 30</w:t>
      </w:r>
    </w:p>
    <w:p>
      <w:pPr>
        <w:pStyle w:val="Heading2"/>
      </w:pPr>
      <w:r>
        <w:t xml:space="preserve">7.4 Strategies for Emerging Cyber Security Challenges</w:t>
      </w:r>
    </w:p>
    <w:p>
      <w:pPr>
        <w:spacing w:after="120" w:line="276"/>
      </w:pPr>
      <w:r>
        <w:t xml:space="preserve">Beyond fixing today's findings, Nexora needs a forward-looking strategy. The table below links each emerging challenge to concrete controls, technologies and a first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38"/>
        <w:gridCol w:w="18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Emerging challenge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Why it matters to Nexora</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Concrete strategy and technologies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First milestone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Ransomware and double extortion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Most common attack on lenders; combines encryption with data leak</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EDR/XDR (Microsoft Defender for Endpoint or CrowdStrike Falcon); immutable backups; application allow-listing (WDAC); network segmentation; ransomware playbook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EDR on 100% endpoints in 60 days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Identity-based attacks and MFA fatigue</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Attackers log in rather than hack in</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Phishing-resistant MFA (FIDO2/passkeys); number matching; Conditional Access; ITDR (Entra ID Protection, Defender for Identity); PAM (CyberArk/Delinea)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Admin FIDO2 keys in 60 days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Zero Trust Architecture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Hybrid work and cloud erode the perimeter (NIST SP 800-207)</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Device-compliance checks (Intune), ZTNA replacing full-tunnel VPN, micro-segmentation, continuous verification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Zero Trust roadmap approved in 90 days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Software supply chain</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Log4Shell and MOVEit showed third-party code risk</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SBOM (CycloneDX), SCA (Dependabot, OWASP Dependency-Check, Trivy), signed builds (Sigstore/cosign), vendor tiering</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SBOM for Loan Portal in 45 days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Cloud misconfiguration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Storage exposure (F-05) is the leading cloud breach cause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CSPM (Prowler, Wiz, AWS Security Hub), Infrastructure-as-Code scanning (Checkov), SCPs, AWS Config auto-remediation, Macie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Security Hub + Config baseline in 30 days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AI-enabled threats and AI adoption</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Deepfake voice/video fraud, AI-written phishing; risk of data leakage to LLMs</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Call-back verification for payments, AI acceptable-use policy, DLP for AI (Purview), OWASP LLM Top 10 reviews, NIST AI RMF / ISO 42001 alignment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AI policy published in 45 days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API security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Loan Portal exposes REST APIs to partners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API gateway with OAuth 2.0/OIDC, schema validation, rate limiting, OWASP API Top 10 2023 testing, WAF/bot protection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API inventory and gateway in 90 days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Post-quantum cryptography</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'Harvest now, decrypt later' threatens long-lived KYC data</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Crypto inventory; plan migration to NIST FIPS 203/204/205 algorithms; enable crypto-agility; prefer TLS 1.3</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Cryptographic inventory in 180 days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Regulatory pressure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Faster reporting and stronger data-protection duties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Automated evidence collection, 6-hour reporting runbook, GRC tool (e.g., Eramba, OneTrust), annual ISO 27001 internal audit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Reporting runbook tested in 60 days</w:t>
            </w:r>
          </w:p>
        </w:tc>
      </w:tr>
    </w:tbl>
    <w:p>
      <w:pPr>
        <w:spacing w:after="120"/>
      </w:pPr>
    </w:p>
    <w:p>
      <w:pPr>
        <w:pStyle w:val="Heading2"/>
      </w:pPr>
      <w:r>
        <w:t xml:space="preserve">7.5 Governance and Long-Term Improvements</w:t>
      </w:r>
    </w:p>
    <w:p>
      <w:pPr>
        <w:pStyle w:val="ListParagraph"/>
        <w:numPr>
          <w:ilvl w:val="0"/>
          <w:numId w:val="3"/>
        </w:numPr>
        <w:spacing w:after="60"/>
      </w:pPr>
      <w:r>
        <w:t xml:space="preserve">Appoint a full-time CISO (or vCISO) with direct reporting to the CEO; form a quarterly Security Steering Committee.</w:t>
      </w:r>
    </w:p>
    <w:p>
      <w:pPr>
        <w:pStyle w:val="ListParagraph"/>
        <w:numPr>
          <w:ilvl w:val="0"/>
          <w:numId w:val="3"/>
        </w:numPr>
        <w:spacing w:after="60"/>
      </w:pPr>
      <w:r>
        <w:t xml:space="preserve">Adopt an ISMS aligned to ISO 27001:2022 and pursue certification in 12-18 months.</w:t>
      </w:r>
    </w:p>
    <w:p>
      <w:pPr>
        <w:pStyle w:val="ListParagraph"/>
        <w:numPr>
          <w:ilvl w:val="0"/>
          <w:numId w:val="3"/>
        </w:numPr>
        <w:spacing w:after="60"/>
      </w:pPr>
      <w:r>
        <w:t xml:space="preserve">Establish a vulnerability-management programme with SLAs: Critical 72 h, High 14 days, Medium 30 days, Low 90 days; report monthly.</w:t>
      </w:r>
    </w:p>
    <w:p>
      <w:pPr>
        <w:pStyle w:val="ListParagraph"/>
        <w:numPr>
          <w:ilvl w:val="0"/>
          <w:numId w:val="3"/>
        </w:numPr>
        <w:spacing w:after="60"/>
      </w:pPr>
      <w:r>
        <w:t xml:space="preserve">Implement secure-SDLC controls: threat modelling, SAST/DAST, dependency scanning and mandatory code review.</w:t>
      </w:r>
    </w:p>
    <w:p>
      <w:pPr>
        <w:pStyle w:val="ListParagraph"/>
        <w:numPr>
          <w:ilvl w:val="0"/>
          <w:numId w:val="3"/>
        </w:numPr>
        <w:spacing w:after="60"/>
      </w:pPr>
      <w:r>
        <w:t xml:space="preserve">Introduce a change-management gate requiring security review for internet-facing changes.</w:t>
      </w:r>
    </w:p>
    <w:p>
      <w:pPr>
        <w:pStyle w:val="ListParagraph"/>
        <w:numPr>
          <w:ilvl w:val="0"/>
          <w:numId w:val="3"/>
        </w:numPr>
        <w:spacing w:after="60"/>
      </w:pPr>
      <w:r>
        <w:t xml:space="preserve">Conduct annual penetration testing and an assumed-breach/purple-team exercise; cyber-insurance review aligned to control improvements.</w:t>
      </w:r>
    </w:p>
    <w:p>
      <w:pPr>
        <w:pStyle w:val="Heading1"/>
        <w:pageBreakBefore/>
      </w:pPr>
      <w:r>
        <w:t xml:space="preserve">8. Roadmap, Follow-up Plan and Metrics</w:t>
      </w:r>
    </w:p>
    <w:p>
      <w:pPr>
        <w:pStyle w:val="Heading2"/>
      </w:pPr>
      <w:r>
        <w:t xml:space="preserve">8.1 Remediation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5138"/>
        <w:gridCol w:w="18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Phase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Timeline</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Key deliverables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Indicative budget (INR)</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Contain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0-30 days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Close S3 exposure, patch Log4j, isolate legacy server, MFA for all, SQLi fix, TLS hardening, incident triage of F-05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5-8 lakh</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Stabilise</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30-90 days</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Domain Admin clean-up, gMSA/LAPS, immutable backups, SIEM pilot, DMARC enforcement, phishing programme, AI policy</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25-30 lakh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Strengthen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90-180 days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Network segmentation and NAC, EDR rollout, PAM, IR plan and tabletop, vendor risk programme, WPA3-Enterprise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30-40 lakh</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Mature</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180-365 days</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24x7 SOC/MDR, Zero Trust, ISO 27001 certification readiness, cryptographic inventory, purple-team exercise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25-32 lakh</w:t>
            </w:r>
          </w:p>
        </w:tc>
      </w:tr>
    </w:tbl>
    <w:p>
      <w:pPr>
        <w:spacing w:after="200" w:before="60"/>
      </w:pPr>
      <w:r>
        <w:rPr>
          <w:i/>
          <w:iCs/>
          <w:color w:val="595959"/>
          <w:sz w:val="18"/>
          <w:szCs w:val="18"/>
        </w:rPr>
        <w:t xml:space="preserve">Budget figures are indicative estimates for the simulated organisation and include licences, services and staffing.</w:t>
      </w:r>
    </w:p>
    <w:p>
      <w:pPr>
        <w:pStyle w:val="Heading2"/>
      </w:pPr>
      <w:r>
        <w:t xml:space="preserve">8.2 Follow-up and Verification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238"/>
        <w:gridCol w:w="1900"/>
        <w:gridCol w:w="2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When</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Activity</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Responsible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Success criterion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Day 3</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Verify emergency fixes (F-01, F-05) with re-scan and evidence screenshots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Audit team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No public bucket access; Log4j scan clean</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Day 30</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Progress review; re-test all Critical findings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Audit team + CISO</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All Critical findings closed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Day 90</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Re-test High findings; authenticated re-scan; AD re-assessment (PingCastle score)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Audit team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At least 85% of High closed; AD score improved by 30 points</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Day 180</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Compliance checkpoint against ISO 27001 / CIS v8; tabletop exercise report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GRC Lead</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Maturity average 3.0 or higher</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Day 365</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Full follow-up audit and penetration test; management review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External auditor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No Critical/High findings open; maturity near target</w:t>
            </w:r>
          </w:p>
        </w:tc>
      </w:tr>
    </w:tbl>
    <w:p>
      <w:pPr>
        <w:spacing w:after="120"/>
      </w:pPr>
    </w:p>
    <w:p>
      <w:pPr>
        <w:pStyle w:val="Heading2"/>
      </w:pPr>
      <w:r>
        <w:t xml:space="preserve">8.3 Key Performance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2138"/>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KPI</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Baseline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6-month target</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12-month target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MFA coverage (all users / admins)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58% / 55%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100% / 100%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100% / 100% phishing-resistant</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Critical/High vulnerabilities older than SLA</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19</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5</w:t>
            </w:r>
          </w:p>
        </w:tc>
        <w:tc>
          <w:tcPr>
            <w:tcW w:type="dxa" w:w="2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0</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Patch compliance (servers, 30 days)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61%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90%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97%</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Mean time to detect (MTTD)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Unknown (no SIEM)</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24 h</w:t>
            </w:r>
          </w:p>
        </w:tc>
        <w:tc>
          <w:tcPr>
            <w:tcW w:type="dxa" w:w="2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 h</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Mean time to respond (MTTR) for High incidents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Not measured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24 h</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4 h</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Phishing simulation click rate / report rate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31% / 9%</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12% / 40%</w:t>
            </w:r>
          </w:p>
        </w:tc>
        <w:tc>
          <w:tcPr>
            <w:tcW w:type="dxa" w:w="2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5% / 60%</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Successful restore test (critical systems)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0 in 14 months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Quarterly, 100% pass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Quarterly, RTO met</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Domain Admin accounts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27</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8</w:t>
            </w:r>
          </w:p>
        </w:tc>
        <w:tc>
          <w:tcPr>
            <w:tcW w:type="dxa" w:w="2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5 or fewer</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Assets covered by EDR / SIEM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0% / 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100% / 80%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100% / 100%</w:t>
            </w:r>
          </w:p>
        </w:tc>
      </w:tr>
    </w:tbl>
    <w:p>
      <w:pPr>
        <w:spacing w:after="120"/>
      </w:pPr>
    </w:p>
    <w:p>
      <w:pPr>
        <w:pStyle w:val="Heading2"/>
      </w:pPr>
      <w:r>
        <w:t xml:space="preserve">8.4 Management Response and Sign-off</w:t>
      </w:r>
    </w:p>
    <w:p>
      <w:pPr>
        <w:spacing w:after="120" w:line="276"/>
      </w:pPr>
      <w:r>
        <w:t xml:space="preserve">Findings were presented at the closing meeting on 25 September 2026. Management accepted all Critical and High findings and requested a 30-day status update. Residual risk after full implementation is projected as </w:t>
      </w:r>
      <w:r>
        <w:rPr>
          <w:b/>
          <w:bCs/>
        </w:rPr>
        <w:t xml:space="preserve">Medium-Low</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8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Role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Name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Signature</w:t>
            </w:r>
          </w:p>
        </w:tc>
        <w:tc>
          <w:tcPr>
            <w:tcW w:type="dxa" w:w="1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Audit Lead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________________</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________________</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__________</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CEO / Sponsor</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________________</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________________</w:t>
            </w:r>
          </w:p>
        </w:tc>
        <w:tc>
          <w:tcPr>
            <w:tcW w:type="dxa" w:w="1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sz w:val="19"/>
                <w:szCs w:val="19"/>
              </w:rPr>
              <w:t xml:space="preserve">__________</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Head of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________________</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________________</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sz w:val="19"/>
                <w:szCs w:val="19"/>
              </w:rPr>
              <w:t xml:space="preserve">__________</w:t>
            </w:r>
          </w:p>
        </w:tc>
      </w:tr>
    </w:tbl>
    <w:p>
      <w:pPr>
        <w:pStyle w:val="Heading1"/>
        <w:pageBreakBefore/>
      </w:pPr>
      <w:r>
        <w:t xml:space="preserve">9. Conclusion</w:t>
      </w:r>
    </w:p>
    <w:p>
      <w:pPr>
        <w:spacing w:after="120" w:line="276"/>
      </w:pPr>
      <w:r>
        <w:t xml:space="preserve">The audit shows that Nexora's exposure stems less from a lack of technology than from inconsistent basics: unpatched systems, over-privileged identities, missing MFA, untested backups and absent monitoring. These are well-understood problems with proven fixes. By executing the phased roadmap – starting with the five urgent actions – Nexora can remove the most probable attack paths within 90 days and build a sustainable, standards-aligned security programme over 12 months. Regular re-testing and KPI reporting will keep improvements visible to management and demonstrate due care to regulators, customers and partners.</w:t>
      </w:r>
    </w:p>
    <w:p>
      <w:pPr>
        <w:pStyle w:val="Heading1"/>
        <w:pageBreakBefore/>
      </w:pPr>
      <w:r>
        <w:t xml:space="preserve">Appendix A –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Category</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Tools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Discovery and scanning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Nmap, Masscan, Nessus Professional, OpenVAS/Greenbone, Nikto</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Web application</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OWASP ZAP, Burp Suite, sqlmap (read-only), testssl.sh, SSL Labs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Identity/AD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BloodHound CE, PingCastle, PowerView, Rubeus (Kerberoasting simulation), hashcat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Cloud</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Prowler, ScoutSuite, AWS CLI, CloudTrail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Configuration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CIS-CAT Pro, Lynis, Microsoft Security Compliance Toolkit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Log analysis</w:t>
            </w:r>
          </w:p>
        </w:tc>
        <w:tc>
          <w:tcPr>
            <w:tcW w:type="dxa" w:w="6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Python 3 (scripts/log_analyzer.py), Wazuh, KQL, Wireshark</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Human factors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GoPhish</w:t>
            </w:r>
          </w:p>
        </w:tc>
      </w:tr>
    </w:tbl>
    <w:p>
      <w:pPr>
        <w:pStyle w:val="Heading1"/>
      </w:pPr>
      <w:r>
        <w:t xml:space="preserve">Appendix B – Documents Reviewed</w:t>
      </w:r>
    </w:p>
    <w:p>
      <w:pPr>
        <w:pStyle w:val="ListParagraph"/>
        <w:numPr>
          <w:ilvl w:val="0"/>
          <w:numId w:val="3"/>
        </w:numPr>
        <w:spacing w:after="60"/>
      </w:pPr>
      <w:r>
        <w:t xml:space="preserve">Information Security Policy v2.0 (2022) – overdue for annual review</w:t>
      </w:r>
    </w:p>
    <w:p>
      <w:pPr>
        <w:pStyle w:val="ListParagraph"/>
        <w:numPr>
          <w:ilvl w:val="0"/>
          <w:numId w:val="3"/>
        </w:numPr>
        <w:spacing w:after="60"/>
      </w:pPr>
      <w:r>
        <w:t xml:space="preserve">Access Control Policy; Password Policy (minimum 8 characters, 90-day expiry – conflicts with NIST SP 800-63B guidance)</w:t>
      </w:r>
    </w:p>
    <w:p>
      <w:pPr>
        <w:pStyle w:val="ListParagraph"/>
        <w:numPr>
          <w:ilvl w:val="0"/>
          <w:numId w:val="3"/>
        </w:numPr>
        <w:spacing w:after="60"/>
      </w:pPr>
      <w:r>
        <w:t xml:space="preserve">Incident Response Plan v1.0 (2021); Business Continuity Plan v1.2 (2020)</w:t>
      </w:r>
    </w:p>
    <w:p>
      <w:pPr>
        <w:pStyle w:val="ListParagraph"/>
        <w:numPr>
          <w:ilvl w:val="0"/>
          <w:numId w:val="3"/>
        </w:numPr>
        <w:spacing w:after="60"/>
      </w:pPr>
      <w:r>
        <w:t xml:space="preserve">Backup and Recovery Procedure; Change Management Procedure</w:t>
      </w:r>
    </w:p>
    <w:p>
      <w:pPr>
        <w:pStyle w:val="ListParagraph"/>
        <w:numPr>
          <w:ilvl w:val="0"/>
          <w:numId w:val="3"/>
        </w:numPr>
        <w:spacing w:after="60"/>
      </w:pPr>
      <w:r>
        <w:t xml:space="preserve">Vendor register and 5 sample vendor contracts</w:t>
      </w:r>
    </w:p>
    <w:p>
      <w:pPr>
        <w:pStyle w:val="ListParagraph"/>
        <w:numPr>
          <w:ilvl w:val="0"/>
          <w:numId w:val="3"/>
        </w:numPr>
        <w:spacing w:after="60"/>
      </w:pPr>
      <w:r>
        <w:t xml:space="preserve">Network diagrams (last updated 2023) and asset register (approx. 70% complete)</w:t>
      </w:r>
    </w:p>
    <w:p>
      <w:pPr>
        <w:pStyle w:val="Heading1"/>
      </w:pPr>
      <w:r>
        <w:t xml:space="preserve">Appendix C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Term</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40"/>
            </w:pPr>
            <w:r>
              <w:rPr>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CVSS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Common Vulnerability Scoring System – 0-10 severity score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CVE</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Common Vulnerabilities and Exposures identifier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EDR / XDR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Endpoint / Extended Detection and Response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SIEM</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Security Information and Event Management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MFA / FIDO2</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Multi-factor authentication / phishing-resistant standard using hardware keys or passkeys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PAM</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Privileged Access Management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RTO / RPO</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Recovery Time Objective / Recovery Point Objective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SBOM</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Software Bill of Materials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bCs/>
                <w:sz w:val="19"/>
                <w:szCs w:val="19"/>
              </w:rPr>
              <w:t xml:space="preserve">ZTNA</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b w:val="false"/>
                <w:bCs w:val="false"/>
                <w:sz w:val="19"/>
                <w:szCs w:val="19"/>
              </w:rPr>
              <w:t xml:space="preserve">Zero Trust Network Access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bCs/>
                <w:sz w:val="19"/>
                <w:szCs w:val="19"/>
              </w:rPr>
              <w:t xml:space="preserve">CSPM</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spacing w:after="40"/>
            </w:pPr>
            <w:r>
              <w:rPr>
                <w:b w:val="false"/>
                <w:bCs w:val="false"/>
                <w:sz w:val="19"/>
                <w:szCs w:val="19"/>
              </w:rPr>
              <w:t xml:space="preserve">Cloud Security Posture Management</w:t>
            </w:r>
          </w:p>
        </w:tc>
      </w:tr>
    </w:tbl>
    <w:p>
      <w:pPr>
        <w:pStyle w:val="Heading1"/>
      </w:pPr>
      <w:r>
        <w:t xml:space="preserve">Appendix D – References</w:t>
      </w:r>
    </w:p>
    <w:p>
      <w:pPr>
        <w:pStyle w:val="ListParagraph"/>
        <w:numPr>
          <w:ilvl w:val="0"/>
          <w:numId w:val="3"/>
        </w:numPr>
        <w:spacing w:after="60"/>
      </w:pPr>
      <w:r>
        <w:t xml:space="preserve">NIST Cybersecurity Framework 2.0 (2024); NIST SP 800-115; NIST SP 800-30 Rev.1; NIST SP 800-207; NIST AI RMF 1.0</w:t>
      </w:r>
    </w:p>
    <w:p>
      <w:pPr>
        <w:pStyle w:val="ListParagraph"/>
        <w:numPr>
          <w:ilvl w:val="0"/>
          <w:numId w:val="3"/>
        </w:numPr>
        <w:spacing w:after="60"/>
      </w:pPr>
      <w:r>
        <w:t xml:space="preserve">ISO/IEC 27001:2022 and ISO/IEC 27002:2022; ISO/IEC 42001:2023</w:t>
      </w:r>
    </w:p>
    <w:p>
      <w:pPr>
        <w:pStyle w:val="ListParagraph"/>
        <w:numPr>
          <w:ilvl w:val="0"/>
          <w:numId w:val="3"/>
        </w:numPr>
        <w:spacing w:after="60"/>
      </w:pPr>
      <w:r>
        <w:t xml:space="preserve">CIS Critical Security Controls v8; CIS Benchmarks</w:t>
      </w:r>
    </w:p>
    <w:p>
      <w:pPr>
        <w:pStyle w:val="ListParagraph"/>
        <w:numPr>
          <w:ilvl w:val="0"/>
          <w:numId w:val="3"/>
        </w:numPr>
        <w:spacing w:after="60"/>
      </w:pPr>
      <w:r>
        <w:t xml:space="preserve">OWASP Top 10 (2021), OWASP API Security Top 10 (2023), OWASP Top 10 for LLM Applications</w:t>
      </w:r>
    </w:p>
    <w:p>
      <w:pPr>
        <w:pStyle w:val="ListParagraph"/>
        <w:numPr>
          <w:ilvl w:val="0"/>
          <w:numId w:val="3"/>
        </w:numPr>
        <w:spacing w:after="60"/>
      </w:pPr>
      <w:r>
        <w:t xml:space="preserve">MITRE ATT&amp;CK Enterprise; FIRST CVSS v3.1 specification</w:t>
      </w:r>
    </w:p>
    <w:p>
      <w:pPr>
        <w:pStyle w:val="ListParagraph"/>
        <w:numPr>
          <w:ilvl w:val="0"/>
          <w:numId w:val="3"/>
        </w:numPr>
        <w:spacing w:after="60"/>
      </w:pPr>
      <w:r>
        <w:t xml:space="preserve">CERT-In Directions under Section 70B(6) of the IT Act (28 April 2022); Digital Personal Data Protection Act, 2023</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Nexora Financial Services – Cyber Security Audit Report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496"/>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2026-09-29T06:25:52.526Z</dcterms:created>
  <dcterms:modified xsi:type="dcterms:W3CDTF">2026-09-29T06:25:52.526Z</dcterms:modified>
</cp:coreProperties>
</file>

<file path=docProps/custom.xml><?xml version="1.0" encoding="utf-8"?>
<Properties xmlns="http://schemas.openxmlformats.org/officeDocument/2006/custom-properties" xmlns:vt="http://schemas.openxmlformats.org/officeDocument/2006/docPropsVTypes"/>
</file>