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6D94DE" w14:textId="54EC41C0" w:rsidR="002B3749" w:rsidRDefault="002B3749">
      <w:r>
        <w:t>lol</w:t>
      </w:r>
    </w:p>
    <w:p w14:paraId="4A5667EA" w14:textId="77777777" w:rsidR="002B3749" w:rsidRDefault="002B3749"/>
    <w:p w14:paraId="5496A4F7" w14:textId="42F4F48C" w:rsidR="00B02B27" w:rsidRDefault="00B02B27">
      <w:r>
        <w:t>Dissertation draft:</w:t>
      </w:r>
    </w:p>
    <w:p w14:paraId="552C8740" w14:textId="27584862" w:rsidR="00B02B27" w:rsidRDefault="00B02B27" w:rsidP="00B02B27">
      <w:pPr>
        <w:pStyle w:val="ListParagraph"/>
        <w:numPr>
          <w:ilvl w:val="0"/>
          <w:numId w:val="1"/>
        </w:numPr>
      </w:pPr>
      <w:r>
        <w:t xml:space="preserve">Historical </w:t>
      </w:r>
    </w:p>
    <w:p w14:paraId="51AE2796" w14:textId="73A16EF3" w:rsidR="00B02B27" w:rsidRDefault="00B02B27" w:rsidP="00B02B27">
      <w:pPr>
        <w:pStyle w:val="ListParagraph"/>
        <w:numPr>
          <w:ilvl w:val="0"/>
          <w:numId w:val="1"/>
        </w:numPr>
      </w:pPr>
      <w:r>
        <w:t>Education</w:t>
      </w:r>
    </w:p>
    <w:p w14:paraId="5A1AB392" w14:textId="2FE3A7B0" w:rsidR="00B02B27" w:rsidRDefault="00B02B27" w:rsidP="00B02B27">
      <w:pPr>
        <w:pStyle w:val="ListParagraph"/>
        <w:numPr>
          <w:ilvl w:val="0"/>
          <w:numId w:val="1"/>
        </w:numPr>
      </w:pPr>
      <w:r>
        <w:t>Social and Cultural barriers</w:t>
      </w:r>
    </w:p>
    <w:p w14:paraId="0FF7D752" w14:textId="1BC925EC" w:rsidR="00B02B27" w:rsidRDefault="00B02B27" w:rsidP="00B02B27">
      <w:pPr>
        <w:pStyle w:val="ListParagraph"/>
        <w:numPr>
          <w:ilvl w:val="0"/>
          <w:numId w:val="1"/>
        </w:numPr>
      </w:pPr>
      <w:r>
        <w:t>In Industry in N.I.</w:t>
      </w:r>
    </w:p>
    <w:p w14:paraId="09DD2877" w14:textId="52E632AE" w:rsidR="00B02B27" w:rsidRDefault="00B02B27" w:rsidP="00B02B27">
      <w:pPr>
        <w:pStyle w:val="ListParagraph"/>
        <w:numPr>
          <w:ilvl w:val="0"/>
          <w:numId w:val="1"/>
        </w:numPr>
      </w:pPr>
      <w:r>
        <w:t xml:space="preserve">Government and institutions </w:t>
      </w:r>
    </w:p>
    <w:p w14:paraId="1966A41C" w14:textId="7E41CB9B" w:rsidR="00B02B27" w:rsidRDefault="00B02B27" w:rsidP="00B02B27">
      <w:pPr>
        <w:pStyle w:val="ListParagraph"/>
        <w:numPr>
          <w:ilvl w:val="0"/>
          <w:numId w:val="1"/>
        </w:numPr>
      </w:pPr>
      <w:r>
        <w:t>Future trends</w:t>
      </w:r>
    </w:p>
    <w:p w14:paraId="006D13ED" w14:textId="3E578DA9" w:rsidR="00B02B27" w:rsidRDefault="00B02B27" w:rsidP="00B02B27">
      <w:pPr>
        <w:pStyle w:val="ListParagraph"/>
        <w:numPr>
          <w:ilvl w:val="0"/>
          <w:numId w:val="1"/>
        </w:numPr>
      </w:pPr>
      <w:r>
        <w:t>Research – Surveys, Interviews</w:t>
      </w:r>
      <w:r w:rsidR="00003CE5">
        <w:t>, compare N.I. to other countries, Statistics</w:t>
      </w:r>
    </w:p>
    <w:p w14:paraId="6AC0E5BE" w14:textId="77777777" w:rsidR="00003CE5" w:rsidRDefault="00003CE5" w:rsidP="00003CE5"/>
    <w:p w14:paraId="42FEC19F" w14:textId="54CAB7C2" w:rsidR="00003CE5" w:rsidRPr="00AB3AC1" w:rsidRDefault="0053126D" w:rsidP="00003CE5">
      <w:pPr>
        <w:rPr>
          <w:highlight w:val="yellow"/>
        </w:rPr>
      </w:pPr>
      <w:r w:rsidRPr="00AB3AC1">
        <w:rPr>
          <w:highlight w:val="yellow"/>
        </w:rPr>
        <w:t>Historical women:</w:t>
      </w:r>
    </w:p>
    <w:p w14:paraId="7838B93E" w14:textId="04C76CA9" w:rsidR="0053126D" w:rsidRPr="00AB3AC1" w:rsidRDefault="0053126D" w:rsidP="0053126D">
      <w:pPr>
        <w:pStyle w:val="ListParagraph"/>
        <w:numPr>
          <w:ilvl w:val="0"/>
          <w:numId w:val="2"/>
        </w:numPr>
        <w:rPr>
          <w:b/>
          <w:bCs/>
          <w:highlight w:val="yellow"/>
        </w:rPr>
      </w:pPr>
      <w:r w:rsidRPr="00AB3AC1">
        <w:rPr>
          <w:b/>
          <w:bCs/>
          <w:highlight w:val="yellow"/>
        </w:rPr>
        <w:t>Anne Crawford-Acheson</w:t>
      </w:r>
    </w:p>
    <w:p w14:paraId="57F9274A" w14:textId="6F39AD7E" w:rsidR="0053126D" w:rsidRPr="00AB3AC1" w:rsidRDefault="0053126D" w:rsidP="0053126D">
      <w:pPr>
        <w:numPr>
          <w:ilvl w:val="0"/>
          <w:numId w:val="2"/>
        </w:numPr>
        <w:rPr>
          <w:highlight w:val="yellow"/>
        </w:rPr>
      </w:pPr>
      <w:r w:rsidRPr="00AB3AC1">
        <w:rPr>
          <w:b/>
          <w:bCs/>
          <w:highlight w:val="yellow"/>
        </w:rPr>
        <w:t>Lilian Bland (1878-1971):</w:t>
      </w:r>
      <w:r w:rsidRPr="00AB3AC1">
        <w:rPr>
          <w:highlight w:val="yellow"/>
        </w:rPr>
        <w:t xml:space="preserve"> Anglo-Irish journalist and pioneer aviator who, in 1910–11, became one of the first women in the British Isles, and maybe even in the world, to design, build, and fly an aircraft – the Bland Mayfly. </w:t>
      </w:r>
      <w:sdt>
        <w:sdtPr>
          <w:rPr>
            <w:highlight w:val="yellow"/>
          </w:rPr>
          <w:id w:val="-1815864141"/>
          <w:citation/>
        </w:sdtPr>
        <w:sdtContent>
          <w:r w:rsidRPr="00AB3AC1">
            <w:rPr>
              <w:highlight w:val="yellow"/>
            </w:rPr>
            <w:fldChar w:fldCharType="begin"/>
          </w:r>
          <w:r w:rsidRPr="00AB3AC1">
            <w:rPr>
              <w:highlight w:val="yellow"/>
            </w:rPr>
            <w:instrText xml:space="preserve"> CITATION Mag19 \l 2057 </w:instrText>
          </w:r>
          <w:r w:rsidRPr="00AB3AC1">
            <w:rPr>
              <w:highlight w:val="yellow"/>
            </w:rPr>
            <w:fldChar w:fldCharType="separate"/>
          </w:r>
          <w:r w:rsidRPr="00AB3AC1">
            <w:rPr>
              <w:noProof/>
              <w:highlight w:val="yellow"/>
            </w:rPr>
            <w:t>(Magnificent Women, 2019)</w:t>
          </w:r>
          <w:r w:rsidRPr="00AB3AC1">
            <w:rPr>
              <w:highlight w:val="yellow"/>
            </w:rPr>
            <w:fldChar w:fldCharType="end"/>
          </w:r>
        </w:sdtContent>
      </w:sdt>
      <w:r w:rsidRPr="00AB3AC1">
        <w:rPr>
          <w:highlight w:val="yellow"/>
        </w:rPr>
        <w:t>.</w:t>
      </w:r>
    </w:p>
    <w:p w14:paraId="0F7EE725" w14:textId="45138F5D" w:rsidR="00A847FB" w:rsidRPr="00AB3AC1" w:rsidRDefault="0053126D" w:rsidP="00A847FB">
      <w:pPr>
        <w:numPr>
          <w:ilvl w:val="0"/>
          <w:numId w:val="2"/>
        </w:numPr>
        <w:rPr>
          <w:highlight w:val="yellow"/>
        </w:rPr>
      </w:pPr>
      <w:r w:rsidRPr="00AB3AC1">
        <w:rPr>
          <w:highlight w:val="yellow"/>
        </w:rPr>
        <w:t>1958 </w:t>
      </w:r>
      <w:r w:rsidRPr="00AB3AC1">
        <w:rPr>
          <w:b/>
          <w:bCs/>
          <w:highlight w:val="yellow"/>
        </w:rPr>
        <w:t>Irene Ferguson</w:t>
      </w:r>
      <w:r w:rsidRPr="00AB3AC1">
        <w:rPr>
          <w:highlight w:val="yellow"/>
        </w:rPr>
        <w:t xml:space="preserve">, a chief experimental officer at the Air Ministry and former ATA pilot, transitions to become Jonathan Ferguson. Jonathan’s civil service employers move him onto the male pay grade </w:t>
      </w:r>
      <w:sdt>
        <w:sdtPr>
          <w:rPr>
            <w:highlight w:val="yellow"/>
          </w:rPr>
          <w:id w:val="1786616847"/>
          <w:citation/>
        </w:sdtPr>
        <w:sdtContent>
          <w:r w:rsidRPr="00AB3AC1">
            <w:rPr>
              <w:highlight w:val="yellow"/>
            </w:rPr>
            <w:fldChar w:fldCharType="begin"/>
          </w:r>
          <w:r w:rsidRPr="00AB3AC1">
            <w:rPr>
              <w:highlight w:val="yellow"/>
            </w:rPr>
            <w:instrText xml:space="preserve"> CITATION Mag19 \l 2057 </w:instrText>
          </w:r>
          <w:r w:rsidRPr="00AB3AC1">
            <w:rPr>
              <w:highlight w:val="yellow"/>
            </w:rPr>
            <w:fldChar w:fldCharType="separate"/>
          </w:r>
          <w:r w:rsidRPr="00AB3AC1">
            <w:rPr>
              <w:noProof/>
              <w:highlight w:val="yellow"/>
            </w:rPr>
            <w:t>(Magnificent Women, 2019)</w:t>
          </w:r>
          <w:r w:rsidRPr="00AB3AC1">
            <w:rPr>
              <w:highlight w:val="yellow"/>
            </w:rPr>
            <w:fldChar w:fldCharType="end"/>
          </w:r>
        </w:sdtContent>
      </w:sdt>
      <w:r w:rsidRPr="00AB3AC1">
        <w:rPr>
          <w:highlight w:val="yellow"/>
        </w:rPr>
        <w:t xml:space="preserve">. </w:t>
      </w:r>
      <w:r w:rsidR="00A847FB" w:rsidRPr="00AB3AC1">
        <w:rPr>
          <w:highlight w:val="yellow"/>
        </w:rPr>
        <w:t xml:space="preserve"> In 1958 Ferguson announced publicly that he would be living as Jonathan, rather than Joy, following what in those days was referred to as “sex change” but which we now call “gender reassignment” surgery. Interestingly, one of Ferguson’s ATA friends said that she had been told as early as 1939 that such surgery would have been possible then but decided to postpone it until after the war on the reasonable premise that she could serve her country just as well as a woman as a man. The change to living as a man resulted in worldwide press reports of this, stating that Ferguson’s civil service employers were unconcerned about the change and that he would continue with his work as before, but with an increase in pay to the male grade </w:t>
      </w:r>
      <w:sdt>
        <w:sdtPr>
          <w:rPr>
            <w:highlight w:val="yellow"/>
          </w:rPr>
          <w:id w:val="749855179"/>
          <w:citation/>
        </w:sdtPr>
        <w:sdtContent>
          <w:r w:rsidR="00A847FB" w:rsidRPr="00AB3AC1">
            <w:rPr>
              <w:highlight w:val="yellow"/>
            </w:rPr>
            <w:fldChar w:fldCharType="begin"/>
          </w:r>
          <w:r w:rsidR="00A847FB" w:rsidRPr="00AB3AC1">
            <w:rPr>
              <w:highlight w:val="yellow"/>
            </w:rPr>
            <w:instrText xml:space="preserve"> CITATION Nin19 \l 2057 </w:instrText>
          </w:r>
          <w:r w:rsidR="00A847FB" w:rsidRPr="00AB3AC1">
            <w:rPr>
              <w:highlight w:val="yellow"/>
            </w:rPr>
            <w:fldChar w:fldCharType="separate"/>
          </w:r>
          <w:r w:rsidR="00A847FB" w:rsidRPr="00AB3AC1">
            <w:rPr>
              <w:noProof/>
              <w:highlight w:val="yellow"/>
            </w:rPr>
            <w:t>(Baker, 2019)</w:t>
          </w:r>
          <w:r w:rsidR="00A847FB" w:rsidRPr="00AB3AC1">
            <w:rPr>
              <w:highlight w:val="yellow"/>
            </w:rPr>
            <w:fldChar w:fldCharType="end"/>
          </w:r>
        </w:sdtContent>
      </w:sdt>
      <w:r w:rsidR="00A847FB" w:rsidRPr="00AB3AC1">
        <w:rPr>
          <w:highlight w:val="yellow"/>
        </w:rPr>
        <w:t xml:space="preserve">. </w:t>
      </w:r>
    </w:p>
    <w:p w14:paraId="43D5C5D7" w14:textId="1C325540" w:rsidR="00C339E5" w:rsidRPr="00AB3AC1" w:rsidRDefault="00C339E5" w:rsidP="00A847FB">
      <w:pPr>
        <w:numPr>
          <w:ilvl w:val="0"/>
          <w:numId w:val="2"/>
        </w:numPr>
        <w:rPr>
          <w:highlight w:val="yellow"/>
        </w:rPr>
      </w:pPr>
      <w:r w:rsidRPr="00AB3AC1">
        <w:rPr>
          <w:highlight w:val="yellow"/>
        </w:rPr>
        <w:t xml:space="preserve">Professor Máire O'Neill: At 36, Maire’s youngest engineering professor in Queen’s history, youngest Irish Academy fellow, a former inventor of the year and on cusp of science hall of fame </w:t>
      </w:r>
      <w:sdt>
        <w:sdtPr>
          <w:rPr>
            <w:highlight w:val="yellow"/>
          </w:rPr>
          <w:id w:val="-958336706"/>
          <w:citation/>
        </w:sdtPr>
        <w:sdtContent>
          <w:r w:rsidRPr="00AB3AC1">
            <w:rPr>
              <w:highlight w:val="yellow"/>
            </w:rPr>
            <w:fldChar w:fldCharType="begin"/>
          </w:r>
          <w:r w:rsidRPr="00AB3AC1">
            <w:rPr>
              <w:highlight w:val="yellow"/>
            </w:rPr>
            <w:instrText xml:space="preserve"> CITATION Ama15 \l 2057 </w:instrText>
          </w:r>
          <w:r w:rsidRPr="00AB3AC1">
            <w:rPr>
              <w:highlight w:val="yellow"/>
            </w:rPr>
            <w:fldChar w:fldCharType="separate"/>
          </w:r>
          <w:r w:rsidRPr="00AB3AC1">
            <w:rPr>
              <w:noProof/>
              <w:highlight w:val="yellow"/>
            </w:rPr>
            <w:t>(Ferguson, 2015)</w:t>
          </w:r>
          <w:r w:rsidRPr="00AB3AC1">
            <w:rPr>
              <w:highlight w:val="yellow"/>
            </w:rPr>
            <w:fldChar w:fldCharType="end"/>
          </w:r>
        </w:sdtContent>
      </w:sdt>
      <w:r w:rsidRPr="00AB3AC1">
        <w:rPr>
          <w:highlight w:val="yellow"/>
        </w:rPr>
        <w:t xml:space="preserve">. </w:t>
      </w:r>
    </w:p>
    <w:p w14:paraId="4B6FDBC5" w14:textId="1E4373D4" w:rsidR="00D83B61" w:rsidRPr="00AB3AC1" w:rsidRDefault="00D83B61" w:rsidP="00427BBE">
      <w:pPr>
        <w:numPr>
          <w:ilvl w:val="0"/>
          <w:numId w:val="2"/>
        </w:numPr>
        <w:rPr>
          <w:highlight w:val="yellow"/>
        </w:rPr>
      </w:pPr>
      <w:r w:rsidRPr="00AB3AC1">
        <w:rPr>
          <w:highlight w:val="yellow"/>
        </w:rPr>
        <w:t xml:space="preserve">Professor Eileen Harkin-Jones: Holding the Bombardier-Royal Academy of Engineering Chair in Composites Engineering at Ulster University, Professor </w:t>
      </w:r>
      <w:r w:rsidRPr="00AB3AC1">
        <w:rPr>
          <w:highlight w:val="yellow"/>
        </w:rPr>
        <w:lastRenderedPageBreak/>
        <w:t>Harkin-Jones focuses on polymer processing and sustainable manufacturing. She was the first woman in Ireland appointed as an engineering professor. Wiki</w:t>
      </w:r>
    </w:p>
    <w:p w14:paraId="2BADFCA2" w14:textId="492E3DE7" w:rsidR="0053126D" w:rsidRDefault="0053126D" w:rsidP="00003CE5"/>
    <w:p w14:paraId="4E014E05" w14:textId="7C9891D8" w:rsidR="00B02B27" w:rsidRPr="00AB3AC1" w:rsidRDefault="006F05DC" w:rsidP="00B02B27">
      <w:pPr>
        <w:rPr>
          <w:highlight w:val="cyan"/>
        </w:rPr>
      </w:pPr>
      <w:r w:rsidRPr="00AB3AC1">
        <w:rPr>
          <w:highlight w:val="cyan"/>
        </w:rPr>
        <w:t>Laws:</w:t>
      </w:r>
    </w:p>
    <w:p w14:paraId="110C03AC" w14:textId="1C56395F" w:rsidR="006F05DC" w:rsidRPr="00AB3AC1" w:rsidRDefault="006F05DC" w:rsidP="00B02B27">
      <w:pPr>
        <w:rPr>
          <w:b/>
          <w:bCs/>
          <w:highlight w:val="cyan"/>
        </w:rPr>
      </w:pPr>
      <w:r w:rsidRPr="00AB3AC1">
        <w:rPr>
          <w:b/>
          <w:bCs/>
          <w:highlight w:val="cyan"/>
        </w:rPr>
        <w:t>Early laws</w:t>
      </w:r>
    </w:p>
    <w:p w14:paraId="32E33E68" w14:textId="77777777" w:rsidR="0004437D" w:rsidRPr="0004437D" w:rsidRDefault="0004437D" w:rsidP="0004437D">
      <w:pPr>
        <w:rPr>
          <w:b/>
          <w:bCs/>
          <w:highlight w:val="cyan"/>
        </w:rPr>
      </w:pPr>
      <w:r w:rsidRPr="0004437D">
        <w:rPr>
          <w:b/>
          <w:bCs/>
          <w:highlight w:val="cyan"/>
        </w:rPr>
        <w:t>1918</w:t>
      </w:r>
      <w:r w:rsidRPr="0004437D">
        <w:rPr>
          <w:b/>
          <w:bCs/>
          <w:highlight w:val="cyan"/>
        </w:rPr>
        <w:br/>
        <w:t>The Parliament (Qualification of Women) Act is passed on 21 November allowing women to stand for Parliament</w:t>
      </w:r>
    </w:p>
    <w:p w14:paraId="52DDDDDE" w14:textId="60215059" w:rsidR="0004437D" w:rsidRPr="0004437D" w:rsidRDefault="0004437D" w:rsidP="0004437D">
      <w:pPr>
        <w:rPr>
          <w:b/>
          <w:bCs/>
          <w:highlight w:val="cyan"/>
        </w:rPr>
      </w:pPr>
      <w:r w:rsidRPr="0004437D">
        <w:rPr>
          <w:b/>
          <w:bCs/>
          <w:highlight w:val="cyan"/>
        </w:rPr>
        <w:t>1918</w:t>
      </w:r>
      <w:r w:rsidRPr="0004437D">
        <w:rPr>
          <w:b/>
          <w:bCs/>
          <w:highlight w:val="cyan"/>
        </w:rPr>
        <w:br/>
        <w:t>Women vote in a general election for the first time on 14 December with 8.5 million women eligible</w:t>
      </w:r>
      <w:r w:rsidRPr="00AB3AC1">
        <w:rPr>
          <w:b/>
          <w:bCs/>
          <w:highlight w:val="cyan"/>
        </w:rPr>
        <w:t xml:space="preserve"> </w:t>
      </w:r>
      <w:sdt>
        <w:sdtPr>
          <w:rPr>
            <w:b/>
            <w:bCs/>
            <w:highlight w:val="cyan"/>
          </w:rPr>
          <w:id w:val="-1947531688"/>
          <w:citation/>
        </w:sdtPr>
        <w:sdtContent>
          <w:r w:rsidRPr="00AB3AC1">
            <w:rPr>
              <w:b/>
              <w:bCs/>
              <w:highlight w:val="cyan"/>
            </w:rPr>
            <w:fldChar w:fldCharType="begin"/>
          </w:r>
          <w:r w:rsidRPr="00AB3AC1">
            <w:rPr>
              <w:b/>
              <w:bCs/>
              <w:highlight w:val="cyan"/>
            </w:rPr>
            <w:instrText xml:space="preserve"> CITATION UKP25 \l 2057 </w:instrText>
          </w:r>
          <w:r w:rsidRPr="00AB3AC1">
            <w:rPr>
              <w:b/>
              <w:bCs/>
              <w:highlight w:val="cyan"/>
            </w:rPr>
            <w:fldChar w:fldCharType="separate"/>
          </w:r>
          <w:r w:rsidRPr="00AB3AC1">
            <w:rPr>
              <w:noProof/>
              <w:highlight w:val="cyan"/>
            </w:rPr>
            <w:t>(UK Parliament , 2025)</w:t>
          </w:r>
          <w:r w:rsidRPr="00AB3AC1">
            <w:rPr>
              <w:b/>
              <w:bCs/>
              <w:highlight w:val="cyan"/>
            </w:rPr>
            <w:fldChar w:fldCharType="end"/>
          </w:r>
        </w:sdtContent>
      </w:sdt>
    </w:p>
    <w:p w14:paraId="029FCF02" w14:textId="77777777" w:rsidR="0004437D" w:rsidRPr="00AB3AC1" w:rsidRDefault="0004437D" w:rsidP="00B02B27">
      <w:pPr>
        <w:rPr>
          <w:b/>
          <w:bCs/>
          <w:highlight w:val="cyan"/>
        </w:rPr>
      </w:pPr>
    </w:p>
    <w:p w14:paraId="7F750A8A" w14:textId="77777777" w:rsidR="006F05DC" w:rsidRPr="006F05DC" w:rsidRDefault="006F05DC" w:rsidP="006F05DC">
      <w:pPr>
        <w:rPr>
          <w:highlight w:val="cyan"/>
        </w:rPr>
      </w:pPr>
      <w:r w:rsidRPr="006F05DC">
        <w:rPr>
          <w:highlight w:val="cyan"/>
        </w:rPr>
        <w:t xml:space="preserve">  </w:t>
      </w:r>
      <w:r w:rsidRPr="006F05DC">
        <w:rPr>
          <w:b/>
          <w:bCs/>
          <w:highlight w:val="cyan"/>
        </w:rPr>
        <w:t>1919 – Sex Disqualification (Removal) Act</w:t>
      </w:r>
    </w:p>
    <w:p w14:paraId="48225A60" w14:textId="77777777" w:rsidR="006F05DC" w:rsidRPr="00AB3AC1" w:rsidRDefault="006F05DC" w:rsidP="006F05DC">
      <w:pPr>
        <w:numPr>
          <w:ilvl w:val="0"/>
          <w:numId w:val="3"/>
        </w:numPr>
        <w:rPr>
          <w:highlight w:val="cyan"/>
        </w:rPr>
      </w:pPr>
      <w:r w:rsidRPr="006F05DC">
        <w:rPr>
          <w:highlight w:val="cyan"/>
        </w:rPr>
        <w:t>Allowed women to enter professions such as law, civil service, and academia.</w:t>
      </w:r>
    </w:p>
    <w:p w14:paraId="211872E2" w14:textId="77777777" w:rsidR="006F05DC" w:rsidRPr="006F05DC" w:rsidRDefault="006F05DC" w:rsidP="006F05DC">
      <w:pPr>
        <w:rPr>
          <w:highlight w:val="cyan"/>
        </w:rPr>
      </w:pPr>
      <w:r w:rsidRPr="006F05DC">
        <w:rPr>
          <w:b/>
          <w:bCs/>
          <w:highlight w:val="cyan"/>
        </w:rPr>
        <w:t>1920 – Matrimonial Causes Act</w:t>
      </w:r>
    </w:p>
    <w:p w14:paraId="059D5351" w14:textId="54BD6DB1" w:rsidR="006F05DC" w:rsidRPr="006F05DC" w:rsidRDefault="006F05DC" w:rsidP="006F05DC">
      <w:pPr>
        <w:numPr>
          <w:ilvl w:val="0"/>
          <w:numId w:val="5"/>
        </w:numPr>
        <w:rPr>
          <w:highlight w:val="cyan"/>
        </w:rPr>
      </w:pPr>
      <w:r w:rsidRPr="006F05DC">
        <w:rPr>
          <w:highlight w:val="cyan"/>
        </w:rPr>
        <w:t>Gave women more control over their personal lives, allowing them greater independence to pursue careers</w:t>
      </w:r>
    </w:p>
    <w:p w14:paraId="68F1F3A8" w14:textId="77777777" w:rsidR="006F05DC" w:rsidRPr="006F05DC" w:rsidRDefault="006F05DC" w:rsidP="006F05DC">
      <w:pPr>
        <w:rPr>
          <w:highlight w:val="cyan"/>
        </w:rPr>
      </w:pPr>
      <w:r w:rsidRPr="006F05DC">
        <w:rPr>
          <w:highlight w:val="cyan"/>
        </w:rPr>
        <w:t xml:space="preserve">  </w:t>
      </w:r>
      <w:r w:rsidRPr="006F05DC">
        <w:rPr>
          <w:b/>
          <w:bCs/>
          <w:highlight w:val="cyan"/>
        </w:rPr>
        <w:t>1928 – Representation of the People (Equal Franchise) Act</w:t>
      </w:r>
    </w:p>
    <w:p w14:paraId="5AC60A2A" w14:textId="12687B92" w:rsidR="006F05DC" w:rsidRPr="00AB3AC1" w:rsidRDefault="006F05DC" w:rsidP="00B02B27">
      <w:pPr>
        <w:numPr>
          <w:ilvl w:val="0"/>
          <w:numId w:val="4"/>
        </w:numPr>
        <w:rPr>
          <w:highlight w:val="cyan"/>
        </w:rPr>
      </w:pPr>
      <w:r w:rsidRPr="006F05DC">
        <w:rPr>
          <w:highlight w:val="cyan"/>
        </w:rPr>
        <w:t>Gave women over 21 the right to vote, equalizing voting rights with men.</w:t>
      </w:r>
    </w:p>
    <w:p w14:paraId="37B95648" w14:textId="77777777" w:rsidR="006F05DC" w:rsidRPr="006F05DC" w:rsidRDefault="006F05DC" w:rsidP="006F05DC">
      <w:pPr>
        <w:rPr>
          <w:b/>
          <w:bCs/>
          <w:highlight w:val="cyan"/>
        </w:rPr>
      </w:pPr>
      <w:r w:rsidRPr="006F05DC">
        <w:rPr>
          <w:b/>
          <w:bCs/>
          <w:highlight w:val="cyan"/>
        </w:rPr>
        <w:t>Mid-20th Century Laws</w:t>
      </w:r>
    </w:p>
    <w:p w14:paraId="5C2FCDEA" w14:textId="77777777" w:rsidR="006F05DC" w:rsidRPr="006F05DC" w:rsidRDefault="006F05DC" w:rsidP="006F05DC">
      <w:pPr>
        <w:rPr>
          <w:highlight w:val="cyan"/>
        </w:rPr>
      </w:pPr>
      <w:r w:rsidRPr="006F05DC">
        <w:rPr>
          <w:b/>
          <w:bCs/>
          <w:highlight w:val="cyan"/>
        </w:rPr>
        <w:t>1944 – Education Act</w:t>
      </w:r>
    </w:p>
    <w:p w14:paraId="30FB67F8" w14:textId="77777777" w:rsidR="006F05DC" w:rsidRPr="006F05DC" w:rsidRDefault="006F05DC" w:rsidP="006F05DC">
      <w:pPr>
        <w:numPr>
          <w:ilvl w:val="1"/>
          <w:numId w:val="6"/>
        </w:numPr>
        <w:rPr>
          <w:highlight w:val="cyan"/>
        </w:rPr>
      </w:pPr>
      <w:r w:rsidRPr="006F05DC">
        <w:rPr>
          <w:highlight w:val="cyan"/>
        </w:rPr>
        <w:t>Required free secondary education for all children, including girls, promoting gender equality in education.</w:t>
      </w:r>
    </w:p>
    <w:p w14:paraId="37D06664" w14:textId="77777777" w:rsidR="006F05DC" w:rsidRPr="006F05DC" w:rsidRDefault="006F05DC" w:rsidP="006F05DC">
      <w:pPr>
        <w:rPr>
          <w:highlight w:val="cyan"/>
        </w:rPr>
      </w:pPr>
      <w:r w:rsidRPr="006F05DC">
        <w:rPr>
          <w:b/>
          <w:bCs/>
          <w:highlight w:val="cyan"/>
        </w:rPr>
        <w:t>1956 – Equal Pay Act (First Attempt)</w:t>
      </w:r>
    </w:p>
    <w:p w14:paraId="50F4E73D" w14:textId="77777777" w:rsidR="006F05DC" w:rsidRPr="006F05DC" w:rsidRDefault="006F05DC" w:rsidP="006F05DC">
      <w:pPr>
        <w:numPr>
          <w:ilvl w:val="1"/>
          <w:numId w:val="6"/>
        </w:numPr>
        <w:rPr>
          <w:highlight w:val="cyan"/>
        </w:rPr>
      </w:pPr>
      <w:r w:rsidRPr="006F05DC">
        <w:rPr>
          <w:highlight w:val="cyan"/>
        </w:rPr>
        <w:t>The Teachers (Superannuation) Act and other sector-specific laws began equalizing pay in government roles but didn’t apply broadly.</w:t>
      </w:r>
    </w:p>
    <w:p w14:paraId="5E57F1FD" w14:textId="77777777" w:rsidR="006F05DC" w:rsidRPr="006F05DC" w:rsidRDefault="006F05DC" w:rsidP="006F05DC">
      <w:pPr>
        <w:rPr>
          <w:highlight w:val="cyan"/>
        </w:rPr>
      </w:pPr>
      <w:r w:rsidRPr="006F05DC">
        <w:rPr>
          <w:b/>
          <w:bCs/>
          <w:highlight w:val="cyan"/>
        </w:rPr>
        <w:t>1970 – Equal Pay Act</w:t>
      </w:r>
    </w:p>
    <w:p w14:paraId="6EEB6726" w14:textId="77777777" w:rsidR="006F05DC" w:rsidRPr="006F05DC" w:rsidRDefault="006F05DC" w:rsidP="006F05DC">
      <w:pPr>
        <w:numPr>
          <w:ilvl w:val="1"/>
          <w:numId w:val="6"/>
        </w:numPr>
        <w:rPr>
          <w:highlight w:val="cyan"/>
        </w:rPr>
      </w:pPr>
      <w:r w:rsidRPr="006F05DC">
        <w:rPr>
          <w:highlight w:val="cyan"/>
        </w:rPr>
        <w:t>Made it illegal to pay women less than men for the same work.</w:t>
      </w:r>
    </w:p>
    <w:p w14:paraId="57E120C1" w14:textId="77777777" w:rsidR="006F05DC" w:rsidRPr="006F05DC" w:rsidRDefault="006F05DC" w:rsidP="006F05DC">
      <w:pPr>
        <w:rPr>
          <w:highlight w:val="cyan"/>
        </w:rPr>
      </w:pPr>
      <w:r w:rsidRPr="006F05DC">
        <w:rPr>
          <w:b/>
          <w:bCs/>
          <w:highlight w:val="cyan"/>
        </w:rPr>
        <w:t>1975 – Sex Discrimination Act</w:t>
      </w:r>
    </w:p>
    <w:p w14:paraId="72B26101" w14:textId="77777777" w:rsidR="006F05DC" w:rsidRPr="006F05DC" w:rsidRDefault="006F05DC" w:rsidP="006F05DC">
      <w:pPr>
        <w:numPr>
          <w:ilvl w:val="1"/>
          <w:numId w:val="6"/>
        </w:numPr>
        <w:rPr>
          <w:highlight w:val="cyan"/>
        </w:rPr>
      </w:pPr>
      <w:r w:rsidRPr="006F05DC">
        <w:rPr>
          <w:highlight w:val="cyan"/>
        </w:rPr>
        <w:t>Prohibited discrimination based on sex in employment, education, and other areas.</w:t>
      </w:r>
    </w:p>
    <w:p w14:paraId="40405BD9" w14:textId="77777777" w:rsidR="006F05DC" w:rsidRPr="006F05DC" w:rsidRDefault="006F05DC" w:rsidP="006F05DC">
      <w:pPr>
        <w:rPr>
          <w:highlight w:val="cyan"/>
        </w:rPr>
      </w:pPr>
      <w:r w:rsidRPr="006F05DC">
        <w:rPr>
          <w:b/>
          <w:bCs/>
          <w:highlight w:val="cyan"/>
        </w:rPr>
        <w:lastRenderedPageBreak/>
        <w:t>1975 – Employment Protection Act</w:t>
      </w:r>
    </w:p>
    <w:p w14:paraId="001070AC" w14:textId="77777777" w:rsidR="006F05DC" w:rsidRPr="00AB3AC1" w:rsidRDefault="006F05DC" w:rsidP="006F05DC">
      <w:pPr>
        <w:numPr>
          <w:ilvl w:val="1"/>
          <w:numId w:val="6"/>
        </w:numPr>
        <w:rPr>
          <w:highlight w:val="cyan"/>
        </w:rPr>
      </w:pPr>
      <w:r w:rsidRPr="006F05DC">
        <w:rPr>
          <w:highlight w:val="cyan"/>
        </w:rPr>
        <w:t>Introduced maternity leave rights.</w:t>
      </w:r>
    </w:p>
    <w:p w14:paraId="545214A3" w14:textId="77777777" w:rsidR="006F05DC" w:rsidRPr="006F05DC" w:rsidRDefault="006F05DC" w:rsidP="006F05DC">
      <w:pPr>
        <w:rPr>
          <w:highlight w:val="cyan"/>
        </w:rPr>
      </w:pPr>
      <w:r w:rsidRPr="006F05DC">
        <w:rPr>
          <w:b/>
          <w:bCs/>
          <w:highlight w:val="cyan"/>
        </w:rPr>
        <w:t>1983 – Equal Pay (Amendment) Act</w:t>
      </w:r>
    </w:p>
    <w:p w14:paraId="6BEE988A" w14:textId="77777777" w:rsidR="006F05DC" w:rsidRPr="006F05DC" w:rsidRDefault="006F05DC" w:rsidP="006F05DC">
      <w:pPr>
        <w:numPr>
          <w:ilvl w:val="0"/>
          <w:numId w:val="8"/>
        </w:numPr>
        <w:rPr>
          <w:highlight w:val="cyan"/>
        </w:rPr>
      </w:pPr>
      <w:r w:rsidRPr="006F05DC">
        <w:rPr>
          <w:highlight w:val="cyan"/>
        </w:rPr>
        <w:t xml:space="preserve">Strengthened the </w:t>
      </w:r>
      <w:r w:rsidRPr="006F05DC">
        <w:rPr>
          <w:b/>
          <w:bCs/>
          <w:highlight w:val="cyan"/>
        </w:rPr>
        <w:t>Equal Pay Act (1970)</w:t>
      </w:r>
      <w:r w:rsidRPr="006F05DC">
        <w:rPr>
          <w:highlight w:val="cyan"/>
        </w:rPr>
        <w:t xml:space="preserve"> by ensuring women were paid equally for work of "equal value," not just identical jobs.</w:t>
      </w:r>
    </w:p>
    <w:p w14:paraId="3B5ED27B" w14:textId="77777777" w:rsidR="006F05DC" w:rsidRPr="006F05DC" w:rsidRDefault="006F05DC" w:rsidP="006F05DC">
      <w:pPr>
        <w:numPr>
          <w:ilvl w:val="0"/>
          <w:numId w:val="8"/>
        </w:numPr>
        <w:rPr>
          <w:highlight w:val="cyan"/>
        </w:rPr>
      </w:pPr>
      <w:r w:rsidRPr="006F05DC">
        <w:rPr>
          <w:highlight w:val="cyan"/>
        </w:rPr>
        <w:t>Helped women in engineering negotiate better salaries.</w:t>
      </w:r>
    </w:p>
    <w:p w14:paraId="668C89B8" w14:textId="77777777" w:rsidR="006F05DC" w:rsidRPr="006F05DC" w:rsidRDefault="006F05DC" w:rsidP="006F05DC">
      <w:pPr>
        <w:rPr>
          <w:highlight w:val="cyan"/>
        </w:rPr>
      </w:pPr>
    </w:p>
    <w:p w14:paraId="11BF2BFD" w14:textId="77777777" w:rsidR="006F05DC" w:rsidRPr="006F05DC" w:rsidRDefault="006F05DC" w:rsidP="006F05DC">
      <w:pPr>
        <w:rPr>
          <w:highlight w:val="cyan"/>
        </w:rPr>
      </w:pPr>
      <w:r w:rsidRPr="006F05DC">
        <w:rPr>
          <w:b/>
          <w:bCs/>
          <w:highlight w:val="cyan"/>
        </w:rPr>
        <w:t>1986 – Sex Discrimination Act (Amendment)</w:t>
      </w:r>
    </w:p>
    <w:p w14:paraId="6E07308C" w14:textId="77777777" w:rsidR="006F05DC" w:rsidRPr="00AB3AC1" w:rsidRDefault="006F05DC" w:rsidP="006F05DC">
      <w:pPr>
        <w:numPr>
          <w:ilvl w:val="1"/>
          <w:numId w:val="6"/>
        </w:numPr>
        <w:rPr>
          <w:highlight w:val="cyan"/>
        </w:rPr>
      </w:pPr>
      <w:r w:rsidRPr="006F05DC">
        <w:rPr>
          <w:highlight w:val="cyan"/>
        </w:rPr>
        <w:t>Allowed women to work in the armed forces in combat roles.</w:t>
      </w:r>
    </w:p>
    <w:p w14:paraId="35EAF01F" w14:textId="77777777" w:rsidR="006F05DC" w:rsidRPr="006F05DC" w:rsidRDefault="006F05DC" w:rsidP="006F05DC">
      <w:pPr>
        <w:rPr>
          <w:b/>
          <w:bCs/>
          <w:highlight w:val="cyan"/>
        </w:rPr>
      </w:pPr>
      <w:r w:rsidRPr="006F05DC">
        <w:rPr>
          <w:b/>
          <w:bCs/>
          <w:highlight w:val="cyan"/>
        </w:rPr>
        <w:t>Modern Equal Rights Laws</w:t>
      </w:r>
    </w:p>
    <w:p w14:paraId="110AB852" w14:textId="77777777" w:rsidR="006F05DC" w:rsidRPr="006F05DC" w:rsidRDefault="006F05DC" w:rsidP="006F05DC">
      <w:pPr>
        <w:rPr>
          <w:highlight w:val="cyan"/>
        </w:rPr>
      </w:pPr>
      <w:r w:rsidRPr="006F05DC">
        <w:rPr>
          <w:b/>
          <w:bCs/>
          <w:highlight w:val="cyan"/>
        </w:rPr>
        <w:t>1995 – Disability Discrimination Act</w:t>
      </w:r>
    </w:p>
    <w:p w14:paraId="634DDA35" w14:textId="77777777" w:rsidR="006F05DC" w:rsidRPr="006F05DC" w:rsidRDefault="006F05DC" w:rsidP="006F05DC">
      <w:pPr>
        <w:numPr>
          <w:ilvl w:val="1"/>
          <w:numId w:val="7"/>
        </w:numPr>
        <w:rPr>
          <w:highlight w:val="cyan"/>
        </w:rPr>
      </w:pPr>
      <w:r w:rsidRPr="006F05DC">
        <w:rPr>
          <w:highlight w:val="cyan"/>
        </w:rPr>
        <w:t>Protected people with disabilities from workplace discrimination.</w:t>
      </w:r>
    </w:p>
    <w:p w14:paraId="3CB91AD7" w14:textId="77777777" w:rsidR="006F05DC" w:rsidRPr="006F05DC" w:rsidRDefault="006F05DC" w:rsidP="006F05DC">
      <w:pPr>
        <w:rPr>
          <w:highlight w:val="cyan"/>
        </w:rPr>
      </w:pPr>
      <w:r w:rsidRPr="006F05DC">
        <w:rPr>
          <w:b/>
          <w:bCs/>
          <w:highlight w:val="cyan"/>
        </w:rPr>
        <w:t>1998 – Human Rights Act</w:t>
      </w:r>
    </w:p>
    <w:p w14:paraId="2447800D" w14:textId="77777777" w:rsidR="006F05DC" w:rsidRPr="006F05DC" w:rsidRDefault="006F05DC" w:rsidP="006F05DC">
      <w:pPr>
        <w:numPr>
          <w:ilvl w:val="1"/>
          <w:numId w:val="7"/>
        </w:numPr>
        <w:rPr>
          <w:highlight w:val="cyan"/>
        </w:rPr>
      </w:pPr>
      <w:r w:rsidRPr="006F05DC">
        <w:rPr>
          <w:highlight w:val="cyan"/>
        </w:rPr>
        <w:t>Incorporated the European Convention on Human Rights (ECHR) into UK law, strengthening anti-discrimination protections.</w:t>
      </w:r>
    </w:p>
    <w:p w14:paraId="6608334F" w14:textId="77777777" w:rsidR="006F05DC" w:rsidRPr="006F05DC" w:rsidRDefault="006F05DC" w:rsidP="006F05DC">
      <w:pPr>
        <w:rPr>
          <w:highlight w:val="cyan"/>
        </w:rPr>
      </w:pPr>
      <w:r w:rsidRPr="006F05DC">
        <w:rPr>
          <w:b/>
          <w:bCs/>
          <w:highlight w:val="cyan"/>
        </w:rPr>
        <w:t>2010 – Equality Act</w:t>
      </w:r>
    </w:p>
    <w:p w14:paraId="63A54D91" w14:textId="77777777" w:rsidR="006F05DC" w:rsidRPr="006F05DC" w:rsidRDefault="006F05DC" w:rsidP="006F05DC">
      <w:pPr>
        <w:numPr>
          <w:ilvl w:val="1"/>
          <w:numId w:val="7"/>
        </w:numPr>
        <w:rPr>
          <w:highlight w:val="cyan"/>
        </w:rPr>
      </w:pPr>
      <w:r w:rsidRPr="006F05DC">
        <w:rPr>
          <w:highlight w:val="cyan"/>
        </w:rPr>
        <w:t>Combined several anti-discrimination laws (Equal Pay Act 1970, Sex Discrimination Act 1975, Race Relations Act 1976, etc.) into one law.</w:t>
      </w:r>
    </w:p>
    <w:p w14:paraId="579D94C8" w14:textId="77777777" w:rsidR="006F05DC" w:rsidRPr="006F05DC" w:rsidRDefault="006F05DC" w:rsidP="006F05DC">
      <w:pPr>
        <w:numPr>
          <w:ilvl w:val="1"/>
          <w:numId w:val="7"/>
        </w:numPr>
        <w:rPr>
          <w:highlight w:val="cyan"/>
        </w:rPr>
      </w:pPr>
      <w:r w:rsidRPr="006F05DC">
        <w:rPr>
          <w:highlight w:val="cyan"/>
        </w:rPr>
        <w:t>Protected individuals from discrimination based on sex, race, disability, age, sexual orientation, religion, and gender reassignment.</w:t>
      </w:r>
    </w:p>
    <w:p w14:paraId="5361A614" w14:textId="77777777" w:rsidR="006F05DC" w:rsidRPr="006F05DC" w:rsidRDefault="006F05DC" w:rsidP="006F05DC">
      <w:pPr>
        <w:rPr>
          <w:highlight w:val="cyan"/>
        </w:rPr>
      </w:pPr>
      <w:r w:rsidRPr="006F05DC">
        <w:rPr>
          <w:b/>
          <w:bCs/>
          <w:highlight w:val="cyan"/>
        </w:rPr>
        <w:t>2017 – Gender Pay Gap Reporting Regulations</w:t>
      </w:r>
    </w:p>
    <w:p w14:paraId="642D3CE8" w14:textId="77777777" w:rsidR="006F05DC" w:rsidRPr="006F05DC" w:rsidRDefault="006F05DC" w:rsidP="006F05DC">
      <w:pPr>
        <w:numPr>
          <w:ilvl w:val="1"/>
          <w:numId w:val="7"/>
        </w:numPr>
        <w:rPr>
          <w:highlight w:val="cyan"/>
        </w:rPr>
      </w:pPr>
      <w:r w:rsidRPr="006F05DC">
        <w:rPr>
          <w:highlight w:val="cyan"/>
        </w:rPr>
        <w:t>Required companies with 250+ employees to report gender pay gap</w:t>
      </w:r>
    </w:p>
    <w:p w14:paraId="76C1B6A1" w14:textId="77777777" w:rsidR="006F05DC" w:rsidRPr="006F05DC" w:rsidRDefault="006F05DC" w:rsidP="006F05DC">
      <w:pPr>
        <w:rPr>
          <w:highlight w:val="cyan"/>
        </w:rPr>
      </w:pPr>
    </w:p>
    <w:p w14:paraId="18D750BE" w14:textId="77777777" w:rsidR="006F05DC" w:rsidRPr="006F05DC" w:rsidRDefault="006F05DC" w:rsidP="006F05DC">
      <w:pPr>
        <w:rPr>
          <w:b/>
          <w:bCs/>
          <w:highlight w:val="cyan"/>
        </w:rPr>
      </w:pPr>
      <w:r w:rsidRPr="006F05DC">
        <w:rPr>
          <w:b/>
          <w:bCs/>
          <w:highlight w:val="cyan"/>
        </w:rPr>
        <w:t>Policies and Industry Initiatives (Supporting Women in Engineering)</w:t>
      </w:r>
    </w:p>
    <w:p w14:paraId="174136F5" w14:textId="77777777" w:rsidR="006F05DC" w:rsidRPr="006F05DC" w:rsidRDefault="006F05DC" w:rsidP="006F05DC">
      <w:pPr>
        <w:numPr>
          <w:ilvl w:val="0"/>
          <w:numId w:val="9"/>
        </w:numPr>
        <w:rPr>
          <w:highlight w:val="cyan"/>
        </w:rPr>
      </w:pPr>
      <w:r w:rsidRPr="006F05DC">
        <w:rPr>
          <w:b/>
          <w:bCs/>
          <w:highlight w:val="cyan"/>
        </w:rPr>
        <w:t>WISE Campaign (1984-Present)</w:t>
      </w:r>
    </w:p>
    <w:p w14:paraId="3BE615BE" w14:textId="77777777" w:rsidR="006F05DC" w:rsidRPr="006F05DC" w:rsidRDefault="006F05DC" w:rsidP="006F05DC">
      <w:pPr>
        <w:numPr>
          <w:ilvl w:val="1"/>
          <w:numId w:val="9"/>
        </w:numPr>
        <w:rPr>
          <w:highlight w:val="cyan"/>
        </w:rPr>
      </w:pPr>
      <w:r w:rsidRPr="006F05DC">
        <w:rPr>
          <w:highlight w:val="cyan"/>
        </w:rPr>
        <w:t>Encourages women to pursue STEM careers.</w:t>
      </w:r>
    </w:p>
    <w:p w14:paraId="04DCF178" w14:textId="77777777" w:rsidR="006F05DC" w:rsidRPr="006F05DC" w:rsidRDefault="006F05DC" w:rsidP="006F05DC">
      <w:pPr>
        <w:numPr>
          <w:ilvl w:val="1"/>
          <w:numId w:val="9"/>
        </w:numPr>
        <w:rPr>
          <w:highlight w:val="cyan"/>
        </w:rPr>
      </w:pPr>
      <w:r w:rsidRPr="006F05DC">
        <w:rPr>
          <w:highlight w:val="cyan"/>
        </w:rPr>
        <w:t>Provides mentoring and support networks for female engineers.</w:t>
      </w:r>
    </w:p>
    <w:p w14:paraId="2B283B19" w14:textId="77777777" w:rsidR="006F05DC" w:rsidRPr="006F05DC" w:rsidRDefault="006F05DC" w:rsidP="006F05DC">
      <w:pPr>
        <w:numPr>
          <w:ilvl w:val="0"/>
          <w:numId w:val="9"/>
        </w:numPr>
        <w:rPr>
          <w:highlight w:val="cyan"/>
        </w:rPr>
      </w:pPr>
      <w:r w:rsidRPr="006F05DC">
        <w:rPr>
          <w:b/>
          <w:bCs/>
          <w:highlight w:val="cyan"/>
        </w:rPr>
        <w:t>STEM Returners Programme (2017-Present)</w:t>
      </w:r>
    </w:p>
    <w:p w14:paraId="416FF1E4" w14:textId="77777777" w:rsidR="006F05DC" w:rsidRPr="006F05DC" w:rsidRDefault="006F05DC" w:rsidP="006F05DC">
      <w:pPr>
        <w:numPr>
          <w:ilvl w:val="1"/>
          <w:numId w:val="9"/>
        </w:numPr>
        <w:rPr>
          <w:highlight w:val="cyan"/>
        </w:rPr>
      </w:pPr>
      <w:r w:rsidRPr="006F05DC">
        <w:rPr>
          <w:highlight w:val="cyan"/>
        </w:rPr>
        <w:t>Helps women who took career breaks re-enter engineering.</w:t>
      </w:r>
    </w:p>
    <w:p w14:paraId="7E9FA06D" w14:textId="77777777" w:rsidR="006F05DC" w:rsidRPr="006F05DC" w:rsidRDefault="006F05DC" w:rsidP="006F05DC">
      <w:pPr>
        <w:numPr>
          <w:ilvl w:val="0"/>
          <w:numId w:val="9"/>
        </w:numPr>
        <w:rPr>
          <w:highlight w:val="cyan"/>
        </w:rPr>
      </w:pPr>
      <w:r w:rsidRPr="006F05DC">
        <w:rPr>
          <w:b/>
          <w:bCs/>
          <w:highlight w:val="cyan"/>
        </w:rPr>
        <w:lastRenderedPageBreak/>
        <w:t>Athena SWAN Charter (2005-Present)</w:t>
      </w:r>
    </w:p>
    <w:p w14:paraId="4CDA6551" w14:textId="77777777" w:rsidR="006F05DC" w:rsidRPr="00AB3AC1" w:rsidRDefault="006F05DC" w:rsidP="006F05DC">
      <w:pPr>
        <w:numPr>
          <w:ilvl w:val="1"/>
          <w:numId w:val="9"/>
        </w:numPr>
        <w:rPr>
          <w:highlight w:val="cyan"/>
        </w:rPr>
      </w:pPr>
      <w:r w:rsidRPr="006F05DC">
        <w:rPr>
          <w:highlight w:val="cyan"/>
        </w:rPr>
        <w:t>Recognizes universities making efforts to promote women in STEM fields, including engineering</w:t>
      </w:r>
    </w:p>
    <w:p w14:paraId="7EA18F67" w14:textId="1A1D7942" w:rsidR="00736B87" w:rsidRPr="006F05DC" w:rsidRDefault="00736B87" w:rsidP="00736B87">
      <w:pPr>
        <w:rPr>
          <w:highlight w:val="cyan"/>
        </w:rPr>
      </w:pPr>
      <w:r w:rsidRPr="00AB3AC1">
        <w:rPr>
          <w:highlight w:val="cyan"/>
        </w:rPr>
        <w:t>Differences in NI</w:t>
      </w:r>
    </w:p>
    <w:p w14:paraId="6135ED4B" w14:textId="77777777" w:rsidR="00736B87" w:rsidRPr="00AB3AC1" w:rsidRDefault="00736B87" w:rsidP="00736B87">
      <w:pPr>
        <w:pStyle w:val="ListParagraph"/>
        <w:numPr>
          <w:ilvl w:val="0"/>
          <w:numId w:val="9"/>
        </w:numPr>
        <w:spacing w:after="0" w:line="240" w:lineRule="auto"/>
        <w:rPr>
          <w:rFonts w:ascii="Times New Roman" w:eastAsia="Times New Roman" w:hAnsi="Times New Roman" w:cs="Times New Roman"/>
          <w:kern w:val="0"/>
          <w:highlight w:val="cyan"/>
          <w:lang w:eastAsia="en-GB"/>
          <w14:ligatures w14:val="none"/>
        </w:rPr>
      </w:pPr>
      <w:r w:rsidRPr="00AB3AC1">
        <w:rPr>
          <w:rFonts w:ascii="Times New Roman" w:eastAsia="Times New Roman" w:hAnsi="Symbol" w:cs="Times New Roman"/>
          <w:kern w:val="0"/>
          <w:highlight w:val="cyan"/>
          <w:lang w:eastAsia="en-GB"/>
          <w14:ligatures w14:val="none"/>
        </w:rPr>
        <w:t></w:t>
      </w:r>
      <w:r w:rsidRPr="00AB3AC1">
        <w:rPr>
          <w:rFonts w:ascii="Times New Roman" w:eastAsia="Times New Roman" w:hAnsi="Times New Roman" w:cs="Times New Roman"/>
          <w:kern w:val="0"/>
          <w:highlight w:val="cyan"/>
          <w:lang w:eastAsia="en-GB"/>
          <w14:ligatures w14:val="none"/>
        </w:rPr>
        <w:t xml:space="preserve">  </w:t>
      </w:r>
      <w:r w:rsidRPr="00AB3AC1">
        <w:rPr>
          <w:rFonts w:ascii="Times New Roman" w:eastAsia="Times New Roman" w:hAnsi="Times New Roman" w:cs="Times New Roman"/>
          <w:b/>
          <w:bCs/>
          <w:kern w:val="0"/>
          <w:highlight w:val="cyan"/>
          <w:lang w:eastAsia="en-GB"/>
          <w14:ligatures w14:val="none"/>
        </w:rPr>
        <w:t>1970 – Equal Pay Act</w:t>
      </w:r>
      <w:r w:rsidRPr="00AB3AC1">
        <w:rPr>
          <w:rFonts w:ascii="Times New Roman" w:eastAsia="Times New Roman" w:hAnsi="Times New Roman" w:cs="Times New Roman"/>
          <w:kern w:val="0"/>
          <w:highlight w:val="cyan"/>
          <w:lang w:eastAsia="en-GB"/>
          <w14:ligatures w14:val="none"/>
        </w:rPr>
        <w:t xml:space="preserve"> (NI version in </w:t>
      </w:r>
      <w:r w:rsidRPr="00AB3AC1">
        <w:rPr>
          <w:rFonts w:ascii="Times New Roman" w:eastAsia="Times New Roman" w:hAnsi="Times New Roman" w:cs="Times New Roman"/>
          <w:b/>
          <w:bCs/>
          <w:kern w:val="0"/>
          <w:highlight w:val="cyan"/>
          <w:lang w:eastAsia="en-GB"/>
          <w14:ligatures w14:val="none"/>
        </w:rPr>
        <w:t>1975</w:t>
      </w:r>
      <w:r w:rsidRPr="00AB3AC1">
        <w:rPr>
          <w:rFonts w:ascii="Times New Roman" w:eastAsia="Times New Roman" w:hAnsi="Times New Roman" w:cs="Times New Roman"/>
          <w:kern w:val="0"/>
          <w:highlight w:val="cyan"/>
          <w:lang w:eastAsia="en-GB"/>
          <w14:ligatures w14:val="none"/>
        </w:rPr>
        <w:t xml:space="preserve">) </w:t>
      </w:r>
      <w:r w:rsidRPr="00AB3AC1">
        <w:rPr>
          <w:rFonts w:ascii="Arial" w:eastAsia="Times New Roman" w:hAnsi="Arial" w:cs="Arial"/>
          <w:kern w:val="0"/>
          <w:highlight w:val="cyan"/>
          <w:lang w:eastAsia="en-GB"/>
          <w14:ligatures w14:val="none"/>
        </w:rPr>
        <w:t>→</w:t>
      </w:r>
      <w:r w:rsidRPr="00AB3AC1">
        <w:rPr>
          <w:rFonts w:ascii="Times New Roman" w:eastAsia="Times New Roman" w:hAnsi="Times New Roman" w:cs="Times New Roman"/>
          <w:kern w:val="0"/>
          <w:highlight w:val="cyan"/>
          <w:lang w:eastAsia="en-GB"/>
          <w14:ligatures w14:val="none"/>
        </w:rPr>
        <w:t xml:space="preserve"> Ensured equal pay for </w:t>
      </w:r>
      <w:r w:rsidRPr="00AB3AC1">
        <w:rPr>
          <w:rFonts w:ascii="Times New Roman" w:eastAsia="Times New Roman" w:hAnsi="Times New Roman" w:cs="Times New Roman"/>
          <w:b/>
          <w:bCs/>
          <w:kern w:val="0"/>
          <w:highlight w:val="cyan"/>
          <w:lang w:eastAsia="en-GB"/>
          <w14:ligatures w14:val="none"/>
        </w:rPr>
        <w:t>men and women</w:t>
      </w:r>
      <w:r w:rsidRPr="00AB3AC1">
        <w:rPr>
          <w:rFonts w:ascii="Times New Roman" w:eastAsia="Times New Roman" w:hAnsi="Times New Roman" w:cs="Times New Roman"/>
          <w:kern w:val="0"/>
          <w:highlight w:val="cyan"/>
          <w:lang w:eastAsia="en-GB"/>
          <w14:ligatures w14:val="none"/>
        </w:rPr>
        <w:t>.</w:t>
      </w:r>
    </w:p>
    <w:p w14:paraId="7105B492" w14:textId="6CDD3314" w:rsidR="00B02B27" w:rsidRPr="00AB3AC1" w:rsidRDefault="00736B87" w:rsidP="00736B87">
      <w:pPr>
        <w:pStyle w:val="ListParagraph"/>
        <w:numPr>
          <w:ilvl w:val="0"/>
          <w:numId w:val="9"/>
        </w:numPr>
        <w:rPr>
          <w:highlight w:val="cyan"/>
        </w:rPr>
      </w:pPr>
      <w:r w:rsidRPr="00AB3AC1">
        <w:rPr>
          <w:rFonts w:ascii="Times New Roman" w:eastAsia="Times New Roman" w:hAnsi="Symbol" w:cs="Times New Roman"/>
          <w:kern w:val="0"/>
          <w:highlight w:val="cyan"/>
          <w:lang w:eastAsia="en-GB"/>
          <w14:ligatures w14:val="none"/>
        </w:rPr>
        <w:t></w:t>
      </w:r>
      <w:r w:rsidRPr="00AB3AC1">
        <w:rPr>
          <w:rFonts w:ascii="Times New Roman" w:eastAsia="Times New Roman" w:hAnsi="Times New Roman" w:cs="Times New Roman"/>
          <w:kern w:val="0"/>
          <w:highlight w:val="cyan"/>
          <w:lang w:eastAsia="en-GB"/>
          <w14:ligatures w14:val="none"/>
        </w:rPr>
        <w:t xml:space="preserve">  </w:t>
      </w:r>
      <w:r w:rsidRPr="00AB3AC1">
        <w:rPr>
          <w:rFonts w:ascii="Times New Roman" w:eastAsia="Times New Roman" w:hAnsi="Times New Roman" w:cs="Times New Roman"/>
          <w:b/>
          <w:bCs/>
          <w:kern w:val="0"/>
          <w:highlight w:val="cyan"/>
          <w:lang w:eastAsia="en-GB"/>
          <w14:ligatures w14:val="none"/>
        </w:rPr>
        <w:t>1975 – Sex Discrimination Act</w:t>
      </w:r>
      <w:r w:rsidRPr="00AB3AC1">
        <w:rPr>
          <w:rFonts w:ascii="Times New Roman" w:eastAsia="Times New Roman" w:hAnsi="Times New Roman" w:cs="Times New Roman"/>
          <w:kern w:val="0"/>
          <w:highlight w:val="cyan"/>
          <w:lang w:eastAsia="en-GB"/>
          <w14:ligatures w14:val="none"/>
        </w:rPr>
        <w:t xml:space="preserve"> (NI version in </w:t>
      </w:r>
      <w:r w:rsidRPr="00AB3AC1">
        <w:rPr>
          <w:rFonts w:ascii="Times New Roman" w:eastAsia="Times New Roman" w:hAnsi="Times New Roman" w:cs="Times New Roman"/>
          <w:b/>
          <w:bCs/>
          <w:kern w:val="0"/>
          <w:highlight w:val="cyan"/>
          <w:lang w:eastAsia="en-GB"/>
          <w14:ligatures w14:val="none"/>
        </w:rPr>
        <w:t>1976</w:t>
      </w:r>
      <w:r w:rsidRPr="00AB3AC1">
        <w:rPr>
          <w:rFonts w:ascii="Times New Roman" w:eastAsia="Times New Roman" w:hAnsi="Times New Roman" w:cs="Times New Roman"/>
          <w:kern w:val="0"/>
          <w:highlight w:val="cyan"/>
          <w:lang w:eastAsia="en-GB"/>
          <w14:ligatures w14:val="none"/>
        </w:rPr>
        <w:t>) → Banned discrimination in employment and education.</w:t>
      </w:r>
    </w:p>
    <w:p w14:paraId="6EED489E" w14:textId="77777777" w:rsidR="00736B87" w:rsidRPr="00736B87" w:rsidRDefault="00736B87" w:rsidP="00736B87">
      <w:pPr>
        <w:rPr>
          <w:b/>
          <w:bCs/>
          <w:highlight w:val="cyan"/>
        </w:rPr>
      </w:pPr>
      <w:r w:rsidRPr="00736B87">
        <w:rPr>
          <w:b/>
          <w:bCs/>
          <w:highlight w:val="cyan"/>
        </w:rPr>
        <w:t>The Equality Act 2010 Does NOT Apply to Northern Ireland</w:t>
      </w:r>
    </w:p>
    <w:p w14:paraId="2007D35B" w14:textId="77777777" w:rsidR="00736B87" w:rsidRPr="00736B87" w:rsidRDefault="00736B87" w:rsidP="00736B87">
      <w:pPr>
        <w:rPr>
          <w:highlight w:val="cyan"/>
        </w:rPr>
      </w:pPr>
      <w:r w:rsidRPr="00736B87">
        <w:rPr>
          <w:highlight w:val="cyan"/>
        </w:rPr>
        <w:t xml:space="preserve">In </w:t>
      </w:r>
      <w:r w:rsidRPr="00736B87">
        <w:rPr>
          <w:b/>
          <w:bCs/>
          <w:highlight w:val="cyan"/>
        </w:rPr>
        <w:t>England, Scotland, and Wales</w:t>
      </w:r>
      <w:r w:rsidRPr="00736B87">
        <w:rPr>
          <w:highlight w:val="cyan"/>
        </w:rPr>
        <w:t xml:space="preserve">, the </w:t>
      </w:r>
      <w:r w:rsidRPr="00736B87">
        <w:rPr>
          <w:b/>
          <w:bCs/>
          <w:highlight w:val="cyan"/>
        </w:rPr>
        <w:t>Equality Act 2010</w:t>
      </w:r>
      <w:r w:rsidRPr="00736B87">
        <w:rPr>
          <w:highlight w:val="cyan"/>
        </w:rPr>
        <w:t xml:space="preserve"> combines multiple anti-discrimination laws into one. It protects against </w:t>
      </w:r>
      <w:r w:rsidRPr="00736B87">
        <w:rPr>
          <w:b/>
          <w:bCs/>
          <w:highlight w:val="cyan"/>
        </w:rPr>
        <w:t>gender, age, race, disability, religion, sexual orientation, and pregnancy discrimination</w:t>
      </w:r>
      <w:r w:rsidRPr="00736B87">
        <w:rPr>
          <w:highlight w:val="cyan"/>
        </w:rPr>
        <w:t>.</w:t>
      </w:r>
    </w:p>
    <w:p w14:paraId="67440A92" w14:textId="77777777" w:rsidR="00736B87" w:rsidRPr="00736B87" w:rsidRDefault="00736B87" w:rsidP="00736B87">
      <w:pPr>
        <w:rPr>
          <w:highlight w:val="cyan"/>
        </w:rPr>
      </w:pPr>
      <w:r w:rsidRPr="00736B87">
        <w:rPr>
          <w:rFonts w:ascii="Segoe UI Emoji" w:hAnsi="Segoe UI Emoji" w:cs="Segoe UI Emoji"/>
          <w:highlight w:val="cyan"/>
        </w:rPr>
        <w:t>🔹</w:t>
      </w:r>
      <w:r w:rsidRPr="00736B87">
        <w:rPr>
          <w:highlight w:val="cyan"/>
        </w:rPr>
        <w:t xml:space="preserve"> </w:t>
      </w:r>
      <w:r w:rsidRPr="00736B87">
        <w:rPr>
          <w:b/>
          <w:bCs/>
          <w:highlight w:val="cyan"/>
        </w:rPr>
        <w:t>In Northern Ireland, separate laws still apply instead of the Equality Act</w:t>
      </w:r>
      <w:r w:rsidRPr="00736B87">
        <w:rPr>
          <w:highlight w:val="cyan"/>
        </w:rPr>
        <w:t>, such as:</w:t>
      </w:r>
    </w:p>
    <w:p w14:paraId="38566BF1" w14:textId="77777777" w:rsidR="00736B87" w:rsidRPr="00736B87" w:rsidRDefault="00736B87" w:rsidP="00736B87">
      <w:pPr>
        <w:numPr>
          <w:ilvl w:val="0"/>
          <w:numId w:val="10"/>
        </w:numPr>
        <w:rPr>
          <w:highlight w:val="cyan"/>
        </w:rPr>
      </w:pPr>
      <w:r w:rsidRPr="00736B87">
        <w:rPr>
          <w:b/>
          <w:bCs/>
          <w:highlight w:val="cyan"/>
        </w:rPr>
        <w:t>Sex Discrimination (Northern Ireland) Order 1976</w:t>
      </w:r>
    </w:p>
    <w:p w14:paraId="6677BB6A" w14:textId="77777777" w:rsidR="00736B87" w:rsidRPr="00736B87" w:rsidRDefault="00736B87" w:rsidP="00736B87">
      <w:pPr>
        <w:numPr>
          <w:ilvl w:val="0"/>
          <w:numId w:val="10"/>
        </w:numPr>
        <w:rPr>
          <w:highlight w:val="cyan"/>
        </w:rPr>
      </w:pPr>
      <w:r w:rsidRPr="00736B87">
        <w:rPr>
          <w:b/>
          <w:bCs/>
          <w:highlight w:val="cyan"/>
        </w:rPr>
        <w:t>Fair Employment and Treatment (Northern Ireland) Order 1998</w:t>
      </w:r>
    </w:p>
    <w:p w14:paraId="1A5DBA8F" w14:textId="77777777" w:rsidR="00736B87" w:rsidRPr="00736B87" w:rsidRDefault="00736B87" w:rsidP="00736B87">
      <w:pPr>
        <w:numPr>
          <w:ilvl w:val="0"/>
          <w:numId w:val="10"/>
        </w:numPr>
        <w:rPr>
          <w:highlight w:val="cyan"/>
        </w:rPr>
      </w:pPr>
      <w:r w:rsidRPr="00736B87">
        <w:rPr>
          <w:b/>
          <w:bCs/>
          <w:highlight w:val="cyan"/>
        </w:rPr>
        <w:t>Disability Discrimination Act (NI) 1995</w:t>
      </w:r>
    </w:p>
    <w:p w14:paraId="2CC3D2C0" w14:textId="77777777" w:rsidR="00736B87" w:rsidRPr="00736B87" w:rsidRDefault="00736B87" w:rsidP="00736B87">
      <w:pPr>
        <w:rPr>
          <w:b/>
          <w:bCs/>
          <w:highlight w:val="cyan"/>
        </w:rPr>
      </w:pPr>
      <w:r w:rsidRPr="00736B87">
        <w:rPr>
          <w:b/>
          <w:bCs/>
          <w:highlight w:val="cyan"/>
        </w:rPr>
        <w:t>Gender Pay Gap Reporting</w:t>
      </w:r>
    </w:p>
    <w:p w14:paraId="6F78EBFC" w14:textId="77777777" w:rsidR="00736B87" w:rsidRPr="00736B87" w:rsidRDefault="00736B87" w:rsidP="00736B87">
      <w:pPr>
        <w:numPr>
          <w:ilvl w:val="0"/>
          <w:numId w:val="11"/>
        </w:numPr>
        <w:rPr>
          <w:highlight w:val="cyan"/>
        </w:rPr>
      </w:pPr>
      <w:r w:rsidRPr="00736B87">
        <w:rPr>
          <w:b/>
          <w:bCs/>
          <w:highlight w:val="cyan"/>
        </w:rPr>
        <w:t>UK (England, Scotland, Wales) – Gender Pay Gap Reporting (2017)</w:t>
      </w:r>
    </w:p>
    <w:p w14:paraId="0D021364" w14:textId="77777777" w:rsidR="00736B87" w:rsidRPr="00736B87" w:rsidRDefault="00736B87" w:rsidP="00736B87">
      <w:pPr>
        <w:numPr>
          <w:ilvl w:val="1"/>
          <w:numId w:val="11"/>
        </w:numPr>
        <w:rPr>
          <w:highlight w:val="cyan"/>
        </w:rPr>
      </w:pPr>
      <w:r w:rsidRPr="00736B87">
        <w:rPr>
          <w:b/>
          <w:bCs/>
          <w:highlight w:val="cyan"/>
        </w:rPr>
        <w:t>Large employers (250+ staff)</w:t>
      </w:r>
      <w:r w:rsidRPr="00736B87">
        <w:rPr>
          <w:highlight w:val="cyan"/>
        </w:rPr>
        <w:t xml:space="preserve"> must </w:t>
      </w:r>
      <w:r w:rsidRPr="00736B87">
        <w:rPr>
          <w:b/>
          <w:bCs/>
          <w:highlight w:val="cyan"/>
        </w:rPr>
        <w:t>publish gender pay gap data</w:t>
      </w:r>
      <w:r w:rsidRPr="00736B87">
        <w:rPr>
          <w:highlight w:val="cyan"/>
        </w:rPr>
        <w:t>.</w:t>
      </w:r>
    </w:p>
    <w:p w14:paraId="23AEAC16" w14:textId="77777777" w:rsidR="00736B87" w:rsidRPr="00736B87" w:rsidRDefault="00736B87" w:rsidP="00736B87">
      <w:pPr>
        <w:numPr>
          <w:ilvl w:val="0"/>
          <w:numId w:val="11"/>
        </w:numPr>
        <w:rPr>
          <w:highlight w:val="cyan"/>
        </w:rPr>
      </w:pPr>
      <w:r w:rsidRPr="00736B87">
        <w:rPr>
          <w:b/>
          <w:bCs/>
          <w:highlight w:val="cyan"/>
        </w:rPr>
        <w:t>Northern Ireland – Gender Pay Gap Reporting</w:t>
      </w:r>
      <w:r w:rsidRPr="00736B87">
        <w:rPr>
          <w:highlight w:val="cyan"/>
        </w:rPr>
        <w:t xml:space="preserve"> (Planned but Delayed)</w:t>
      </w:r>
    </w:p>
    <w:p w14:paraId="7F0C89C7" w14:textId="77777777" w:rsidR="00736B87" w:rsidRPr="00736B87" w:rsidRDefault="00736B87" w:rsidP="00736B87">
      <w:pPr>
        <w:numPr>
          <w:ilvl w:val="1"/>
          <w:numId w:val="11"/>
        </w:numPr>
        <w:rPr>
          <w:highlight w:val="cyan"/>
        </w:rPr>
      </w:pPr>
      <w:r w:rsidRPr="00736B87">
        <w:rPr>
          <w:highlight w:val="cyan"/>
        </w:rPr>
        <w:t xml:space="preserve">The </w:t>
      </w:r>
      <w:r w:rsidRPr="00736B87">
        <w:rPr>
          <w:b/>
          <w:bCs/>
          <w:highlight w:val="cyan"/>
        </w:rPr>
        <w:t>NI Assembly planned to introduce similar laws</w:t>
      </w:r>
      <w:r w:rsidRPr="00736B87">
        <w:rPr>
          <w:highlight w:val="cyan"/>
        </w:rPr>
        <w:t xml:space="preserve">, but they have </w:t>
      </w:r>
      <w:r w:rsidRPr="00736B87">
        <w:rPr>
          <w:b/>
          <w:bCs/>
          <w:highlight w:val="cyan"/>
        </w:rPr>
        <w:t>not yet been fully implemented</w:t>
      </w:r>
      <w:r w:rsidRPr="00736B87">
        <w:rPr>
          <w:highlight w:val="cyan"/>
        </w:rPr>
        <w:t>.</w:t>
      </w:r>
    </w:p>
    <w:p w14:paraId="5A8049EB" w14:textId="2956B463" w:rsidR="00736B87" w:rsidRDefault="00276F50" w:rsidP="00736B87">
      <w:r w:rsidRPr="00AB3AC1">
        <w:rPr>
          <w:highlight w:val="green"/>
        </w:rPr>
        <w:t>By 1911 Belfast was the 9</w:t>
      </w:r>
      <w:r w:rsidRPr="00AB3AC1">
        <w:rPr>
          <w:highlight w:val="green"/>
          <w:vertAlign w:val="superscript"/>
        </w:rPr>
        <w:t>th</w:t>
      </w:r>
      <w:r w:rsidRPr="00AB3AC1">
        <w:rPr>
          <w:highlight w:val="green"/>
        </w:rPr>
        <w:t> largest town in the British Isles, having risen from 22</w:t>
      </w:r>
      <w:r w:rsidRPr="00AB3AC1">
        <w:rPr>
          <w:highlight w:val="green"/>
          <w:vertAlign w:val="superscript"/>
        </w:rPr>
        <w:t>nd</w:t>
      </w:r>
      <w:r w:rsidRPr="00AB3AC1">
        <w:rPr>
          <w:highlight w:val="green"/>
        </w:rPr>
        <w:t> in 1800 due to the extreme growth in industries such as linen, engineering, tobacco and shipbuilding across the city. With this came simultaneous growth in employment opportunities, and while the shipping and engineering industry attracted the more typical male labour force to the city, the modernisation of the linen industry saw a boom in the number of young women leaving their homes to move to Belfast in search of work – so much so that the term ‘</w:t>
      </w:r>
      <w:proofErr w:type="spellStart"/>
      <w:r w:rsidRPr="00AB3AC1">
        <w:rPr>
          <w:highlight w:val="green"/>
        </w:rPr>
        <w:t>millie</w:t>
      </w:r>
      <w:proofErr w:type="spellEnd"/>
      <w:r w:rsidRPr="00AB3AC1">
        <w:rPr>
          <w:highlight w:val="green"/>
        </w:rPr>
        <w:t>’ was coined as a nickname for the workforce!</w:t>
      </w:r>
      <w:sdt>
        <w:sdtPr>
          <w:rPr>
            <w:highlight w:val="green"/>
          </w:rPr>
          <w:id w:val="1680621041"/>
          <w:citation/>
        </w:sdtPr>
        <w:sdtContent>
          <w:r w:rsidRPr="00AB3AC1">
            <w:rPr>
              <w:highlight w:val="green"/>
            </w:rPr>
            <w:fldChar w:fldCharType="begin"/>
          </w:r>
          <w:r w:rsidRPr="00AB3AC1">
            <w:rPr>
              <w:highlight w:val="green"/>
            </w:rPr>
            <w:instrText xml:space="preserve"> CITATION Tit25 \l 2057 </w:instrText>
          </w:r>
          <w:r w:rsidRPr="00AB3AC1">
            <w:rPr>
              <w:highlight w:val="green"/>
            </w:rPr>
            <w:fldChar w:fldCharType="separate"/>
          </w:r>
          <w:r w:rsidRPr="00AB3AC1">
            <w:rPr>
              <w:noProof/>
              <w:highlight w:val="green"/>
            </w:rPr>
            <w:t xml:space="preserve"> (Titanic Belfast, 2025)</w:t>
          </w:r>
          <w:r w:rsidRPr="00AB3AC1">
            <w:rPr>
              <w:highlight w:val="green"/>
            </w:rPr>
            <w:fldChar w:fldCharType="end"/>
          </w:r>
        </w:sdtContent>
      </w:sdt>
      <w:r w:rsidRPr="00AB3AC1">
        <w:rPr>
          <w:highlight w:val="green"/>
        </w:rPr>
        <w:t>.</w:t>
      </w:r>
      <w:r>
        <w:t xml:space="preserve"> </w:t>
      </w:r>
    </w:p>
    <w:p w14:paraId="4FF2C822" w14:textId="68D74E5A" w:rsidR="00276F50" w:rsidRDefault="00276F50" w:rsidP="00736B87">
      <w:r w:rsidRPr="00AB3AC1">
        <w:rPr>
          <w:highlight w:val="magenta"/>
        </w:rPr>
        <w:t xml:space="preserve">The 1901 census shows just under 30 per cent of women aged 20 or over were employed in industry – a much higher proportion than average at the time in Ireland, </w:t>
      </w:r>
      <w:r w:rsidRPr="00AB3AC1">
        <w:rPr>
          <w:highlight w:val="magenta"/>
        </w:rPr>
        <w:lastRenderedPageBreak/>
        <w:t>while others found roles in domestic service or for those a little more literate there were a few opportunities in administration</w:t>
      </w:r>
      <w:r w:rsidRPr="00276F50">
        <w:t xml:space="preserve">. </w:t>
      </w:r>
      <w:r w:rsidRPr="00AB3AC1">
        <w:rPr>
          <w:highlight w:val="yellow"/>
        </w:rPr>
        <w:t>One such lady was 20 year old Charlotte Brennan from Cavan, who was employed as a secretary in Harland and Wolff’s drafting offices.</w:t>
      </w:r>
      <w:sdt>
        <w:sdtPr>
          <w:rPr>
            <w:highlight w:val="yellow"/>
          </w:rPr>
          <w:id w:val="1267734354"/>
          <w:citation/>
        </w:sdtPr>
        <w:sdtEndPr>
          <w:rPr>
            <w:highlight w:val="none"/>
          </w:rPr>
        </w:sdtEndPr>
        <w:sdtContent>
          <w:r w:rsidRPr="00AB3AC1">
            <w:rPr>
              <w:highlight w:val="yellow"/>
            </w:rPr>
            <w:fldChar w:fldCharType="begin"/>
          </w:r>
          <w:r w:rsidRPr="00AB3AC1">
            <w:rPr>
              <w:highlight w:val="yellow"/>
            </w:rPr>
            <w:instrText xml:space="preserve"> CITATION Tit25 \l 2057 </w:instrText>
          </w:r>
          <w:r w:rsidRPr="00AB3AC1">
            <w:rPr>
              <w:highlight w:val="yellow"/>
            </w:rPr>
            <w:fldChar w:fldCharType="separate"/>
          </w:r>
          <w:r w:rsidRPr="00AB3AC1">
            <w:rPr>
              <w:noProof/>
              <w:highlight w:val="yellow"/>
            </w:rPr>
            <w:t xml:space="preserve"> (Titanic Belfast, 2025)</w:t>
          </w:r>
          <w:r w:rsidRPr="00AB3AC1">
            <w:rPr>
              <w:highlight w:val="yellow"/>
            </w:rPr>
            <w:fldChar w:fldCharType="end"/>
          </w:r>
        </w:sdtContent>
      </w:sdt>
    </w:p>
    <w:p w14:paraId="57579011" w14:textId="1CB79866" w:rsidR="00276F50" w:rsidRDefault="00276F50" w:rsidP="00736B87">
      <w:r w:rsidRPr="00AB3AC1">
        <w:rPr>
          <w:highlight w:val="magenta"/>
        </w:rPr>
        <w:t>As time moved on it become more commonplace to see women working within the offices, curtain making and upholstery departments in Harland and Wolff, however the sense that the industrial setting was too harsh for ‘delicate’ women did prevail. Often it is said women working in the offices were sent home early ahead of the crush of men leaving the shipyard so as not to be trampled amongst the crowds</w:t>
      </w:r>
      <w:sdt>
        <w:sdtPr>
          <w:rPr>
            <w:highlight w:val="magenta"/>
          </w:rPr>
          <w:id w:val="-1314100766"/>
          <w:citation/>
        </w:sdtPr>
        <w:sdtContent>
          <w:r w:rsidRPr="00AB3AC1">
            <w:rPr>
              <w:highlight w:val="magenta"/>
            </w:rPr>
            <w:fldChar w:fldCharType="begin"/>
          </w:r>
          <w:r w:rsidRPr="00AB3AC1">
            <w:rPr>
              <w:highlight w:val="magenta"/>
            </w:rPr>
            <w:instrText xml:space="preserve"> CITATION Tit25 \l 2057 </w:instrText>
          </w:r>
          <w:r w:rsidRPr="00AB3AC1">
            <w:rPr>
              <w:highlight w:val="magenta"/>
            </w:rPr>
            <w:fldChar w:fldCharType="separate"/>
          </w:r>
          <w:r w:rsidRPr="00AB3AC1">
            <w:rPr>
              <w:noProof/>
              <w:highlight w:val="magenta"/>
            </w:rPr>
            <w:t xml:space="preserve"> (Titanic Belfast, 2025)</w:t>
          </w:r>
          <w:r w:rsidRPr="00AB3AC1">
            <w:rPr>
              <w:highlight w:val="magenta"/>
            </w:rPr>
            <w:fldChar w:fldCharType="end"/>
          </w:r>
        </w:sdtContent>
      </w:sdt>
    </w:p>
    <w:p w14:paraId="29AE5A35" w14:textId="08673586" w:rsidR="00AB3AC1" w:rsidRDefault="00AB3AC1" w:rsidP="00736B87">
      <w:r w:rsidRPr="00AB3AC1">
        <w:t xml:space="preserve">Following Lord Pirrie’s death in 1924, </w:t>
      </w:r>
      <w:r w:rsidRPr="00AB3AC1">
        <w:rPr>
          <w:highlight w:val="yellow"/>
        </w:rPr>
        <w:t>Lady Pirrie was appointed president of Harland and Wolff, a position created especially for her.</w:t>
      </w:r>
      <w:sdt>
        <w:sdtPr>
          <w:rPr>
            <w:highlight w:val="yellow"/>
          </w:rPr>
          <w:id w:val="1456834521"/>
          <w:citation/>
        </w:sdtPr>
        <w:sdtContent>
          <w:r w:rsidRPr="00AB3AC1">
            <w:rPr>
              <w:highlight w:val="yellow"/>
            </w:rPr>
            <w:fldChar w:fldCharType="begin"/>
          </w:r>
          <w:r w:rsidRPr="00AB3AC1">
            <w:rPr>
              <w:highlight w:val="yellow"/>
            </w:rPr>
            <w:instrText xml:space="preserve"> CITATION Tit25 \l 2057 </w:instrText>
          </w:r>
          <w:r w:rsidRPr="00AB3AC1">
            <w:rPr>
              <w:highlight w:val="yellow"/>
            </w:rPr>
            <w:fldChar w:fldCharType="separate"/>
          </w:r>
          <w:r w:rsidRPr="00AB3AC1">
            <w:rPr>
              <w:noProof/>
              <w:highlight w:val="yellow"/>
            </w:rPr>
            <w:t xml:space="preserve"> (Titanic Belfast, 2025)</w:t>
          </w:r>
          <w:r w:rsidRPr="00AB3AC1">
            <w:rPr>
              <w:highlight w:val="yellow"/>
            </w:rPr>
            <w:fldChar w:fldCharType="end"/>
          </w:r>
        </w:sdtContent>
      </w:sdt>
    </w:p>
    <w:p w14:paraId="2CC63352" w14:textId="77777777" w:rsidR="00AB3AC1" w:rsidRDefault="00AB3AC1" w:rsidP="00736B87"/>
    <w:p w14:paraId="07536F01" w14:textId="460789CE" w:rsidR="00EC7AF4" w:rsidRDefault="00EC7AF4" w:rsidP="00736B87">
      <w:r w:rsidRPr="00EC7AF4">
        <w:rPr>
          <w:noProof/>
        </w:rPr>
        <w:drawing>
          <wp:inline distT="0" distB="0" distL="0" distR="0" wp14:anchorId="2A3E85C5" wp14:editId="4E759EE6">
            <wp:extent cx="5563376" cy="1438476"/>
            <wp:effectExtent l="0" t="0" r="0" b="9525"/>
            <wp:docPr id="1827295757"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295757" name="Picture 1" descr="A close up of a text&#10;&#10;Description automatically generated"/>
                    <pic:cNvPicPr/>
                  </pic:nvPicPr>
                  <pic:blipFill>
                    <a:blip r:embed="rId6"/>
                    <a:stretch>
                      <a:fillRect/>
                    </a:stretch>
                  </pic:blipFill>
                  <pic:spPr>
                    <a:xfrm>
                      <a:off x="0" y="0"/>
                      <a:ext cx="5563376" cy="1438476"/>
                    </a:xfrm>
                    <a:prstGeom prst="rect">
                      <a:avLst/>
                    </a:prstGeom>
                  </pic:spPr>
                </pic:pic>
              </a:graphicData>
            </a:graphic>
          </wp:inline>
        </w:drawing>
      </w:r>
    </w:p>
    <w:p w14:paraId="6E9A7B67" w14:textId="2A53935F" w:rsidR="00EC7AF4" w:rsidRDefault="00000000" w:rsidP="00736B87">
      <w:sdt>
        <w:sdtPr>
          <w:id w:val="-953563231"/>
          <w:citation/>
        </w:sdtPr>
        <w:sdtContent>
          <w:r w:rsidR="00EC7AF4">
            <w:fldChar w:fldCharType="begin"/>
          </w:r>
          <w:r w:rsidR="00EC7AF4">
            <w:instrText xml:space="preserve"> CITATION The23 \l 2057 </w:instrText>
          </w:r>
          <w:r w:rsidR="00EC7AF4">
            <w:fldChar w:fldCharType="separate"/>
          </w:r>
          <w:r w:rsidR="00EC7AF4" w:rsidRPr="00EC7AF4">
            <w:rPr>
              <w:noProof/>
            </w:rPr>
            <w:t>(The Vote, 1923)</w:t>
          </w:r>
          <w:r w:rsidR="00EC7AF4">
            <w:fldChar w:fldCharType="end"/>
          </w:r>
        </w:sdtContent>
      </w:sdt>
    </w:p>
    <w:p w14:paraId="51E45FC9" w14:textId="6CE0AE71" w:rsidR="00EC7AF4" w:rsidRDefault="00EC7AF4" w:rsidP="00736B87">
      <w:r w:rsidRPr="00EC7AF4">
        <w:rPr>
          <w:noProof/>
        </w:rPr>
        <w:drawing>
          <wp:inline distT="0" distB="0" distL="0" distR="0" wp14:anchorId="6DD1689D" wp14:editId="4B7B6CCE">
            <wp:extent cx="3972479" cy="3200847"/>
            <wp:effectExtent l="0" t="0" r="0" b="0"/>
            <wp:docPr id="1956808316" name="Picture 1" descr="A newspaper with text and a blue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808316" name="Picture 1" descr="A newspaper with text and a blue box&#10;&#10;Description automatically generated"/>
                    <pic:cNvPicPr/>
                  </pic:nvPicPr>
                  <pic:blipFill>
                    <a:blip r:embed="rId7"/>
                    <a:stretch>
                      <a:fillRect/>
                    </a:stretch>
                  </pic:blipFill>
                  <pic:spPr>
                    <a:xfrm>
                      <a:off x="0" y="0"/>
                      <a:ext cx="3972479" cy="3200847"/>
                    </a:xfrm>
                    <a:prstGeom prst="rect">
                      <a:avLst/>
                    </a:prstGeom>
                  </pic:spPr>
                </pic:pic>
              </a:graphicData>
            </a:graphic>
          </wp:inline>
        </w:drawing>
      </w:r>
      <w:sdt>
        <w:sdtPr>
          <w:id w:val="798804766"/>
          <w:citation/>
        </w:sdtPr>
        <w:sdtContent>
          <w:r>
            <w:fldChar w:fldCharType="begin"/>
          </w:r>
          <w:r>
            <w:instrText xml:space="preserve"> CITATION The231 \l 2057 </w:instrText>
          </w:r>
          <w:r>
            <w:fldChar w:fldCharType="separate"/>
          </w:r>
          <w:r>
            <w:rPr>
              <w:noProof/>
            </w:rPr>
            <w:t xml:space="preserve"> </w:t>
          </w:r>
          <w:r w:rsidRPr="00EC7AF4">
            <w:rPr>
              <w:noProof/>
            </w:rPr>
            <w:t>(The Vote, 1923)</w:t>
          </w:r>
          <w:r>
            <w:fldChar w:fldCharType="end"/>
          </w:r>
        </w:sdtContent>
      </w:sdt>
    </w:p>
    <w:p w14:paraId="158E3D85" w14:textId="5814B1C0" w:rsidR="00EC7AF4" w:rsidRDefault="00586056" w:rsidP="00736B87">
      <w:r w:rsidRPr="00586056">
        <w:rPr>
          <w:noProof/>
        </w:rPr>
        <w:lastRenderedPageBreak/>
        <w:drawing>
          <wp:inline distT="0" distB="0" distL="0" distR="0" wp14:anchorId="0A52672C" wp14:editId="1745C6F3">
            <wp:extent cx="3534268" cy="4363059"/>
            <wp:effectExtent l="0" t="0" r="9525" b="0"/>
            <wp:docPr id="23665412" name="Picture 1" descr="A newspaper with text and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65412" name="Picture 1" descr="A newspaper with text and words&#10;&#10;Description automatically generated"/>
                    <pic:cNvPicPr/>
                  </pic:nvPicPr>
                  <pic:blipFill>
                    <a:blip r:embed="rId8"/>
                    <a:stretch>
                      <a:fillRect/>
                    </a:stretch>
                  </pic:blipFill>
                  <pic:spPr>
                    <a:xfrm>
                      <a:off x="0" y="0"/>
                      <a:ext cx="3534268" cy="4363059"/>
                    </a:xfrm>
                    <a:prstGeom prst="rect">
                      <a:avLst/>
                    </a:prstGeom>
                  </pic:spPr>
                </pic:pic>
              </a:graphicData>
            </a:graphic>
          </wp:inline>
        </w:drawing>
      </w:r>
      <w:sdt>
        <w:sdtPr>
          <w:id w:val="982507837"/>
          <w:citation/>
        </w:sdtPr>
        <w:sdtContent>
          <w:r>
            <w:fldChar w:fldCharType="begin"/>
          </w:r>
          <w:r>
            <w:instrText xml:space="preserve"> CITATION Bel26 \l 2057 </w:instrText>
          </w:r>
          <w:r>
            <w:fldChar w:fldCharType="separate"/>
          </w:r>
          <w:r>
            <w:rPr>
              <w:noProof/>
            </w:rPr>
            <w:t xml:space="preserve"> </w:t>
          </w:r>
          <w:r w:rsidRPr="00586056">
            <w:rPr>
              <w:noProof/>
            </w:rPr>
            <w:t>(Belfast Telegraph, 1926)</w:t>
          </w:r>
          <w:r>
            <w:fldChar w:fldCharType="end"/>
          </w:r>
        </w:sdtContent>
      </w:sdt>
    </w:p>
    <w:p w14:paraId="26D636DD" w14:textId="759AD1E7" w:rsidR="00586056" w:rsidRDefault="00E34349" w:rsidP="00736B87">
      <w:r w:rsidRPr="00E34349">
        <w:rPr>
          <w:noProof/>
        </w:rPr>
        <w:lastRenderedPageBreak/>
        <w:drawing>
          <wp:inline distT="0" distB="0" distL="0" distR="0" wp14:anchorId="5BDE187E" wp14:editId="2DA872A6">
            <wp:extent cx="4618120" cy="4404742"/>
            <wp:effectExtent l="0" t="0" r="0" b="0"/>
            <wp:docPr id="318507959" name="Picture 1" descr="A newspaper with text and images of a per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507959" name="Picture 1" descr="A newspaper with text and images of a person&#10;&#10;AI-generated content may be incorrect."/>
                    <pic:cNvPicPr/>
                  </pic:nvPicPr>
                  <pic:blipFill>
                    <a:blip r:embed="rId9"/>
                    <a:stretch>
                      <a:fillRect/>
                    </a:stretch>
                  </pic:blipFill>
                  <pic:spPr>
                    <a:xfrm>
                      <a:off x="0" y="0"/>
                      <a:ext cx="4618120" cy="4404742"/>
                    </a:xfrm>
                    <a:prstGeom prst="rect">
                      <a:avLst/>
                    </a:prstGeom>
                  </pic:spPr>
                </pic:pic>
              </a:graphicData>
            </a:graphic>
          </wp:inline>
        </w:drawing>
      </w:r>
      <w:r>
        <w:rPr>
          <w:noProof/>
        </w:rPr>
        <w:t xml:space="preserve"> </w:t>
      </w:r>
      <w:sdt>
        <w:sdtPr>
          <w:rPr>
            <w:noProof/>
          </w:rPr>
          <w:id w:val="321474670"/>
          <w:citation/>
        </w:sdtPr>
        <w:sdtContent>
          <w:r>
            <w:rPr>
              <w:noProof/>
            </w:rPr>
            <w:fldChar w:fldCharType="begin"/>
          </w:r>
          <w:r>
            <w:rPr>
              <w:noProof/>
            </w:rPr>
            <w:instrText xml:space="preserve"> CITATION Mab28 \l 2057 </w:instrText>
          </w:r>
          <w:r>
            <w:rPr>
              <w:noProof/>
            </w:rPr>
            <w:fldChar w:fldCharType="separate"/>
          </w:r>
          <w:r w:rsidRPr="00E34349">
            <w:rPr>
              <w:noProof/>
            </w:rPr>
            <w:t>(Horner, 1928)</w:t>
          </w:r>
          <w:r>
            <w:rPr>
              <w:noProof/>
            </w:rPr>
            <w:fldChar w:fldCharType="end"/>
          </w:r>
        </w:sdtContent>
      </w:sdt>
    </w:p>
    <w:sectPr w:rsidR="005860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E3361"/>
    <w:multiLevelType w:val="multilevel"/>
    <w:tmpl w:val="81644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46EE7"/>
    <w:multiLevelType w:val="multilevel"/>
    <w:tmpl w:val="DCAE8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F4F7E"/>
    <w:multiLevelType w:val="multilevel"/>
    <w:tmpl w:val="CFCC6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84342C"/>
    <w:multiLevelType w:val="multilevel"/>
    <w:tmpl w:val="517C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372964"/>
    <w:multiLevelType w:val="multilevel"/>
    <w:tmpl w:val="4C2EE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7513AA"/>
    <w:multiLevelType w:val="multilevel"/>
    <w:tmpl w:val="24BE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961692"/>
    <w:multiLevelType w:val="hybridMultilevel"/>
    <w:tmpl w:val="5D2E36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3E40B8F"/>
    <w:multiLevelType w:val="multilevel"/>
    <w:tmpl w:val="577CB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C86C92"/>
    <w:multiLevelType w:val="multilevel"/>
    <w:tmpl w:val="F9AE2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2745E2"/>
    <w:multiLevelType w:val="multilevel"/>
    <w:tmpl w:val="8090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50772D"/>
    <w:multiLevelType w:val="multilevel"/>
    <w:tmpl w:val="B6B83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1727725">
    <w:abstractNumId w:val="6"/>
  </w:num>
  <w:num w:numId="2" w16cid:durableId="364208880">
    <w:abstractNumId w:val="5"/>
  </w:num>
  <w:num w:numId="3" w16cid:durableId="2123760049">
    <w:abstractNumId w:val="8"/>
  </w:num>
  <w:num w:numId="4" w16cid:durableId="650406711">
    <w:abstractNumId w:val="1"/>
  </w:num>
  <w:num w:numId="5" w16cid:durableId="1087311955">
    <w:abstractNumId w:val="0"/>
  </w:num>
  <w:num w:numId="6" w16cid:durableId="998734003">
    <w:abstractNumId w:val="2"/>
  </w:num>
  <w:num w:numId="7" w16cid:durableId="32078419">
    <w:abstractNumId w:val="10"/>
  </w:num>
  <w:num w:numId="8" w16cid:durableId="1033649986">
    <w:abstractNumId w:val="9"/>
  </w:num>
  <w:num w:numId="9" w16cid:durableId="860509120">
    <w:abstractNumId w:val="4"/>
  </w:num>
  <w:num w:numId="10" w16cid:durableId="2008092004">
    <w:abstractNumId w:val="3"/>
  </w:num>
  <w:num w:numId="11" w16cid:durableId="13203800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B27"/>
    <w:rsid w:val="00003A64"/>
    <w:rsid w:val="00003CE5"/>
    <w:rsid w:val="0004437D"/>
    <w:rsid w:val="0014712E"/>
    <w:rsid w:val="00276F50"/>
    <w:rsid w:val="00297E07"/>
    <w:rsid w:val="002B3749"/>
    <w:rsid w:val="00427BBE"/>
    <w:rsid w:val="0053126D"/>
    <w:rsid w:val="00586056"/>
    <w:rsid w:val="00690D4A"/>
    <w:rsid w:val="006F05DC"/>
    <w:rsid w:val="00736B87"/>
    <w:rsid w:val="009277F0"/>
    <w:rsid w:val="00946A67"/>
    <w:rsid w:val="009753C6"/>
    <w:rsid w:val="00A847FB"/>
    <w:rsid w:val="00AB3AC1"/>
    <w:rsid w:val="00B02B27"/>
    <w:rsid w:val="00C07271"/>
    <w:rsid w:val="00C339E5"/>
    <w:rsid w:val="00D83B61"/>
    <w:rsid w:val="00D95990"/>
    <w:rsid w:val="00E045E4"/>
    <w:rsid w:val="00E34349"/>
    <w:rsid w:val="00EC7A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393E7"/>
  <w15:chartTrackingRefBased/>
  <w15:docId w15:val="{6F269C9B-5B8F-4DE8-B494-D991CEC78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2B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2B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2B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2B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2B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2B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2B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2B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2B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B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2B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2B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2B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2B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2B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2B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2B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2B27"/>
    <w:rPr>
      <w:rFonts w:eastAsiaTheme="majorEastAsia" w:cstheme="majorBidi"/>
      <w:color w:val="272727" w:themeColor="text1" w:themeTint="D8"/>
    </w:rPr>
  </w:style>
  <w:style w:type="paragraph" w:styleId="Title">
    <w:name w:val="Title"/>
    <w:basedOn w:val="Normal"/>
    <w:next w:val="Normal"/>
    <w:link w:val="TitleChar"/>
    <w:uiPriority w:val="10"/>
    <w:qFormat/>
    <w:rsid w:val="00B02B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B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2B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2B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2B27"/>
    <w:pPr>
      <w:spacing w:before="160"/>
      <w:jc w:val="center"/>
    </w:pPr>
    <w:rPr>
      <w:i/>
      <w:iCs/>
      <w:color w:val="404040" w:themeColor="text1" w:themeTint="BF"/>
    </w:rPr>
  </w:style>
  <w:style w:type="character" w:customStyle="1" w:styleId="QuoteChar">
    <w:name w:val="Quote Char"/>
    <w:basedOn w:val="DefaultParagraphFont"/>
    <w:link w:val="Quote"/>
    <w:uiPriority w:val="29"/>
    <w:rsid w:val="00B02B27"/>
    <w:rPr>
      <w:i/>
      <w:iCs/>
      <w:color w:val="404040" w:themeColor="text1" w:themeTint="BF"/>
    </w:rPr>
  </w:style>
  <w:style w:type="paragraph" w:styleId="ListParagraph">
    <w:name w:val="List Paragraph"/>
    <w:basedOn w:val="Normal"/>
    <w:uiPriority w:val="34"/>
    <w:qFormat/>
    <w:rsid w:val="00B02B27"/>
    <w:pPr>
      <w:ind w:left="720"/>
      <w:contextualSpacing/>
    </w:pPr>
  </w:style>
  <w:style w:type="character" w:styleId="IntenseEmphasis">
    <w:name w:val="Intense Emphasis"/>
    <w:basedOn w:val="DefaultParagraphFont"/>
    <w:uiPriority w:val="21"/>
    <w:qFormat/>
    <w:rsid w:val="00B02B27"/>
    <w:rPr>
      <w:i/>
      <w:iCs/>
      <w:color w:val="0F4761" w:themeColor="accent1" w:themeShade="BF"/>
    </w:rPr>
  </w:style>
  <w:style w:type="paragraph" w:styleId="IntenseQuote">
    <w:name w:val="Intense Quote"/>
    <w:basedOn w:val="Normal"/>
    <w:next w:val="Normal"/>
    <w:link w:val="IntenseQuoteChar"/>
    <w:uiPriority w:val="30"/>
    <w:qFormat/>
    <w:rsid w:val="00B02B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2B27"/>
    <w:rPr>
      <w:i/>
      <w:iCs/>
      <w:color w:val="0F4761" w:themeColor="accent1" w:themeShade="BF"/>
    </w:rPr>
  </w:style>
  <w:style w:type="character" w:styleId="IntenseReference">
    <w:name w:val="Intense Reference"/>
    <w:basedOn w:val="DefaultParagraphFont"/>
    <w:uiPriority w:val="32"/>
    <w:qFormat/>
    <w:rsid w:val="00B02B27"/>
    <w:rPr>
      <w:b/>
      <w:bCs/>
      <w:smallCaps/>
      <w:color w:val="0F4761" w:themeColor="accent1" w:themeShade="BF"/>
      <w:spacing w:val="5"/>
    </w:rPr>
  </w:style>
  <w:style w:type="character" w:styleId="Strong">
    <w:name w:val="Strong"/>
    <w:basedOn w:val="DefaultParagraphFont"/>
    <w:uiPriority w:val="22"/>
    <w:qFormat/>
    <w:rsid w:val="00736B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54486">
      <w:bodyDiv w:val="1"/>
      <w:marLeft w:val="0"/>
      <w:marRight w:val="0"/>
      <w:marTop w:val="0"/>
      <w:marBottom w:val="0"/>
      <w:divBdr>
        <w:top w:val="none" w:sz="0" w:space="0" w:color="auto"/>
        <w:left w:val="none" w:sz="0" w:space="0" w:color="auto"/>
        <w:bottom w:val="none" w:sz="0" w:space="0" w:color="auto"/>
        <w:right w:val="none" w:sz="0" w:space="0" w:color="auto"/>
      </w:divBdr>
    </w:div>
    <w:div w:id="268390327">
      <w:bodyDiv w:val="1"/>
      <w:marLeft w:val="0"/>
      <w:marRight w:val="0"/>
      <w:marTop w:val="0"/>
      <w:marBottom w:val="0"/>
      <w:divBdr>
        <w:top w:val="none" w:sz="0" w:space="0" w:color="auto"/>
        <w:left w:val="none" w:sz="0" w:space="0" w:color="auto"/>
        <w:bottom w:val="none" w:sz="0" w:space="0" w:color="auto"/>
        <w:right w:val="none" w:sz="0" w:space="0" w:color="auto"/>
      </w:divBdr>
    </w:div>
    <w:div w:id="335771856">
      <w:bodyDiv w:val="1"/>
      <w:marLeft w:val="0"/>
      <w:marRight w:val="0"/>
      <w:marTop w:val="0"/>
      <w:marBottom w:val="0"/>
      <w:divBdr>
        <w:top w:val="none" w:sz="0" w:space="0" w:color="auto"/>
        <w:left w:val="none" w:sz="0" w:space="0" w:color="auto"/>
        <w:bottom w:val="none" w:sz="0" w:space="0" w:color="auto"/>
        <w:right w:val="none" w:sz="0" w:space="0" w:color="auto"/>
      </w:divBdr>
    </w:div>
    <w:div w:id="343555007">
      <w:bodyDiv w:val="1"/>
      <w:marLeft w:val="0"/>
      <w:marRight w:val="0"/>
      <w:marTop w:val="0"/>
      <w:marBottom w:val="0"/>
      <w:divBdr>
        <w:top w:val="none" w:sz="0" w:space="0" w:color="auto"/>
        <w:left w:val="none" w:sz="0" w:space="0" w:color="auto"/>
        <w:bottom w:val="none" w:sz="0" w:space="0" w:color="auto"/>
        <w:right w:val="none" w:sz="0" w:space="0" w:color="auto"/>
      </w:divBdr>
    </w:div>
    <w:div w:id="374891942">
      <w:bodyDiv w:val="1"/>
      <w:marLeft w:val="0"/>
      <w:marRight w:val="0"/>
      <w:marTop w:val="0"/>
      <w:marBottom w:val="0"/>
      <w:divBdr>
        <w:top w:val="none" w:sz="0" w:space="0" w:color="auto"/>
        <w:left w:val="none" w:sz="0" w:space="0" w:color="auto"/>
        <w:bottom w:val="none" w:sz="0" w:space="0" w:color="auto"/>
        <w:right w:val="none" w:sz="0" w:space="0" w:color="auto"/>
      </w:divBdr>
    </w:div>
    <w:div w:id="395397706">
      <w:bodyDiv w:val="1"/>
      <w:marLeft w:val="0"/>
      <w:marRight w:val="0"/>
      <w:marTop w:val="0"/>
      <w:marBottom w:val="0"/>
      <w:divBdr>
        <w:top w:val="none" w:sz="0" w:space="0" w:color="auto"/>
        <w:left w:val="none" w:sz="0" w:space="0" w:color="auto"/>
        <w:bottom w:val="none" w:sz="0" w:space="0" w:color="auto"/>
        <w:right w:val="none" w:sz="0" w:space="0" w:color="auto"/>
      </w:divBdr>
    </w:div>
    <w:div w:id="451247143">
      <w:bodyDiv w:val="1"/>
      <w:marLeft w:val="0"/>
      <w:marRight w:val="0"/>
      <w:marTop w:val="0"/>
      <w:marBottom w:val="0"/>
      <w:divBdr>
        <w:top w:val="none" w:sz="0" w:space="0" w:color="auto"/>
        <w:left w:val="none" w:sz="0" w:space="0" w:color="auto"/>
        <w:bottom w:val="none" w:sz="0" w:space="0" w:color="auto"/>
        <w:right w:val="none" w:sz="0" w:space="0" w:color="auto"/>
      </w:divBdr>
    </w:div>
    <w:div w:id="467750320">
      <w:bodyDiv w:val="1"/>
      <w:marLeft w:val="0"/>
      <w:marRight w:val="0"/>
      <w:marTop w:val="0"/>
      <w:marBottom w:val="0"/>
      <w:divBdr>
        <w:top w:val="none" w:sz="0" w:space="0" w:color="auto"/>
        <w:left w:val="none" w:sz="0" w:space="0" w:color="auto"/>
        <w:bottom w:val="none" w:sz="0" w:space="0" w:color="auto"/>
        <w:right w:val="none" w:sz="0" w:space="0" w:color="auto"/>
      </w:divBdr>
    </w:div>
    <w:div w:id="521625608">
      <w:bodyDiv w:val="1"/>
      <w:marLeft w:val="0"/>
      <w:marRight w:val="0"/>
      <w:marTop w:val="0"/>
      <w:marBottom w:val="0"/>
      <w:divBdr>
        <w:top w:val="none" w:sz="0" w:space="0" w:color="auto"/>
        <w:left w:val="none" w:sz="0" w:space="0" w:color="auto"/>
        <w:bottom w:val="none" w:sz="0" w:space="0" w:color="auto"/>
        <w:right w:val="none" w:sz="0" w:space="0" w:color="auto"/>
      </w:divBdr>
    </w:div>
    <w:div w:id="684862236">
      <w:bodyDiv w:val="1"/>
      <w:marLeft w:val="0"/>
      <w:marRight w:val="0"/>
      <w:marTop w:val="0"/>
      <w:marBottom w:val="0"/>
      <w:divBdr>
        <w:top w:val="none" w:sz="0" w:space="0" w:color="auto"/>
        <w:left w:val="none" w:sz="0" w:space="0" w:color="auto"/>
        <w:bottom w:val="none" w:sz="0" w:space="0" w:color="auto"/>
        <w:right w:val="none" w:sz="0" w:space="0" w:color="auto"/>
      </w:divBdr>
    </w:div>
    <w:div w:id="819733494">
      <w:bodyDiv w:val="1"/>
      <w:marLeft w:val="0"/>
      <w:marRight w:val="0"/>
      <w:marTop w:val="0"/>
      <w:marBottom w:val="0"/>
      <w:divBdr>
        <w:top w:val="none" w:sz="0" w:space="0" w:color="auto"/>
        <w:left w:val="none" w:sz="0" w:space="0" w:color="auto"/>
        <w:bottom w:val="none" w:sz="0" w:space="0" w:color="auto"/>
        <w:right w:val="none" w:sz="0" w:space="0" w:color="auto"/>
      </w:divBdr>
    </w:div>
    <w:div w:id="874538212">
      <w:bodyDiv w:val="1"/>
      <w:marLeft w:val="0"/>
      <w:marRight w:val="0"/>
      <w:marTop w:val="0"/>
      <w:marBottom w:val="0"/>
      <w:divBdr>
        <w:top w:val="none" w:sz="0" w:space="0" w:color="auto"/>
        <w:left w:val="none" w:sz="0" w:space="0" w:color="auto"/>
        <w:bottom w:val="none" w:sz="0" w:space="0" w:color="auto"/>
        <w:right w:val="none" w:sz="0" w:space="0" w:color="auto"/>
      </w:divBdr>
    </w:div>
    <w:div w:id="943852933">
      <w:bodyDiv w:val="1"/>
      <w:marLeft w:val="0"/>
      <w:marRight w:val="0"/>
      <w:marTop w:val="0"/>
      <w:marBottom w:val="0"/>
      <w:divBdr>
        <w:top w:val="none" w:sz="0" w:space="0" w:color="auto"/>
        <w:left w:val="none" w:sz="0" w:space="0" w:color="auto"/>
        <w:bottom w:val="none" w:sz="0" w:space="0" w:color="auto"/>
        <w:right w:val="none" w:sz="0" w:space="0" w:color="auto"/>
      </w:divBdr>
    </w:div>
    <w:div w:id="950749385">
      <w:bodyDiv w:val="1"/>
      <w:marLeft w:val="0"/>
      <w:marRight w:val="0"/>
      <w:marTop w:val="0"/>
      <w:marBottom w:val="0"/>
      <w:divBdr>
        <w:top w:val="none" w:sz="0" w:space="0" w:color="auto"/>
        <w:left w:val="none" w:sz="0" w:space="0" w:color="auto"/>
        <w:bottom w:val="none" w:sz="0" w:space="0" w:color="auto"/>
        <w:right w:val="none" w:sz="0" w:space="0" w:color="auto"/>
      </w:divBdr>
    </w:div>
    <w:div w:id="1011951838">
      <w:bodyDiv w:val="1"/>
      <w:marLeft w:val="0"/>
      <w:marRight w:val="0"/>
      <w:marTop w:val="0"/>
      <w:marBottom w:val="0"/>
      <w:divBdr>
        <w:top w:val="none" w:sz="0" w:space="0" w:color="auto"/>
        <w:left w:val="none" w:sz="0" w:space="0" w:color="auto"/>
        <w:bottom w:val="none" w:sz="0" w:space="0" w:color="auto"/>
        <w:right w:val="none" w:sz="0" w:space="0" w:color="auto"/>
      </w:divBdr>
    </w:div>
    <w:div w:id="1038166640">
      <w:bodyDiv w:val="1"/>
      <w:marLeft w:val="0"/>
      <w:marRight w:val="0"/>
      <w:marTop w:val="0"/>
      <w:marBottom w:val="0"/>
      <w:divBdr>
        <w:top w:val="none" w:sz="0" w:space="0" w:color="auto"/>
        <w:left w:val="none" w:sz="0" w:space="0" w:color="auto"/>
        <w:bottom w:val="none" w:sz="0" w:space="0" w:color="auto"/>
        <w:right w:val="none" w:sz="0" w:space="0" w:color="auto"/>
      </w:divBdr>
    </w:div>
    <w:div w:id="1119027860">
      <w:bodyDiv w:val="1"/>
      <w:marLeft w:val="0"/>
      <w:marRight w:val="0"/>
      <w:marTop w:val="0"/>
      <w:marBottom w:val="0"/>
      <w:divBdr>
        <w:top w:val="none" w:sz="0" w:space="0" w:color="auto"/>
        <w:left w:val="none" w:sz="0" w:space="0" w:color="auto"/>
        <w:bottom w:val="none" w:sz="0" w:space="0" w:color="auto"/>
        <w:right w:val="none" w:sz="0" w:space="0" w:color="auto"/>
      </w:divBdr>
    </w:div>
    <w:div w:id="1125586843">
      <w:bodyDiv w:val="1"/>
      <w:marLeft w:val="0"/>
      <w:marRight w:val="0"/>
      <w:marTop w:val="0"/>
      <w:marBottom w:val="0"/>
      <w:divBdr>
        <w:top w:val="none" w:sz="0" w:space="0" w:color="auto"/>
        <w:left w:val="none" w:sz="0" w:space="0" w:color="auto"/>
        <w:bottom w:val="none" w:sz="0" w:space="0" w:color="auto"/>
        <w:right w:val="none" w:sz="0" w:space="0" w:color="auto"/>
      </w:divBdr>
    </w:div>
    <w:div w:id="1181896152">
      <w:bodyDiv w:val="1"/>
      <w:marLeft w:val="0"/>
      <w:marRight w:val="0"/>
      <w:marTop w:val="0"/>
      <w:marBottom w:val="0"/>
      <w:divBdr>
        <w:top w:val="none" w:sz="0" w:space="0" w:color="auto"/>
        <w:left w:val="none" w:sz="0" w:space="0" w:color="auto"/>
        <w:bottom w:val="none" w:sz="0" w:space="0" w:color="auto"/>
        <w:right w:val="none" w:sz="0" w:space="0" w:color="auto"/>
      </w:divBdr>
    </w:div>
    <w:div w:id="1307471537">
      <w:bodyDiv w:val="1"/>
      <w:marLeft w:val="0"/>
      <w:marRight w:val="0"/>
      <w:marTop w:val="0"/>
      <w:marBottom w:val="0"/>
      <w:divBdr>
        <w:top w:val="none" w:sz="0" w:space="0" w:color="auto"/>
        <w:left w:val="none" w:sz="0" w:space="0" w:color="auto"/>
        <w:bottom w:val="none" w:sz="0" w:space="0" w:color="auto"/>
        <w:right w:val="none" w:sz="0" w:space="0" w:color="auto"/>
      </w:divBdr>
    </w:div>
    <w:div w:id="1380664120">
      <w:bodyDiv w:val="1"/>
      <w:marLeft w:val="0"/>
      <w:marRight w:val="0"/>
      <w:marTop w:val="0"/>
      <w:marBottom w:val="0"/>
      <w:divBdr>
        <w:top w:val="none" w:sz="0" w:space="0" w:color="auto"/>
        <w:left w:val="none" w:sz="0" w:space="0" w:color="auto"/>
        <w:bottom w:val="none" w:sz="0" w:space="0" w:color="auto"/>
        <w:right w:val="none" w:sz="0" w:space="0" w:color="auto"/>
      </w:divBdr>
    </w:div>
    <w:div w:id="1465272821">
      <w:bodyDiv w:val="1"/>
      <w:marLeft w:val="0"/>
      <w:marRight w:val="0"/>
      <w:marTop w:val="0"/>
      <w:marBottom w:val="0"/>
      <w:divBdr>
        <w:top w:val="none" w:sz="0" w:space="0" w:color="auto"/>
        <w:left w:val="none" w:sz="0" w:space="0" w:color="auto"/>
        <w:bottom w:val="none" w:sz="0" w:space="0" w:color="auto"/>
        <w:right w:val="none" w:sz="0" w:space="0" w:color="auto"/>
      </w:divBdr>
    </w:div>
    <w:div w:id="1494180149">
      <w:bodyDiv w:val="1"/>
      <w:marLeft w:val="0"/>
      <w:marRight w:val="0"/>
      <w:marTop w:val="0"/>
      <w:marBottom w:val="0"/>
      <w:divBdr>
        <w:top w:val="none" w:sz="0" w:space="0" w:color="auto"/>
        <w:left w:val="none" w:sz="0" w:space="0" w:color="auto"/>
        <w:bottom w:val="none" w:sz="0" w:space="0" w:color="auto"/>
        <w:right w:val="none" w:sz="0" w:space="0" w:color="auto"/>
      </w:divBdr>
    </w:div>
    <w:div w:id="1517647815">
      <w:bodyDiv w:val="1"/>
      <w:marLeft w:val="0"/>
      <w:marRight w:val="0"/>
      <w:marTop w:val="0"/>
      <w:marBottom w:val="0"/>
      <w:divBdr>
        <w:top w:val="none" w:sz="0" w:space="0" w:color="auto"/>
        <w:left w:val="none" w:sz="0" w:space="0" w:color="auto"/>
        <w:bottom w:val="none" w:sz="0" w:space="0" w:color="auto"/>
        <w:right w:val="none" w:sz="0" w:space="0" w:color="auto"/>
      </w:divBdr>
    </w:div>
    <w:div w:id="1613393304">
      <w:bodyDiv w:val="1"/>
      <w:marLeft w:val="0"/>
      <w:marRight w:val="0"/>
      <w:marTop w:val="0"/>
      <w:marBottom w:val="0"/>
      <w:divBdr>
        <w:top w:val="none" w:sz="0" w:space="0" w:color="auto"/>
        <w:left w:val="none" w:sz="0" w:space="0" w:color="auto"/>
        <w:bottom w:val="none" w:sz="0" w:space="0" w:color="auto"/>
        <w:right w:val="none" w:sz="0" w:space="0" w:color="auto"/>
      </w:divBdr>
    </w:div>
    <w:div w:id="1616324069">
      <w:bodyDiv w:val="1"/>
      <w:marLeft w:val="0"/>
      <w:marRight w:val="0"/>
      <w:marTop w:val="0"/>
      <w:marBottom w:val="0"/>
      <w:divBdr>
        <w:top w:val="none" w:sz="0" w:space="0" w:color="auto"/>
        <w:left w:val="none" w:sz="0" w:space="0" w:color="auto"/>
        <w:bottom w:val="none" w:sz="0" w:space="0" w:color="auto"/>
        <w:right w:val="none" w:sz="0" w:space="0" w:color="auto"/>
      </w:divBdr>
    </w:div>
    <w:div w:id="1629894759">
      <w:bodyDiv w:val="1"/>
      <w:marLeft w:val="0"/>
      <w:marRight w:val="0"/>
      <w:marTop w:val="0"/>
      <w:marBottom w:val="0"/>
      <w:divBdr>
        <w:top w:val="none" w:sz="0" w:space="0" w:color="auto"/>
        <w:left w:val="none" w:sz="0" w:space="0" w:color="auto"/>
        <w:bottom w:val="none" w:sz="0" w:space="0" w:color="auto"/>
        <w:right w:val="none" w:sz="0" w:space="0" w:color="auto"/>
      </w:divBdr>
    </w:div>
    <w:div w:id="1664236912">
      <w:bodyDiv w:val="1"/>
      <w:marLeft w:val="0"/>
      <w:marRight w:val="0"/>
      <w:marTop w:val="0"/>
      <w:marBottom w:val="0"/>
      <w:divBdr>
        <w:top w:val="none" w:sz="0" w:space="0" w:color="auto"/>
        <w:left w:val="none" w:sz="0" w:space="0" w:color="auto"/>
        <w:bottom w:val="none" w:sz="0" w:space="0" w:color="auto"/>
        <w:right w:val="none" w:sz="0" w:space="0" w:color="auto"/>
      </w:divBdr>
    </w:div>
    <w:div w:id="1740206642">
      <w:bodyDiv w:val="1"/>
      <w:marLeft w:val="0"/>
      <w:marRight w:val="0"/>
      <w:marTop w:val="0"/>
      <w:marBottom w:val="0"/>
      <w:divBdr>
        <w:top w:val="none" w:sz="0" w:space="0" w:color="auto"/>
        <w:left w:val="none" w:sz="0" w:space="0" w:color="auto"/>
        <w:bottom w:val="none" w:sz="0" w:space="0" w:color="auto"/>
        <w:right w:val="none" w:sz="0" w:space="0" w:color="auto"/>
      </w:divBdr>
    </w:div>
    <w:div w:id="1758596808">
      <w:bodyDiv w:val="1"/>
      <w:marLeft w:val="0"/>
      <w:marRight w:val="0"/>
      <w:marTop w:val="0"/>
      <w:marBottom w:val="0"/>
      <w:divBdr>
        <w:top w:val="none" w:sz="0" w:space="0" w:color="auto"/>
        <w:left w:val="none" w:sz="0" w:space="0" w:color="auto"/>
        <w:bottom w:val="none" w:sz="0" w:space="0" w:color="auto"/>
        <w:right w:val="none" w:sz="0" w:space="0" w:color="auto"/>
      </w:divBdr>
    </w:div>
    <w:div w:id="1759062111">
      <w:bodyDiv w:val="1"/>
      <w:marLeft w:val="0"/>
      <w:marRight w:val="0"/>
      <w:marTop w:val="0"/>
      <w:marBottom w:val="0"/>
      <w:divBdr>
        <w:top w:val="none" w:sz="0" w:space="0" w:color="auto"/>
        <w:left w:val="none" w:sz="0" w:space="0" w:color="auto"/>
        <w:bottom w:val="none" w:sz="0" w:space="0" w:color="auto"/>
        <w:right w:val="none" w:sz="0" w:space="0" w:color="auto"/>
      </w:divBdr>
    </w:div>
    <w:div w:id="1793554804">
      <w:bodyDiv w:val="1"/>
      <w:marLeft w:val="0"/>
      <w:marRight w:val="0"/>
      <w:marTop w:val="0"/>
      <w:marBottom w:val="0"/>
      <w:divBdr>
        <w:top w:val="none" w:sz="0" w:space="0" w:color="auto"/>
        <w:left w:val="none" w:sz="0" w:space="0" w:color="auto"/>
        <w:bottom w:val="none" w:sz="0" w:space="0" w:color="auto"/>
        <w:right w:val="none" w:sz="0" w:space="0" w:color="auto"/>
      </w:divBdr>
    </w:div>
    <w:div w:id="2046978257">
      <w:bodyDiv w:val="1"/>
      <w:marLeft w:val="0"/>
      <w:marRight w:val="0"/>
      <w:marTop w:val="0"/>
      <w:marBottom w:val="0"/>
      <w:divBdr>
        <w:top w:val="none" w:sz="0" w:space="0" w:color="auto"/>
        <w:left w:val="none" w:sz="0" w:space="0" w:color="auto"/>
        <w:bottom w:val="none" w:sz="0" w:space="0" w:color="auto"/>
        <w:right w:val="none" w:sz="0" w:space="0" w:color="auto"/>
      </w:divBdr>
    </w:div>
    <w:div w:id="2081324981">
      <w:bodyDiv w:val="1"/>
      <w:marLeft w:val="0"/>
      <w:marRight w:val="0"/>
      <w:marTop w:val="0"/>
      <w:marBottom w:val="0"/>
      <w:divBdr>
        <w:top w:val="none" w:sz="0" w:space="0" w:color="auto"/>
        <w:left w:val="none" w:sz="0" w:space="0" w:color="auto"/>
        <w:bottom w:val="none" w:sz="0" w:space="0" w:color="auto"/>
        <w:right w:val="none" w:sz="0" w:space="0" w:color="auto"/>
      </w:divBdr>
    </w:div>
    <w:div w:id="2106028999">
      <w:bodyDiv w:val="1"/>
      <w:marLeft w:val="0"/>
      <w:marRight w:val="0"/>
      <w:marTop w:val="0"/>
      <w:marBottom w:val="0"/>
      <w:divBdr>
        <w:top w:val="none" w:sz="0" w:space="0" w:color="auto"/>
        <w:left w:val="none" w:sz="0" w:space="0" w:color="auto"/>
        <w:bottom w:val="none" w:sz="0" w:space="0" w:color="auto"/>
        <w:right w:val="none" w:sz="0" w:space="0" w:color="auto"/>
      </w:divBdr>
    </w:div>
    <w:div w:id="2116753542">
      <w:bodyDiv w:val="1"/>
      <w:marLeft w:val="0"/>
      <w:marRight w:val="0"/>
      <w:marTop w:val="0"/>
      <w:marBottom w:val="0"/>
      <w:divBdr>
        <w:top w:val="none" w:sz="0" w:space="0" w:color="auto"/>
        <w:left w:val="none" w:sz="0" w:space="0" w:color="auto"/>
        <w:bottom w:val="none" w:sz="0" w:space="0" w:color="auto"/>
        <w:right w:val="none" w:sz="0" w:space="0" w:color="auto"/>
      </w:divBdr>
    </w:div>
    <w:div w:id="2137479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Mag19</b:Tag>
    <b:SourceType>InternetSite</b:SourceType>
    <b:Guid>{8A39DE2F-5ECD-4932-AA3A-92898455AE8E}</b:Guid>
    <b:Author>
      <b:Author>
        <b:Corporate>Magnificent Women</b:Corporate>
      </b:Author>
    </b:Author>
    <b:Title>Top 100 (Historical) Women in Engineering List Launched</b:Title>
    <b:Year>2019</b:Year>
    <b:YearAccessed>2025</b:YearAccessed>
    <b:MonthAccessed>2</b:MonthAccessed>
    <b:DayAccessed>13</b:DayAccessed>
    <b:URL>https://www.magnificentwomen.co.uk/top-100-women.html?utm_source=chatgpt.com</b:URL>
    <b:RefOrder>1</b:RefOrder>
  </b:Source>
  <b:Source>
    <b:Tag>Nin19</b:Tag>
    <b:SourceType>InternetSite</b:SourceType>
    <b:Guid>{F232962D-A719-4EB2-9DBE-0479793297EB}</b:Guid>
    <b:Author>
      <b:Author>
        <b:NameList>
          <b:Person>
            <b:Last>Baker</b:Last>
            <b:First>Nina</b:First>
            <b:Middle>C</b:Middle>
          </b:Person>
        </b:NameList>
      </b:Author>
    </b:Author>
    <b:Title>101: Irene Ferguson later Jonathan Ferguson</b:Title>
    <b:Year>2019</b:Year>
    <b:YearAccessed>2025</b:YearAccessed>
    <b:MonthAccessed>2</b:MonthAccessed>
    <b:DayAccessed>12</b:DayAccessed>
    <b:URL>https://www.magnificentwomen.co.uk/engineer-of-the-week/101-jonathan-irene-ferguson</b:URL>
    <b:RefOrder>2</b:RefOrder>
  </b:Source>
  <b:Source>
    <b:Tag>Ama15</b:Tag>
    <b:SourceType>InternetSite</b:SourceType>
    <b:Guid>{F4B20FDE-06FE-402A-A84B-22B15DFFC186}</b:Guid>
    <b:Title>At 36, Maire’s youngest engineering professor in Queen’s history, youngest Irish Academy fellow, a former inventor of the year and on cusp of science hall of fame</b:Title>
    <b:Year>2015</b:Year>
    <b:YearAccessed>2025</b:YearAccessed>
    <b:MonthAccessed>2</b:MonthAccessed>
    <b:DayAccessed>12</b:DayAccessed>
    <b:URL>https://www.belfasttelegraph.co.uk/life/at-36-maires-youngest-engineering-professor-in-queens-history-youngest-irish-academy-fellow-a-former-inventor-of-the-year-and-on-cusp-of-science-hall-of-fame/30943777.html</b:URL>
    <b:Author>
      <b:Author>
        <b:NameList>
          <b:Person>
            <b:Last>Ferguson</b:Last>
            <b:First>Amanda</b:First>
          </b:Person>
        </b:NameList>
      </b:Author>
    </b:Author>
    <b:RefOrder>3</b:RefOrder>
  </b:Source>
  <b:Source>
    <b:Tag>UKP25</b:Tag>
    <b:SourceType>InternetSite</b:SourceType>
    <b:Guid>{2371DC32-FC72-4EB3-BA68-32CFB10EECC8}</b:Guid>
    <b:Title>Key Dates</b:Title>
    <b:Year>2025</b:Year>
    <b:Author>
      <b:Author>
        <b:Corporate>UK Parliament </b:Corporate>
      </b:Author>
    </b:Author>
    <b:YearAccessed>2025</b:YearAccessed>
    <b:MonthAccessed>2</b:MonthAccessed>
    <b:DayAccessed>19</b:DayAccessed>
    <b:URL>https://www.parliament.uk/about/living-heritage/transformingsociety/electionsvoting/womenvote/keydates/?utm_source=chatgpt.com</b:URL>
    <b:RefOrder>4</b:RefOrder>
  </b:Source>
  <b:Source>
    <b:Tag>Tit25</b:Tag>
    <b:SourceType>InternetSite</b:SourceType>
    <b:Guid>{E33B6197-1775-418F-BCDA-9B737B20C026}</b:Guid>
    <b:Author>
      <b:Author>
        <b:Corporate>Titanic Belfast</b:Corporate>
      </b:Author>
    </b:Author>
    <b:Title>A History of the Shipyard: Women at Work</b:Title>
    <b:Year>2025</b:Year>
    <b:YearAccessed>2025</b:YearAccessed>
    <b:MonthAccessed>2</b:MonthAccessed>
    <b:DayAccessed>19</b:DayAccessed>
    <b:URL>https://www.titanicbelfast.com/history-of-titanic/titanic-stories/a-history-of-the-shipyard-women-at-work/</b:URL>
    <b:RefOrder>5</b:RefOrder>
  </b:Source>
  <b:Source>
    <b:Tag>The23</b:Tag>
    <b:SourceType>DocumentFromInternetSite</b:SourceType>
    <b:Guid>{2A8C1781-8C20-4CB7-931F-1249342C7136}</b:Guid>
    <b:Author>
      <b:Author>
        <b:Corporate>The Vote</b:Corporate>
      </b:Author>
    </b:Author>
    <b:Title>Woman Engineering Student </b:Title>
    <b:Year>1923</b:Year>
    <b:Month>9</b:Month>
    <b:Day>28</b:Day>
    <b:YearAccessed>2025</b:YearAccessed>
    <b:MonthAccessed>2</b:MonthAccessed>
    <b:DayAccessed>19</b:DayAccessed>
    <b:URL>https://www.britishnewspaperarchive.co.uk/viewer/BL/0002186/19230928/009/0003?browse=true</b:URL>
    <b:RefOrder>6</b:RefOrder>
  </b:Source>
  <b:Source>
    <b:Tag>The231</b:Tag>
    <b:SourceType>DocumentFromInternetSite</b:SourceType>
    <b:Guid>{2D69C9EE-6A08-479B-B30F-DC0A05EE6353}</b:Guid>
    <b:Author>
      <b:Author>
        <b:Corporate>The Vote</b:Corporate>
      </b:Author>
    </b:Author>
    <b:Title>Workless Women</b:Title>
    <b:Year>1923</b:Year>
    <b:Month>9</b:Month>
    <b:Day>28</b:Day>
    <b:YearAccessed>2025</b:YearAccessed>
    <b:MonthAccessed>2</b:MonthAccessed>
    <b:DayAccessed>19</b:DayAccessed>
    <b:URL>https://www.britishnewspaperarchive.co.uk/viewer/BL/0002186/19230928/015/0004?browse=true</b:URL>
    <b:RefOrder>7</b:RefOrder>
  </b:Source>
  <b:Source>
    <b:Tag>Bel26</b:Tag>
    <b:SourceType>DocumentFromInternetSite</b:SourceType>
    <b:Guid>{EC33188A-A9F0-4062-B9B8-68438E66B774}</b:Guid>
    <b:Author>
      <b:Author>
        <b:Corporate>Belfast Telegraph</b:Corporate>
      </b:Author>
    </b:Author>
    <b:Title>Woman as marine engineer is first to secrue "ticket"</b:Title>
    <b:Year>1926</b:Year>
    <b:Month>10</b:Month>
    <b:Day>5</b:Day>
    <b:YearAccessed>2025</b:YearAccessed>
    <b:MonthAccessed>2</b:MonthAccessed>
    <b:DayAccessed>19</b:DayAccessed>
    <b:URL>https://www.britishnewspaperarchive.co.uk/viewer/bl/0002318/19261005/155/0012</b:URL>
    <b:RefOrder>8</b:RefOrder>
  </b:Source>
  <b:Source>
    <b:Tag>Mab28</b:Tag>
    <b:SourceType>DocumentFromInternetSite</b:SourceType>
    <b:Guid>{00B830B3-DC57-417A-AA79-26ED53160633}</b:Guid>
    <b:Title>The Lady and the Lathe</b:Title>
    <b:Year>1928</b:Year>
    <b:YearAccessed>2025</b:YearAccessed>
    <b:MonthAccessed>2</b:MonthAccessed>
    <b:DayAccessed>19</b:DayAccessed>
    <b:URL>https://www.britishnewspaperarchive.co.uk/viewer/bl/0003234/19280211/162/0028</b:URL>
    <b:Author>
      <b:Author>
        <b:NameList>
          <b:Person>
            <b:Last>Horner</b:Last>
            <b:First>Mabel</b:First>
          </b:Person>
        </b:NameList>
      </b:Author>
    </b:Author>
    <b:Month>2</b:Month>
    <b:Day>28</b:Day>
    <b:RefOrder>9</b:RefOrder>
  </b:Source>
</b:Sources>
</file>

<file path=customXml/itemProps1.xml><?xml version="1.0" encoding="utf-8"?>
<ds:datastoreItem xmlns:ds="http://schemas.openxmlformats.org/officeDocument/2006/customXml" ds:itemID="{F1BF389B-F175-4499-8938-D96A20AB1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1163</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Nesbitt</dc:creator>
  <cp:keywords/>
  <dc:description/>
  <cp:lastModifiedBy>Natasha Nesbitt</cp:lastModifiedBy>
  <cp:revision>16</cp:revision>
  <dcterms:created xsi:type="dcterms:W3CDTF">2025-02-12T12:47:00Z</dcterms:created>
  <dcterms:modified xsi:type="dcterms:W3CDTF">2025-03-07T14:55:00Z</dcterms:modified>
</cp:coreProperties>
</file>