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1C702" w14:textId="67708261" w:rsidR="00F839A9" w:rsidRDefault="00DE55BA" w:rsidP="00DE55BA">
      <w:pPr>
        <w:jc w:val="center"/>
        <w:rPr>
          <w:rFonts w:ascii="Arial" w:hAnsi="Arial" w:cs="Arial"/>
          <w:sz w:val="40"/>
          <w:szCs w:val="40"/>
          <w:u w:val="single"/>
        </w:rPr>
      </w:pPr>
      <w:r w:rsidRPr="00DE55BA">
        <w:rPr>
          <w:rFonts w:ascii="Arial" w:hAnsi="Arial" w:cs="Arial"/>
          <w:sz w:val="40"/>
          <w:szCs w:val="40"/>
          <w:u w:val="single"/>
        </w:rPr>
        <w:t>Capstone Project Ideas:</w:t>
      </w:r>
    </w:p>
    <w:p w14:paraId="62469FEC" w14:textId="38D704E8" w:rsidR="00DE55BA" w:rsidRDefault="004434C3" w:rsidP="00DE55BA">
      <w:pPr>
        <w:rPr>
          <w:rFonts w:ascii="Arial" w:hAnsi="Arial" w:cs="Arial"/>
          <w:sz w:val="40"/>
          <w:szCs w:val="40"/>
        </w:rPr>
      </w:pPr>
      <w:r>
        <w:rPr>
          <w:rFonts w:ascii="Arial" w:hAnsi="Arial" w:cs="Arial"/>
          <w:sz w:val="40"/>
          <w:szCs w:val="40"/>
        </w:rPr>
        <w:t>Project 1: Tax Collection Scams Skyrocket</w:t>
      </w:r>
    </w:p>
    <w:p w14:paraId="4A721506" w14:textId="5115D4B2" w:rsidR="00DE55BA" w:rsidRDefault="00DE55BA" w:rsidP="004434C3">
      <w:pPr>
        <w:rPr>
          <w:rFonts w:ascii="Arial" w:hAnsi="Arial" w:cs="Arial"/>
          <w:sz w:val="40"/>
          <w:szCs w:val="40"/>
        </w:rPr>
      </w:pPr>
    </w:p>
    <w:p w14:paraId="27171681" w14:textId="6CDEB4D5" w:rsidR="004434C3" w:rsidRDefault="004434C3" w:rsidP="004434C3">
      <w:pPr>
        <w:rPr>
          <w:rFonts w:ascii="Arial" w:hAnsi="Arial" w:cs="Arial"/>
          <w:sz w:val="40"/>
          <w:szCs w:val="40"/>
        </w:rPr>
      </w:pPr>
      <w:r>
        <w:rPr>
          <w:rFonts w:ascii="Arial" w:hAnsi="Arial" w:cs="Arial"/>
          <w:sz w:val="40"/>
          <w:szCs w:val="40"/>
        </w:rPr>
        <w:t xml:space="preserve">Question: Business problem: Can we predict or correctly identify an IRS collector scammer based on certain attributes?  </w:t>
      </w:r>
    </w:p>
    <w:p w14:paraId="3BC72CED" w14:textId="77777777" w:rsidR="004434C3" w:rsidRDefault="004434C3" w:rsidP="004434C3">
      <w:pPr>
        <w:rPr>
          <w:rFonts w:ascii="Arial" w:hAnsi="Arial" w:cs="Arial"/>
          <w:sz w:val="40"/>
          <w:szCs w:val="40"/>
        </w:rPr>
      </w:pPr>
    </w:p>
    <w:p w14:paraId="343EC74C" w14:textId="2FB4E215" w:rsidR="00DE55BA" w:rsidRDefault="004434C3" w:rsidP="00DE55BA">
      <w:pPr>
        <w:rPr>
          <w:rFonts w:ascii="Arial" w:hAnsi="Arial" w:cs="Arial"/>
          <w:sz w:val="40"/>
          <w:szCs w:val="40"/>
        </w:rPr>
      </w:pPr>
      <w:r>
        <w:rPr>
          <w:rFonts w:ascii="Arial" w:hAnsi="Arial" w:cs="Arial"/>
          <w:sz w:val="40"/>
          <w:szCs w:val="40"/>
        </w:rPr>
        <w:t>If that is case, maybe phone companies such as MagicJack, AT&amp;T, etc other can develop algorithm along with technologies to further prevent these type of con artists impersonating tax collectors.</w:t>
      </w:r>
    </w:p>
    <w:p w14:paraId="49521306" w14:textId="77777777" w:rsidR="004434C3" w:rsidRDefault="004434C3" w:rsidP="00DE55BA">
      <w:pPr>
        <w:rPr>
          <w:rFonts w:ascii="Arial" w:hAnsi="Arial" w:cs="Arial"/>
          <w:sz w:val="40"/>
          <w:szCs w:val="40"/>
        </w:rPr>
      </w:pPr>
    </w:p>
    <w:p w14:paraId="6CB0AD63" w14:textId="50F8917F" w:rsidR="004434C3" w:rsidRDefault="004434C3" w:rsidP="00DE55BA">
      <w:pPr>
        <w:rPr>
          <w:rFonts w:ascii="Arial" w:hAnsi="Arial" w:cs="Arial"/>
          <w:sz w:val="40"/>
          <w:szCs w:val="40"/>
        </w:rPr>
      </w:pPr>
      <w:r>
        <w:rPr>
          <w:rFonts w:ascii="Arial" w:hAnsi="Arial" w:cs="Arial"/>
          <w:sz w:val="40"/>
          <w:szCs w:val="40"/>
        </w:rPr>
        <w:t>Description of the Dataset:</w:t>
      </w:r>
    </w:p>
    <w:p w14:paraId="0BC42805" w14:textId="77777777" w:rsidR="008C0F3A" w:rsidRDefault="008C0F3A" w:rsidP="008C0F3A">
      <w:pPr>
        <w:pStyle w:val="NormalWeb"/>
        <w:shd w:val="clear" w:color="auto" w:fill="FFFFFF"/>
        <w:spacing w:before="0" w:beforeAutospacing="0" w:after="240" w:afterAutospacing="0"/>
        <w:rPr>
          <w:rFonts w:ascii="Helvetica" w:hAnsi="Helvetica"/>
          <w:color w:val="323232"/>
          <w:sz w:val="20"/>
          <w:szCs w:val="20"/>
        </w:rPr>
      </w:pPr>
      <w:r>
        <w:rPr>
          <w:rFonts w:ascii="Helvetica" w:hAnsi="Helvetica"/>
          <w:color w:val="323232"/>
          <w:sz w:val="20"/>
          <w:szCs w:val="20"/>
        </w:rPr>
        <w:t>Tax-related identity theft was the most common form of identity theft reported to the Federal Trade Commission in 2014, while the number of complaints from consumers about criminals impersonating IRS officials was nearly 24 times more than in 2013, according to FTC statistics released today.</w:t>
      </w:r>
    </w:p>
    <w:p w14:paraId="40F5035A" w14:textId="5738DFA8" w:rsidR="008C0F3A" w:rsidRPr="008C0F3A" w:rsidRDefault="008C0F3A" w:rsidP="008C0F3A">
      <w:pPr>
        <w:pStyle w:val="NormalWeb"/>
        <w:shd w:val="clear" w:color="auto" w:fill="FFFFFF"/>
        <w:spacing w:before="0" w:beforeAutospacing="0" w:after="240" w:afterAutospacing="0"/>
        <w:rPr>
          <w:rFonts w:ascii="Helvetica" w:hAnsi="Helvetica"/>
          <w:color w:val="323232"/>
          <w:sz w:val="20"/>
          <w:szCs w:val="20"/>
        </w:rPr>
      </w:pPr>
      <w:r>
        <w:rPr>
          <w:rFonts w:ascii="Helvetica" w:hAnsi="Helvetica"/>
          <w:color w:val="323232"/>
          <w:sz w:val="20"/>
          <w:szCs w:val="20"/>
        </w:rPr>
        <w:t>The FTC, along with the Department of Veterans’ Affairs, Treasury Inspector General for Tax Administration, the AARP, and other partners are holding a series of events this week designed to educate consumers about these issues as part of</w:t>
      </w:r>
      <w:r>
        <w:rPr>
          <w:rStyle w:val="apple-converted-space"/>
          <w:rFonts w:ascii="Helvetica" w:hAnsi="Helvetica"/>
          <w:color w:val="323232"/>
          <w:sz w:val="20"/>
          <w:szCs w:val="20"/>
        </w:rPr>
        <w:t> </w:t>
      </w:r>
      <w:hyperlink r:id="rId5" w:history="1">
        <w:r>
          <w:rPr>
            <w:rStyle w:val="Hyperlink"/>
            <w:rFonts w:ascii="Helvetica" w:hAnsi="Helvetica"/>
            <w:color w:val="6E7822"/>
            <w:sz w:val="20"/>
            <w:szCs w:val="20"/>
          </w:rPr>
          <w:t>Tax Identity Theft Awareness Week</w:t>
        </w:r>
      </w:hyperlink>
      <w:r>
        <w:rPr>
          <w:rFonts w:ascii="Helvetica" w:hAnsi="Helvetica"/>
          <w:color w:val="323232"/>
          <w:sz w:val="20"/>
          <w:szCs w:val="20"/>
        </w:rPr>
        <w:t>, which begins today and runs through Jan. 30.</w:t>
      </w:r>
    </w:p>
    <w:p w14:paraId="128E7C60" w14:textId="77777777" w:rsidR="008C0F3A" w:rsidRDefault="008C0F3A" w:rsidP="00DE55BA">
      <w:pPr>
        <w:rPr>
          <w:rFonts w:ascii="Arial" w:hAnsi="Arial" w:cs="Arial"/>
          <w:sz w:val="40"/>
          <w:szCs w:val="40"/>
        </w:rPr>
      </w:pPr>
    </w:p>
    <w:p w14:paraId="7F4618D5" w14:textId="786DD9DC" w:rsidR="008C0F3A" w:rsidRDefault="008C0F3A" w:rsidP="00DE55BA">
      <w:pPr>
        <w:rPr>
          <w:rFonts w:ascii="Arial" w:hAnsi="Arial" w:cs="Arial"/>
          <w:sz w:val="40"/>
          <w:szCs w:val="40"/>
        </w:rPr>
      </w:pPr>
      <w:r>
        <w:rPr>
          <w:rFonts w:ascii="Arial" w:hAnsi="Arial" w:cs="Arial"/>
          <w:sz w:val="40"/>
          <w:szCs w:val="40"/>
        </w:rPr>
        <w:t>URL:</w:t>
      </w:r>
      <w:r w:rsidRPr="008C0F3A">
        <w:t xml:space="preserve"> </w:t>
      </w:r>
      <w:hyperlink r:id="rId6" w:history="1">
        <w:r w:rsidRPr="00E11136">
          <w:rPr>
            <w:rStyle w:val="Hyperlink"/>
            <w:rFonts w:ascii="Arial" w:hAnsi="Arial" w:cs="Arial"/>
            <w:sz w:val="40"/>
            <w:szCs w:val="40"/>
          </w:rPr>
          <w:t>https://www.ftc.gov/news-events/press-releases/2015/01/tax-id-theft-tops-ftc-complaints-2014-irs-imposter-complaints</w:t>
        </w:r>
      </w:hyperlink>
    </w:p>
    <w:p w14:paraId="363885C3" w14:textId="77777777" w:rsidR="008C0F3A" w:rsidRDefault="008C0F3A" w:rsidP="00DE55BA">
      <w:pPr>
        <w:rPr>
          <w:rFonts w:ascii="Arial" w:hAnsi="Arial" w:cs="Arial"/>
          <w:sz w:val="40"/>
          <w:szCs w:val="40"/>
        </w:rPr>
      </w:pPr>
    </w:p>
    <w:p w14:paraId="155CB6E9" w14:textId="7E344498" w:rsidR="008C0F3A" w:rsidRDefault="00D45A92" w:rsidP="00DE55BA">
      <w:pPr>
        <w:rPr>
          <w:rFonts w:ascii="Arial" w:hAnsi="Arial" w:cs="Arial"/>
          <w:sz w:val="40"/>
          <w:szCs w:val="40"/>
        </w:rPr>
      </w:pPr>
      <w:hyperlink r:id="rId7" w:history="1">
        <w:r w:rsidR="008C0F3A" w:rsidRPr="00E11136">
          <w:rPr>
            <w:rStyle w:val="Hyperlink"/>
            <w:rFonts w:ascii="Arial" w:hAnsi="Arial" w:cs="Arial"/>
            <w:sz w:val="40"/>
            <w:szCs w:val="40"/>
          </w:rPr>
          <w:t>https://github.com/BuzzFeedNews/2014-08-irs-scams</w:t>
        </w:r>
      </w:hyperlink>
    </w:p>
    <w:p w14:paraId="2E634447" w14:textId="77777777" w:rsidR="008C0F3A" w:rsidRDefault="008C0F3A" w:rsidP="00DE55BA">
      <w:pPr>
        <w:rPr>
          <w:rFonts w:ascii="Arial" w:hAnsi="Arial" w:cs="Arial"/>
          <w:sz w:val="40"/>
          <w:szCs w:val="40"/>
        </w:rPr>
      </w:pPr>
    </w:p>
    <w:p w14:paraId="36C4334E" w14:textId="77777777" w:rsidR="008C0F3A" w:rsidRDefault="008C0F3A" w:rsidP="00DE55BA">
      <w:pPr>
        <w:rPr>
          <w:rFonts w:ascii="Arial" w:hAnsi="Arial" w:cs="Arial"/>
          <w:sz w:val="40"/>
          <w:szCs w:val="40"/>
        </w:rPr>
      </w:pPr>
    </w:p>
    <w:p w14:paraId="1FF0FDFF" w14:textId="1F776427" w:rsidR="008C0F3A" w:rsidRDefault="008C0F3A" w:rsidP="00DE55BA">
      <w:pPr>
        <w:rPr>
          <w:rFonts w:ascii="Arial" w:hAnsi="Arial" w:cs="Arial"/>
          <w:sz w:val="40"/>
          <w:szCs w:val="40"/>
        </w:rPr>
      </w:pPr>
      <w:r>
        <w:rPr>
          <w:rFonts w:ascii="Arial" w:hAnsi="Arial" w:cs="Arial"/>
          <w:sz w:val="40"/>
          <w:szCs w:val="40"/>
        </w:rPr>
        <w:t>More information about the dataset:</w:t>
      </w:r>
    </w:p>
    <w:p w14:paraId="3BE9042D" w14:textId="543600A9" w:rsidR="008C0F3A" w:rsidRDefault="00D45A92" w:rsidP="00DE55BA">
      <w:pPr>
        <w:rPr>
          <w:rFonts w:ascii="Arial" w:hAnsi="Arial" w:cs="Arial"/>
          <w:sz w:val="40"/>
          <w:szCs w:val="40"/>
        </w:rPr>
      </w:pPr>
      <w:hyperlink r:id="rId8" w:anchor=".xiMZ0Wd9aL" w:history="1">
        <w:r w:rsidR="008C0F3A" w:rsidRPr="00E11136">
          <w:rPr>
            <w:rStyle w:val="Hyperlink"/>
            <w:rFonts w:ascii="Arial" w:hAnsi="Arial" w:cs="Arial"/>
            <w:sz w:val="40"/>
            <w:szCs w:val="40"/>
          </w:rPr>
          <w:t>https://www.buzzfeed.com/johntemplon/tax-collection-scams-skyrocket?utm_term=.leymNBwOMj#.xiMZ0Wd9aL</w:t>
        </w:r>
      </w:hyperlink>
    </w:p>
    <w:p w14:paraId="2D95D59F" w14:textId="77777777" w:rsidR="008C0F3A" w:rsidRDefault="008C0F3A" w:rsidP="00DE55BA">
      <w:pPr>
        <w:rPr>
          <w:rFonts w:ascii="Arial" w:hAnsi="Arial" w:cs="Arial"/>
          <w:sz w:val="40"/>
          <w:szCs w:val="40"/>
        </w:rPr>
      </w:pPr>
    </w:p>
    <w:p w14:paraId="424A0063" w14:textId="77777777" w:rsidR="008C0F3A" w:rsidRDefault="008C0F3A" w:rsidP="00DE55BA">
      <w:pPr>
        <w:rPr>
          <w:rFonts w:ascii="Arial" w:hAnsi="Arial" w:cs="Arial"/>
          <w:sz w:val="40"/>
          <w:szCs w:val="40"/>
        </w:rPr>
      </w:pPr>
    </w:p>
    <w:p w14:paraId="2BFDB619" w14:textId="3805B058" w:rsidR="008C0F3A" w:rsidRDefault="00B271E4" w:rsidP="00DE55BA">
      <w:pPr>
        <w:rPr>
          <w:rFonts w:ascii="Arial" w:hAnsi="Arial" w:cs="Arial"/>
          <w:sz w:val="40"/>
          <w:szCs w:val="40"/>
        </w:rPr>
      </w:pPr>
      <w:r>
        <w:rPr>
          <w:rFonts w:ascii="Arial" w:hAnsi="Arial" w:cs="Arial"/>
          <w:sz w:val="40"/>
          <w:szCs w:val="40"/>
        </w:rPr>
        <w:t xml:space="preserve">Project 2: </w:t>
      </w:r>
      <w:r w:rsidR="00B9358E">
        <w:rPr>
          <w:rFonts w:ascii="Arial" w:hAnsi="Arial" w:cs="Arial"/>
          <w:sz w:val="40"/>
          <w:szCs w:val="40"/>
        </w:rPr>
        <w:t>Consumer credit Trends</w:t>
      </w:r>
    </w:p>
    <w:p w14:paraId="6EF09061" w14:textId="77777777" w:rsidR="00AD458D" w:rsidRDefault="0029703D" w:rsidP="00DE55BA">
      <w:pPr>
        <w:rPr>
          <w:rFonts w:ascii="Arial" w:hAnsi="Arial" w:cs="Arial"/>
          <w:sz w:val="40"/>
          <w:szCs w:val="40"/>
        </w:rPr>
      </w:pPr>
      <w:r>
        <w:rPr>
          <w:rFonts w:ascii="Arial" w:hAnsi="Arial" w:cs="Arial"/>
          <w:sz w:val="40"/>
          <w:szCs w:val="40"/>
        </w:rPr>
        <w:t xml:space="preserve">Either on student loans, </w:t>
      </w:r>
    </w:p>
    <w:p w14:paraId="6A1276F0" w14:textId="77777777" w:rsidR="00D30797" w:rsidRDefault="00D30797" w:rsidP="00DE55BA">
      <w:pPr>
        <w:rPr>
          <w:rFonts w:ascii="Arial" w:hAnsi="Arial" w:cs="Arial"/>
          <w:sz w:val="40"/>
          <w:szCs w:val="40"/>
        </w:rPr>
      </w:pPr>
    </w:p>
    <w:p w14:paraId="6169C6B4" w14:textId="44B8B8FF" w:rsidR="00D30797" w:rsidRDefault="00D30797" w:rsidP="00DE55BA">
      <w:pPr>
        <w:rPr>
          <w:rFonts w:ascii="Arial" w:hAnsi="Arial" w:cs="Arial"/>
          <w:sz w:val="40"/>
          <w:szCs w:val="40"/>
        </w:rPr>
      </w:pPr>
      <w:r>
        <w:rPr>
          <w:rFonts w:ascii="Arial" w:hAnsi="Arial" w:cs="Arial"/>
          <w:sz w:val="40"/>
          <w:szCs w:val="40"/>
        </w:rPr>
        <w:t>Business problem: What components are right to give borrower’s who could be potentitally risky?</w:t>
      </w:r>
    </w:p>
    <w:p w14:paraId="7D9DE09B" w14:textId="2596B838" w:rsidR="00D30797" w:rsidRDefault="00D30797" w:rsidP="00DE55BA">
      <w:pPr>
        <w:rPr>
          <w:rFonts w:ascii="Arial" w:hAnsi="Arial" w:cs="Arial"/>
          <w:sz w:val="40"/>
          <w:szCs w:val="40"/>
        </w:rPr>
      </w:pPr>
      <w:r>
        <w:rPr>
          <w:rFonts w:ascii="Arial" w:hAnsi="Arial" w:cs="Arial"/>
          <w:sz w:val="40"/>
          <w:szCs w:val="40"/>
        </w:rPr>
        <w:t>Nearly three quarters of United States college graduates deal with the debt for several years, after they leave school and their loans will impact on their decisions on housing, and marriage and their careers.</w:t>
      </w:r>
    </w:p>
    <w:p w14:paraId="2CBE8F93" w14:textId="77777777" w:rsidR="00D30797" w:rsidRDefault="00D30797" w:rsidP="00DE55BA">
      <w:pPr>
        <w:rPr>
          <w:rFonts w:ascii="Arial" w:hAnsi="Arial" w:cs="Arial"/>
          <w:sz w:val="40"/>
          <w:szCs w:val="40"/>
        </w:rPr>
      </w:pPr>
    </w:p>
    <w:p w14:paraId="22261091" w14:textId="5576E484" w:rsidR="00D30797" w:rsidRDefault="00D30797" w:rsidP="00DE55BA">
      <w:pPr>
        <w:rPr>
          <w:rFonts w:ascii="Arial" w:hAnsi="Arial" w:cs="Arial"/>
          <w:sz w:val="40"/>
          <w:szCs w:val="40"/>
        </w:rPr>
      </w:pPr>
      <w:r>
        <w:rPr>
          <w:rFonts w:ascii="Arial" w:hAnsi="Arial" w:cs="Arial"/>
          <w:sz w:val="40"/>
          <w:szCs w:val="40"/>
        </w:rPr>
        <w:t xml:space="preserve">It threatens the economic security of the country and the financial futures of Millennial generation.  Potential entrepreneurs are also have more difficulty securing loans for their business due to their debt; the loan balance can bring down their credit scores significantly </w:t>
      </w:r>
    </w:p>
    <w:p w14:paraId="2C4A1C65" w14:textId="77777777" w:rsidR="00AD458D" w:rsidRDefault="00AD458D" w:rsidP="00DE55BA">
      <w:pPr>
        <w:rPr>
          <w:rFonts w:ascii="Arial" w:hAnsi="Arial" w:cs="Arial"/>
          <w:sz w:val="40"/>
          <w:szCs w:val="40"/>
        </w:rPr>
      </w:pPr>
    </w:p>
    <w:p w14:paraId="3230064A" w14:textId="776E162D" w:rsidR="00AD458D" w:rsidRDefault="00AD458D" w:rsidP="00DE55BA">
      <w:pPr>
        <w:rPr>
          <w:rFonts w:ascii="Arial" w:hAnsi="Arial" w:cs="Arial"/>
          <w:sz w:val="40"/>
          <w:szCs w:val="40"/>
        </w:rPr>
      </w:pPr>
      <w:r>
        <w:rPr>
          <w:rFonts w:ascii="Arial" w:hAnsi="Arial" w:cs="Arial"/>
          <w:sz w:val="40"/>
          <w:szCs w:val="40"/>
        </w:rPr>
        <w:t>Project 2: Consumer Credit Trends on Mortgages</w:t>
      </w:r>
    </w:p>
    <w:p w14:paraId="1917CCDF" w14:textId="7F48D786" w:rsidR="0029703D" w:rsidRDefault="0029703D" w:rsidP="00DE55BA">
      <w:pPr>
        <w:rPr>
          <w:rFonts w:ascii="Arial" w:hAnsi="Arial" w:cs="Arial"/>
          <w:sz w:val="40"/>
          <w:szCs w:val="40"/>
        </w:rPr>
      </w:pPr>
      <w:r>
        <w:rPr>
          <w:rFonts w:ascii="Arial" w:hAnsi="Arial" w:cs="Arial"/>
          <w:sz w:val="40"/>
          <w:szCs w:val="40"/>
        </w:rPr>
        <w:t>URL:</w:t>
      </w:r>
    </w:p>
    <w:p w14:paraId="7E78E728" w14:textId="33B20465" w:rsidR="0029703D" w:rsidRDefault="0029703D" w:rsidP="00DE55BA">
      <w:pPr>
        <w:rPr>
          <w:rFonts w:ascii="Arial" w:hAnsi="Arial" w:cs="Arial"/>
          <w:sz w:val="40"/>
          <w:szCs w:val="40"/>
        </w:rPr>
      </w:pPr>
      <w:hyperlink r:id="rId9" w:history="1">
        <w:r w:rsidRPr="00E16909">
          <w:rPr>
            <w:rStyle w:val="Hyperlink"/>
            <w:rFonts w:ascii="Arial" w:hAnsi="Arial" w:cs="Arial"/>
            <w:sz w:val="40"/>
            <w:szCs w:val="40"/>
          </w:rPr>
          <w:t>https://github.com/cfpb/consumer-credit-trends</w:t>
        </w:r>
      </w:hyperlink>
    </w:p>
    <w:p w14:paraId="39FFC08F" w14:textId="77777777" w:rsidR="0029703D" w:rsidRDefault="0029703D" w:rsidP="00DE55BA">
      <w:pPr>
        <w:rPr>
          <w:rFonts w:ascii="Arial" w:hAnsi="Arial" w:cs="Arial"/>
          <w:sz w:val="40"/>
          <w:szCs w:val="40"/>
        </w:rPr>
      </w:pPr>
    </w:p>
    <w:p w14:paraId="4D4AE474" w14:textId="3908BE95" w:rsidR="00B9358E" w:rsidRDefault="00B9358E" w:rsidP="00DE55BA">
      <w:pPr>
        <w:rPr>
          <w:rFonts w:ascii="Arial" w:hAnsi="Arial" w:cs="Arial"/>
          <w:sz w:val="40"/>
          <w:szCs w:val="40"/>
        </w:rPr>
      </w:pPr>
      <w:r>
        <w:rPr>
          <w:rFonts w:ascii="Arial" w:hAnsi="Arial" w:cs="Arial"/>
          <w:sz w:val="40"/>
          <w:szCs w:val="40"/>
        </w:rPr>
        <w:t>Business problem:</w:t>
      </w:r>
      <w:r w:rsidR="007C175E">
        <w:rPr>
          <w:rFonts w:ascii="Arial" w:hAnsi="Arial" w:cs="Arial"/>
          <w:sz w:val="40"/>
          <w:szCs w:val="40"/>
        </w:rPr>
        <w:t xml:space="preserve"> Whether companies are complying with DODD regulations, if they are offering </w:t>
      </w:r>
    </w:p>
    <w:p w14:paraId="5C12B3B0" w14:textId="77777777" w:rsidR="00D45A92" w:rsidRDefault="00D45A92" w:rsidP="00DE55BA">
      <w:pPr>
        <w:rPr>
          <w:rFonts w:ascii="Arial" w:hAnsi="Arial" w:cs="Arial"/>
          <w:sz w:val="40"/>
          <w:szCs w:val="40"/>
        </w:rPr>
      </w:pPr>
      <w:bookmarkStart w:id="0" w:name="_GoBack"/>
      <w:bookmarkEnd w:id="0"/>
    </w:p>
    <w:p w14:paraId="4D2B10BA" w14:textId="40140BBA" w:rsidR="00B9358E" w:rsidRDefault="00D45A92" w:rsidP="00DE55BA">
      <w:pPr>
        <w:rPr>
          <w:rFonts w:ascii="Arial" w:hAnsi="Arial" w:cs="Arial"/>
          <w:sz w:val="40"/>
          <w:szCs w:val="40"/>
        </w:rPr>
      </w:pPr>
      <w:r w:rsidRPr="00D45A92">
        <w:rPr>
          <w:rFonts w:ascii="Arial" w:hAnsi="Arial" w:cs="Arial"/>
          <w:sz w:val="40"/>
          <w:szCs w:val="40"/>
        </w:rPr>
        <w:t>https://www.consumerfinance.gov/data-research/consumer-credit-trends/student-loans/borrower-risk-profiles/</w:t>
      </w:r>
    </w:p>
    <w:p w14:paraId="59758ADA" w14:textId="0D5CC589" w:rsidR="00B9358E" w:rsidRDefault="00B9358E" w:rsidP="00DE55BA">
      <w:pPr>
        <w:rPr>
          <w:rFonts w:ascii="Arial" w:hAnsi="Arial" w:cs="Arial"/>
          <w:sz w:val="40"/>
          <w:szCs w:val="40"/>
        </w:rPr>
      </w:pPr>
      <w:r>
        <w:rPr>
          <w:rFonts w:ascii="Arial" w:hAnsi="Arial" w:cs="Arial"/>
          <w:sz w:val="40"/>
          <w:szCs w:val="40"/>
        </w:rPr>
        <w:t>Description of Dataset:</w:t>
      </w:r>
    </w:p>
    <w:p w14:paraId="327F9342" w14:textId="77777777" w:rsidR="00391783" w:rsidRDefault="00391783" w:rsidP="00DE55BA">
      <w:pPr>
        <w:rPr>
          <w:rFonts w:ascii="Arial" w:hAnsi="Arial" w:cs="Arial"/>
          <w:sz w:val="40"/>
          <w:szCs w:val="40"/>
        </w:rPr>
      </w:pPr>
    </w:p>
    <w:p w14:paraId="634126FD" w14:textId="77777777" w:rsidR="00391783" w:rsidRDefault="00391783" w:rsidP="00DE55BA">
      <w:pPr>
        <w:rPr>
          <w:rFonts w:ascii="Arial" w:hAnsi="Arial" w:cs="Arial"/>
          <w:sz w:val="40"/>
          <w:szCs w:val="40"/>
        </w:rPr>
      </w:pPr>
    </w:p>
    <w:p w14:paraId="558193D9" w14:textId="392BDA07" w:rsidR="00391783" w:rsidRDefault="00391783" w:rsidP="00DE55BA">
      <w:pPr>
        <w:rPr>
          <w:rFonts w:ascii="Arial" w:hAnsi="Arial" w:cs="Arial"/>
          <w:sz w:val="40"/>
          <w:szCs w:val="40"/>
        </w:rPr>
      </w:pPr>
      <w:r>
        <w:rPr>
          <w:rFonts w:ascii="Arial" w:hAnsi="Arial" w:cs="Arial"/>
          <w:sz w:val="40"/>
          <w:szCs w:val="40"/>
        </w:rPr>
        <w:t>Project 3:  Home Mortgage Disclosure Act Data for years 2007-2014</w:t>
      </w:r>
    </w:p>
    <w:p w14:paraId="64805BC5" w14:textId="77777777" w:rsidR="00682BE6" w:rsidRDefault="00682BE6" w:rsidP="00DE55BA">
      <w:pPr>
        <w:rPr>
          <w:rFonts w:ascii="Arial" w:hAnsi="Arial" w:cs="Arial"/>
          <w:sz w:val="40"/>
          <w:szCs w:val="40"/>
        </w:rPr>
      </w:pPr>
    </w:p>
    <w:p w14:paraId="2B4D8051" w14:textId="5B77E066" w:rsidR="00682BE6" w:rsidRDefault="00682BE6" w:rsidP="00DE55BA">
      <w:pPr>
        <w:rPr>
          <w:rFonts w:ascii="Arial" w:hAnsi="Arial" w:cs="Arial"/>
          <w:sz w:val="40"/>
          <w:szCs w:val="40"/>
        </w:rPr>
      </w:pPr>
      <w:r>
        <w:rPr>
          <w:rFonts w:ascii="Arial" w:hAnsi="Arial" w:cs="Arial"/>
          <w:sz w:val="40"/>
          <w:szCs w:val="40"/>
        </w:rPr>
        <w:t>Business Problem: In year of 2017, there was a forecast there be a demand of home buyers to purchase US homes in January?</w:t>
      </w:r>
    </w:p>
    <w:p w14:paraId="57405E8B" w14:textId="77777777" w:rsidR="00682BE6" w:rsidRDefault="00682BE6" w:rsidP="00DE55BA">
      <w:pPr>
        <w:rPr>
          <w:rFonts w:ascii="Arial" w:hAnsi="Arial" w:cs="Arial"/>
          <w:sz w:val="40"/>
          <w:szCs w:val="40"/>
        </w:rPr>
      </w:pPr>
    </w:p>
    <w:p w14:paraId="75C5D3C1" w14:textId="259A8EFC" w:rsidR="004756E2" w:rsidRDefault="004756E2" w:rsidP="00DE55BA">
      <w:pPr>
        <w:rPr>
          <w:rFonts w:ascii="Arial" w:hAnsi="Arial" w:cs="Arial"/>
          <w:sz w:val="40"/>
          <w:szCs w:val="40"/>
        </w:rPr>
      </w:pPr>
      <w:r>
        <w:rPr>
          <w:rFonts w:ascii="Arial" w:hAnsi="Arial" w:cs="Arial"/>
          <w:sz w:val="40"/>
          <w:szCs w:val="40"/>
        </w:rPr>
        <w:t xml:space="preserve">Last year, Federal reserve raise interest rates </w:t>
      </w:r>
    </w:p>
    <w:p w14:paraId="41599AF5" w14:textId="77777777" w:rsidR="004756E2" w:rsidRDefault="004756E2" w:rsidP="00DE55BA">
      <w:pPr>
        <w:rPr>
          <w:rFonts w:ascii="Arial" w:hAnsi="Arial" w:cs="Arial"/>
          <w:sz w:val="40"/>
          <w:szCs w:val="40"/>
        </w:rPr>
      </w:pPr>
    </w:p>
    <w:p w14:paraId="20E88418" w14:textId="7C351F18" w:rsidR="00682BE6" w:rsidRDefault="00682BE6" w:rsidP="00DE55BA">
      <w:pPr>
        <w:rPr>
          <w:rFonts w:ascii="Arial" w:hAnsi="Arial" w:cs="Arial"/>
          <w:sz w:val="40"/>
          <w:szCs w:val="40"/>
        </w:rPr>
      </w:pPr>
      <w:r>
        <w:rPr>
          <w:rFonts w:ascii="Arial" w:hAnsi="Arial" w:cs="Arial"/>
          <w:sz w:val="40"/>
          <w:szCs w:val="40"/>
        </w:rPr>
        <w:t xml:space="preserve">Is interest rate </w:t>
      </w:r>
      <w:r w:rsidR="006D5A55">
        <w:rPr>
          <w:rFonts w:ascii="Arial" w:hAnsi="Arial" w:cs="Arial"/>
          <w:sz w:val="40"/>
          <w:szCs w:val="40"/>
        </w:rPr>
        <w:t>the pri</w:t>
      </w:r>
      <w:r w:rsidR="00BC36E5">
        <w:rPr>
          <w:rFonts w:ascii="Arial" w:hAnsi="Arial" w:cs="Arial"/>
          <w:sz w:val="40"/>
          <w:szCs w:val="40"/>
        </w:rPr>
        <w:t>mary component of refinance? With so many big impactors in play, 2017 should be an eye opening one for U.S. Mortgage sector, especially during the first three months of the year. Expect change and volatility, because that’s what experts will transpire with mortgages in 2017.</w:t>
      </w:r>
    </w:p>
    <w:p w14:paraId="1CF6D63B" w14:textId="77777777" w:rsidR="00BC36E5" w:rsidRDefault="00BC36E5" w:rsidP="00DE55BA">
      <w:pPr>
        <w:rPr>
          <w:rFonts w:ascii="Arial" w:hAnsi="Arial" w:cs="Arial"/>
          <w:sz w:val="40"/>
          <w:szCs w:val="40"/>
        </w:rPr>
      </w:pPr>
    </w:p>
    <w:p w14:paraId="4485484F" w14:textId="09F281B2" w:rsidR="00BC36E5" w:rsidRDefault="00BC36E5" w:rsidP="00DE55BA">
      <w:pPr>
        <w:rPr>
          <w:rFonts w:ascii="Arial" w:hAnsi="Arial" w:cs="Arial"/>
          <w:sz w:val="40"/>
          <w:szCs w:val="40"/>
        </w:rPr>
      </w:pPr>
      <w:r>
        <w:rPr>
          <w:rFonts w:ascii="Arial" w:hAnsi="Arial" w:cs="Arial"/>
          <w:sz w:val="40"/>
          <w:szCs w:val="40"/>
        </w:rPr>
        <w:t>Forecast: Will there be lower home prices?</w:t>
      </w:r>
    </w:p>
    <w:p w14:paraId="37662E88" w14:textId="77777777" w:rsidR="00BC36E5" w:rsidRDefault="00BC36E5" w:rsidP="00DE55BA">
      <w:pPr>
        <w:rPr>
          <w:rFonts w:ascii="Arial" w:hAnsi="Arial" w:cs="Arial"/>
          <w:sz w:val="40"/>
          <w:szCs w:val="40"/>
        </w:rPr>
      </w:pPr>
    </w:p>
    <w:p w14:paraId="1E76CE8D" w14:textId="4EDEBE67" w:rsidR="00611B40" w:rsidRDefault="00611B40" w:rsidP="00DE55BA">
      <w:pPr>
        <w:rPr>
          <w:rFonts w:ascii="Arial" w:hAnsi="Arial" w:cs="Arial"/>
          <w:sz w:val="40"/>
          <w:szCs w:val="40"/>
        </w:rPr>
      </w:pPr>
      <w:r>
        <w:rPr>
          <w:rFonts w:ascii="Arial" w:hAnsi="Arial" w:cs="Arial"/>
          <w:sz w:val="40"/>
          <w:szCs w:val="40"/>
        </w:rPr>
        <w:t xml:space="preserve">Another potential business problem: Citi, Bank of America, and Wells Fargo are absorbing their credit crisis mortgage purchases and dealing with upcoming regulatory changes to be buyers. </w:t>
      </w:r>
    </w:p>
    <w:p w14:paraId="523B64B0" w14:textId="77777777" w:rsidR="00611B40" w:rsidRDefault="00611B40" w:rsidP="00DE55BA">
      <w:pPr>
        <w:rPr>
          <w:rFonts w:ascii="Arial" w:hAnsi="Arial" w:cs="Arial"/>
          <w:sz w:val="40"/>
          <w:szCs w:val="40"/>
        </w:rPr>
      </w:pPr>
    </w:p>
    <w:p w14:paraId="4B9283A9" w14:textId="61E8F1E1" w:rsidR="00611B40" w:rsidRDefault="00611B40" w:rsidP="00DE55BA">
      <w:pPr>
        <w:rPr>
          <w:rFonts w:ascii="Arial" w:hAnsi="Arial" w:cs="Arial"/>
          <w:sz w:val="40"/>
          <w:szCs w:val="40"/>
        </w:rPr>
      </w:pPr>
      <w:r>
        <w:rPr>
          <w:rFonts w:ascii="Arial" w:hAnsi="Arial" w:cs="Arial"/>
          <w:sz w:val="40"/>
          <w:szCs w:val="40"/>
        </w:rPr>
        <w:t>Key issues that arise in financing service advances include:</w:t>
      </w:r>
    </w:p>
    <w:p w14:paraId="4ED1CE6C" w14:textId="317C4B53" w:rsidR="00611B40" w:rsidRDefault="00611B40" w:rsidP="00611B40">
      <w:pPr>
        <w:pStyle w:val="ListParagraph"/>
        <w:numPr>
          <w:ilvl w:val="0"/>
          <w:numId w:val="2"/>
        </w:numPr>
        <w:rPr>
          <w:rFonts w:ascii="Arial" w:hAnsi="Arial" w:cs="Arial"/>
          <w:sz w:val="40"/>
          <w:szCs w:val="40"/>
        </w:rPr>
      </w:pPr>
      <w:r>
        <w:rPr>
          <w:rFonts w:ascii="Arial" w:hAnsi="Arial" w:cs="Arial"/>
          <w:sz w:val="40"/>
          <w:szCs w:val="40"/>
        </w:rPr>
        <w:t>Estimating recovery timelines for outstanding services</w:t>
      </w:r>
    </w:p>
    <w:p w14:paraId="595F20DB" w14:textId="64ED59D9" w:rsidR="00611B40" w:rsidRDefault="00611B40" w:rsidP="00611B40">
      <w:pPr>
        <w:pStyle w:val="ListParagraph"/>
        <w:numPr>
          <w:ilvl w:val="0"/>
          <w:numId w:val="2"/>
        </w:numPr>
        <w:rPr>
          <w:rFonts w:ascii="Arial" w:hAnsi="Arial" w:cs="Arial"/>
          <w:sz w:val="40"/>
          <w:szCs w:val="40"/>
        </w:rPr>
      </w:pPr>
      <w:r>
        <w:rPr>
          <w:rFonts w:ascii="Arial" w:hAnsi="Arial" w:cs="Arial"/>
          <w:sz w:val="40"/>
          <w:szCs w:val="40"/>
        </w:rPr>
        <w:t>Delinking services advances from performance and financial condition of the servicing;</w:t>
      </w:r>
    </w:p>
    <w:p w14:paraId="025729DB" w14:textId="502CCF47" w:rsidR="00611B40" w:rsidRPr="00611B40" w:rsidRDefault="00611B40" w:rsidP="00611B40">
      <w:pPr>
        <w:pStyle w:val="ListParagraph"/>
        <w:numPr>
          <w:ilvl w:val="0"/>
          <w:numId w:val="2"/>
        </w:numPr>
        <w:rPr>
          <w:rFonts w:ascii="Arial" w:hAnsi="Arial" w:cs="Arial"/>
          <w:sz w:val="40"/>
          <w:szCs w:val="40"/>
        </w:rPr>
      </w:pPr>
      <w:r>
        <w:rPr>
          <w:rFonts w:ascii="Arial" w:hAnsi="Arial" w:cs="Arial"/>
          <w:sz w:val="40"/>
          <w:szCs w:val="40"/>
        </w:rPr>
        <w:t>Confirming the priority of servicing</w:t>
      </w:r>
    </w:p>
    <w:p w14:paraId="6613D8F7" w14:textId="22777976" w:rsidR="00BC36E5" w:rsidRDefault="00BC36E5" w:rsidP="00DE55BA">
      <w:pPr>
        <w:rPr>
          <w:rFonts w:ascii="Arial" w:hAnsi="Arial" w:cs="Arial"/>
          <w:sz w:val="40"/>
          <w:szCs w:val="40"/>
        </w:rPr>
      </w:pPr>
      <w:r>
        <w:rPr>
          <w:rFonts w:ascii="Arial" w:hAnsi="Arial" w:cs="Arial"/>
          <w:sz w:val="40"/>
          <w:szCs w:val="40"/>
        </w:rPr>
        <w:t>May need an extra data set to merge?</w:t>
      </w:r>
    </w:p>
    <w:p w14:paraId="2F1E5190" w14:textId="77777777" w:rsidR="00391783" w:rsidRDefault="00391783" w:rsidP="00DE55BA">
      <w:pPr>
        <w:rPr>
          <w:rFonts w:ascii="Arial" w:hAnsi="Arial" w:cs="Arial"/>
          <w:sz w:val="40"/>
          <w:szCs w:val="40"/>
        </w:rPr>
      </w:pPr>
    </w:p>
    <w:p w14:paraId="1B94A6F3" w14:textId="4CF49FAD" w:rsidR="00401F4E" w:rsidRDefault="0026117B" w:rsidP="00DE55BA">
      <w:pPr>
        <w:rPr>
          <w:rFonts w:ascii="Arial" w:hAnsi="Arial" w:cs="Arial"/>
          <w:sz w:val="40"/>
          <w:szCs w:val="40"/>
        </w:rPr>
      </w:pPr>
      <w:r>
        <w:rPr>
          <w:rFonts w:ascii="Arial" w:hAnsi="Arial" w:cs="Arial"/>
          <w:sz w:val="40"/>
          <w:szCs w:val="40"/>
        </w:rPr>
        <w:t>URL:</w:t>
      </w:r>
      <w:r w:rsidRPr="0026117B">
        <w:t xml:space="preserve"> </w:t>
      </w:r>
      <w:hyperlink r:id="rId10" w:history="1">
        <w:r w:rsidRPr="00E16909">
          <w:rPr>
            <w:rStyle w:val="Hyperlink"/>
            <w:rFonts w:ascii="Arial" w:hAnsi="Arial" w:cs="Arial"/>
            <w:sz w:val="40"/>
            <w:szCs w:val="40"/>
          </w:rPr>
          <w:t>https://catalog.data.gov/dataset/home-mortgage-disclosure-act-data-for-the-years-2007-2012</w:t>
        </w:r>
      </w:hyperlink>
    </w:p>
    <w:p w14:paraId="62218B18" w14:textId="77777777" w:rsidR="0026117B" w:rsidRDefault="0026117B" w:rsidP="00DE55BA">
      <w:pPr>
        <w:rPr>
          <w:rFonts w:ascii="Arial" w:hAnsi="Arial" w:cs="Arial"/>
          <w:sz w:val="40"/>
          <w:szCs w:val="40"/>
        </w:rPr>
      </w:pPr>
    </w:p>
    <w:p w14:paraId="17AE8D7E" w14:textId="77777777" w:rsidR="00611B40" w:rsidRDefault="00611B40" w:rsidP="00DE55BA">
      <w:pPr>
        <w:rPr>
          <w:rFonts w:ascii="Arial" w:hAnsi="Arial" w:cs="Arial"/>
          <w:sz w:val="40"/>
          <w:szCs w:val="40"/>
        </w:rPr>
      </w:pPr>
    </w:p>
    <w:p w14:paraId="5F9E911A" w14:textId="38E60015" w:rsidR="0026117B" w:rsidRDefault="0026117B" w:rsidP="00DE55BA">
      <w:pPr>
        <w:rPr>
          <w:rFonts w:ascii="Arial" w:hAnsi="Arial" w:cs="Arial"/>
          <w:sz w:val="40"/>
          <w:szCs w:val="40"/>
        </w:rPr>
      </w:pPr>
      <w:r>
        <w:rPr>
          <w:rFonts w:ascii="Arial" w:hAnsi="Arial" w:cs="Arial"/>
          <w:sz w:val="40"/>
          <w:szCs w:val="40"/>
        </w:rPr>
        <w:t>Description of the Data set:</w:t>
      </w:r>
      <w:r w:rsidR="006A33A3">
        <w:rPr>
          <w:rFonts w:ascii="Arial" w:hAnsi="Arial" w:cs="Arial"/>
          <w:sz w:val="40"/>
          <w:szCs w:val="40"/>
        </w:rPr>
        <w:t xml:space="preserve"> The Home Mortgage Disclosure act 11975, requires many depository and non-depository lenders to collect and publicly disclose information about housing-related loans </w:t>
      </w:r>
    </w:p>
    <w:p w14:paraId="30D5799E" w14:textId="77777777" w:rsidR="00401F4E" w:rsidRDefault="00401F4E" w:rsidP="00DE55BA">
      <w:pPr>
        <w:rPr>
          <w:rFonts w:ascii="Arial" w:hAnsi="Arial" w:cs="Arial"/>
          <w:sz w:val="40"/>
          <w:szCs w:val="40"/>
        </w:rPr>
      </w:pPr>
    </w:p>
    <w:p w14:paraId="62581AC7" w14:textId="5C7B75C3" w:rsidR="00391783" w:rsidRDefault="00BC36E5" w:rsidP="00DE55BA">
      <w:pPr>
        <w:rPr>
          <w:rFonts w:ascii="Arial" w:hAnsi="Arial" w:cs="Arial"/>
          <w:sz w:val="40"/>
          <w:szCs w:val="40"/>
        </w:rPr>
      </w:pPr>
      <w:r>
        <w:rPr>
          <w:rFonts w:ascii="Arial" w:hAnsi="Arial" w:cs="Arial"/>
          <w:sz w:val="40"/>
          <w:szCs w:val="40"/>
        </w:rPr>
        <w:t>Method: Classification, Lasso</w:t>
      </w:r>
    </w:p>
    <w:p w14:paraId="69083522" w14:textId="77777777" w:rsidR="00391783" w:rsidRDefault="00391783" w:rsidP="00DE55BA">
      <w:pPr>
        <w:rPr>
          <w:rFonts w:ascii="Arial" w:hAnsi="Arial" w:cs="Arial"/>
          <w:sz w:val="40"/>
          <w:szCs w:val="40"/>
        </w:rPr>
      </w:pPr>
    </w:p>
    <w:p w14:paraId="25E54F27" w14:textId="691A5439" w:rsidR="00657DE6" w:rsidRPr="004434C3" w:rsidRDefault="00657DE6" w:rsidP="00DE55BA">
      <w:pPr>
        <w:rPr>
          <w:rFonts w:ascii="Arial" w:hAnsi="Arial" w:cs="Arial"/>
          <w:sz w:val="40"/>
          <w:szCs w:val="40"/>
        </w:rPr>
      </w:pPr>
      <w:r>
        <w:rPr>
          <w:rFonts w:ascii="Arial" w:hAnsi="Arial" w:cs="Arial"/>
          <w:sz w:val="40"/>
          <w:szCs w:val="40"/>
        </w:rPr>
        <w:t>Project 4: I cou</w:t>
      </w:r>
    </w:p>
    <w:sectPr w:rsidR="00657DE6" w:rsidRPr="004434C3" w:rsidSect="00C7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B74C5"/>
    <w:multiLevelType w:val="hybridMultilevel"/>
    <w:tmpl w:val="F4D424E6"/>
    <w:lvl w:ilvl="0" w:tplc="D78253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C4ADB"/>
    <w:multiLevelType w:val="hybridMultilevel"/>
    <w:tmpl w:val="ED72D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A0"/>
    <w:rsid w:val="00124DDA"/>
    <w:rsid w:val="0026117B"/>
    <w:rsid w:val="0029703D"/>
    <w:rsid w:val="00391783"/>
    <w:rsid w:val="00401F4E"/>
    <w:rsid w:val="004434C3"/>
    <w:rsid w:val="004756E2"/>
    <w:rsid w:val="00611B40"/>
    <w:rsid w:val="00657DE6"/>
    <w:rsid w:val="00682BE6"/>
    <w:rsid w:val="006A1C36"/>
    <w:rsid w:val="006A33A3"/>
    <w:rsid w:val="006D5A55"/>
    <w:rsid w:val="00791207"/>
    <w:rsid w:val="007B63C1"/>
    <w:rsid w:val="007C175E"/>
    <w:rsid w:val="008C0F3A"/>
    <w:rsid w:val="00AD458D"/>
    <w:rsid w:val="00B271E4"/>
    <w:rsid w:val="00B9358E"/>
    <w:rsid w:val="00BC36E5"/>
    <w:rsid w:val="00C75DE6"/>
    <w:rsid w:val="00D30797"/>
    <w:rsid w:val="00D45A92"/>
    <w:rsid w:val="00DE55BA"/>
    <w:rsid w:val="00EB12A0"/>
    <w:rsid w:val="00FE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28A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BA"/>
    <w:pPr>
      <w:ind w:left="720"/>
      <w:contextualSpacing/>
    </w:pPr>
  </w:style>
  <w:style w:type="character" w:styleId="Hyperlink">
    <w:name w:val="Hyperlink"/>
    <w:basedOn w:val="DefaultParagraphFont"/>
    <w:uiPriority w:val="99"/>
    <w:unhideWhenUsed/>
    <w:rsid w:val="008C0F3A"/>
    <w:rPr>
      <w:color w:val="0563C1" w:themeColor="hyperlink"/>
      <w:u w:val="single"/>
    </w:rPr>
  </w:style>
  <w:style w:type="paragraph" w:styleId="NormalWeb">
    <w:name w:val="Normal (Web)"/>
    <w:basedOn w:val="Normal"/>
    <w:uiPriority w:val="99"/>
    <w:unhideWhenUsed/>
    <w:rsid w:val="008C0F3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C0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tc.gov/taxidtheft" TargetMode="External"/><Relationship Id="rId6" Type="http://schemas.openxmlformats.org/officeDocument/2006/relationships/hyperlink" Target="https://www.ftc.gov/news-events/press-releases/2015/01/tax-id-theft-tops-ftc-complaints-2014-irs-imposter-complaints" TargetMode="External"/><Relationship Id="rId7" Type="http://schemas.openxmlformats.org/officeDocument/2006/relationships/hyperlink" Target="https://github.com/BuzzFeedNews/2014-08-irs-scams" TargetMode="External"/><Relationship Id="rId8" Type="http://schemas.openxmlformats.org/officeDocument/2006/relationships/hyperlink" Target="https://www.buzzfeed.com/johntemplon/tax-collection-scams-skyrocket?utm_term=.leymNBwOMj" TargetMode="External"/><Relationship Id="rId9" Type="http://schemas.openxmlformats.org/officeDocument/2006/relationships/hyperlink" Target="https://github.com/cfpb/consumer-credit-trends" TargetMode="External"/><Relationship Id="rId10" Type="http://schemas.openxmlformats.org/officeDocument/2006/relationships/hyperlink" Target="https://catalog.data.gov/dataset/home-mortgage-disclosure-act-data-for-the-years-2007-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632</Words>
  <Characters>3609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Medina</dc:creator>
  <cp:keywords/>
  <dc:description/>
  <cp:lastModifiedBy>Natasha Medina</cp:lastModifiedBy>
  <cp:revision>8</cp:revision>
  <dcterms:created xsi:type="dcterms:W3CDTF">2017-03-01T04:44:00Z</dcterms:created>
  <dcterms:modified xsi:type="dcterms:W3CDTF">2017-03-01T18:21:00Z</dcterms:modified>
</cp:coreProperties>
</file>