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BB6" w:rsidRDefault="00ED0BB6" w:rsidP="00ED0BB6">
      <w:pPr>
        <w:pStyle w:val="NormalWeb"/>
        <w:spacing w:before="0" w:beforeAutospacing="0" w:after="0" w:afterAutospacing="0" w:line="255" w:lineRule="atLeast"/>
        <w:rPr>
          <w:rFonts w:ascii="Arial" w:hAnsi="Arial" w:cs="Arial"/>
          <w:color w:val="000000"/>
          <w:sz w:val="18"/>
          <w:szCs w:val="18"/>
        </w:rPr>
      </w:pPr>
      <w:r>
        <w:rPr>
          <w:rFonts w:ascii="Arial" w:hAnsi="Arial" w:cs="Arial"/>
          <w:color w:val="000000"/>
          <w:sz w:val="18"/>
          <w:szCs w:val="18"/>
        </w:rPr>
        <w:t>Meredith Fowlie holds the Class of 1935 Endowed Chair in Energy at University of California, Berkeley. She is an Associate Professor in the Agriculture and Resource Economics department and a research associate with the National Bureau of Economic Research. </w:t>
      </w:r>
    </w:p>
    <w:p w:rsidR="00ED0BB6" w:rsidRDefault="00ED0BB6" w:rsidP="00ED0BB6">
      <w:pPr>
        <w:pStyle w:val="NormalWeb"/>
        <w:spacing w:before="0" w:beforeAutospacing="0" w:after="0" w:afterAutospacing="0" w:line="255" w:lineRule="atLeast"/>
        <w:rPr>
          <w:rFonts w:ascii="Arial" w:hAnsi="Arial" w:cs="Arial"/>
          <w:color w:val="000000"/>
          <w:sz w:val="18"/>
          <w:szCs w:val="18"/>
        </w:rPr>
      </w:pPr>
      <w:r>
        <w:rPr>
          <w:rFonts w:ascii="Arial" w:hAnsi="Arial" w:cs="Arial"/>
          <w:color w:val="000000"/>
          <w:sz w:val="18"/>
          <w:szCs w:val="18"/>
        </w:rPr>
        <w:t>Fowlie's research is energy-oriented and policy driven. She has investigated how market-based environmental regulations are working in practice, the economics of renewable energy, demand-side energy efficiency, and policies designed to expand energy access in emerging economies.  Much of her work integrates methods and models from other disciplines into the economic analysis of policy outcomes. Her research has been published in top economics journals including The American Economic Review, The Journal of Political Economy, The Review of Economics and Statistics, and the Quarterly Journal of Economics. </w:t>
      </w:r>
    </w:p>
    <w:p w:rsidR="00ED0BB6" w:rsidRDefault="00ED0BB6" w:rsidP="00ED0BB6">
      <w:pPr>
        <w:pStyle w:val="NormalWeb"/>
        <w:spacing w:before="0" w:beforeAutospacing="0" w:after="0" w:afterAutospacing="0" w:line="255" w:lineRule="atLeast"/>
        <w:rPr>
          <w:rFonts w:ascii="Arial" w:hAnsi="Arial" w:cs="Arial"/>
          <w:color w:val="000000"/>
          <w:sz w:val="18"/>
          <w:szCs w:val="18"/>
        </w:rPr>
      </w:pPr>
      <w:r>
        <w:rPr>
          <w:rFonts w:ascii="Arial" w:hAnsi="Arial" w:cs="Arial"/>
          <w:color w:val="000000"/>
          <w:sz w:val="18"/>
          <w:szCs w:val="18"/>
        </w:rPr>
        <w:t>Fowlie has served in an advisory capacity to state and federal governments. She was recently appointed by the Governor of California to serve on an Independent Emissions Market Advisory Committee (IEAC) which is tasked with performing an annual review of California's cap-and-trade program and other environmental laws. </w:t>
      </w:r>
    </w:p>
    <w:p w:rsidR="007B312B" w:rsidRDefault="007B312B">
      <w:bookmarkStart w:id="0" w:name="_GoBack"/>
      <w:bookmarkEnd w:id="0"/>
    </w:p>
    <w:sectPr w:rsidR="007B3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BB6"/>
    <w:rsid w:val="007B312B"/>
    <w:rsid w:val="00ED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BB6"/>
    <w:pPr>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BB6"/>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9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Claremont McKenna College</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Systems</dc:creator>
  <cp:lastModifiedBy>Information Systems</cp:lastModifiedBy>
  <cp:revision>1</cp:revision>
  <dcterms:created xsi:type="dcterms:W3CDTF">2018-10-30T21:06:00Z</dcterms:created>
  <dcterms:modified xsi:type="dcterms:W3CDTF">2018-10-30T21:06:00Z</dcterms:modified>
</cp:coreProperties>
</file>