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A13F9" w14:textId="77777777" w:rsidR="00F34A0F" w:rsidRDefault="00F34A0F" w:rsidP="00F34A0F"/>
    <w:p w14:paraId="16C10940" w14:textId="7A4867FC" w:rsidR="00F34A0F" w:rsidRDefault="00F34A0F" w:rsidP="00F34A0F">
      <w:r>
        <w:fldChar w:fldCharType="begin" w:fldLock="1"/>
      </w:r>
      <w:r>
        <w:instrText>ADDIN CSL_CITATION {"citationItems":[{"id":"ITEM-1","itemData":{"ISBN":"9711-3-ll-241065-7","author":[{"dropping-particle":"","family":"Lüllmann","given":"Heinz","non-dropping-particle":"","parse-names":false,"suffix":""},{"dropping-particle":"","family":"Mohr","given":"Klaus","non-dropping-particle":"","parse-names":false,"suffix":""},{"dropping-particle":"","family":"Hein","given":"Lutz","non-dropping-particle":"","parse-names":false,"suffix":""}],"edition":"Fifth","id":"ITEM-1","issued":{"date-parts":[["2018"]]},"number-of-pages":"442","publisher":"Thieme","title":"Color Atlas of Pharmacology","type":"book"},"uris":["http://www.mendeley.com/documents/?uuid=4f761844-88ac-4788-9a19-a3a62e56f9a6"]}],"mendeley":{"formattedCitation":"(Lüllmann, Mohr, &amp; Hein, 2018)","plainTextFormattedCitation":"(Lüllmann, Mohr, &amp; Hein, 2018)","previouslyFormattedCitation":"(Lüllmann, Mohr, &amp; Hein, 2018)"},"properties":{"noteIndex":0},"schema":"https://github.com/citation-style-language/schema/raw/master/csl-citation.json"}</w:instrText>
      </w:r>
      <w:r>
        <w:fldChar w:fldCharType="separate"/>
      </w:r>
      <w:r w:rsidRPr="00F34A0F">
        <w:rPr>
          <w:noProof/>
        </w:rPr>
        <w:t>(Lüllmann, Mohr, &amp; Hein, 2018)</w:t>
      </w:r>
      <w:r>
        <w:fldChar w:fldCharType="end"/>
      </w:r>
    </w:p>
    <w:p w14:paraId="46CA27C8" w14:textId="77777777" w:rsidR="00F34A0F" w:rsidRDefault="00F34A0F" w:rsidP="00F34A0F"/>
    <w:p w14:paraId="07C5D9C2" w14:textId="01BAE74F" w:rsidR="00F34A0F" w:rsidRPr="00F34A0F" w:rsidRDefault="00F34A0F" w:rsidP="00F34A0F">
      <w:pPr>
        <w:widowControl w:val="0"/>
        <w:autoSpaceDE w:val="0"/>
        <w:autoSpaceDN w:val="0"/>
        <w:adjustRightInd w:val="0"/>
        <w:ind w:left="480" w:hanging="480"/>
        <w:rPr>
          <w:rFonts w:ascii="Calibri" w:hAnsi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F34A0F">
        <w:rPr>
          <w:rFonts w:ascii="Calibri" w:hAnsi="Calibri" w:cs="Times New Roman"/>
          <w:noProof/>
        </w:rPr>
        <w:t xml:space="preserve">Lüllmann, H., Mohr, K., &amp; Hein, L. (2018). </w:t>
      </w:r>
      <w:r w:rsidRPr="00F34A0F">
        <w:rPr>
          <w:rFonts w:ascii="Calibri" w:hAnsi="Calibri" w:cs="Times New Roman"/>
          <w:i/>
          <w:iCs/>
          <w:noProof/>
        </w:rPr>
        <w:t>Color Atlas of Pharmacology</w:t>
      </w:r>
      <w:r w:rsidRPr="00F34A0F">
        <w:rPr>
          <w:rFonts w:ascii="Calibri" w:hAnsi="Calibri" w:cs="Times New Roman"/>
          <w:noProof/>
        </w:rPr>
        <w:t xml:space="preserve"> (Fifth). Thieme.</w:t>
      </w:r>
    </w:p>
    <w:p w14:paraId="0BA6558A" w14:textId="4C3F8B4B" w:rsidR="00F34A0F" w:rsidRDefault="00F34A0F" w:rsidP="00F34A0F">
      <w:r>
        <w:fldChar w:fldCharType="end"/>
      </w:r>
    </w:p>
    <w:p w14:paraId="5CFC1B81" w14:textId="77777777" w:rsidR="00F34A0F" w:rsidRDefault="00F34A0F" w:rsidP="00F34A0F"/>
    <w:p w14:paraId="046A0A1C" w14:textId="77777777" w:rsidR="00F34A0F" w:rsidRDefault="00F34A0F" w:rsidP="00F34A0F"/>
    <w:p w14:paraId="15DAACFC" w14:textId="77777777" w:rsidR="00F34A0F" w:rsidRPr="00F34A0F" w:rsidRDefault="00F34A0F" w:rsidP="00F34A0F">
      <w:pPr>
        <w:rPr>
          <w:lang w:val="pt-BR"/>
        </w:rPr>
      </w:pPr>
      <w:proofErr w:type="spellStart"/>
      <w:r w:rsidRPr="00F34A0F">
        <w:rPr>
          <w:lang w:val="pt-BR"/>
        </w:rPr>
        <w:t>Benzodiazepinas</w:t>
      </w:r>
      <w:proofErr w:type="spellEnd"/>
    </w:p>
    <w:p w14:paraId="012AE9BC" w14:textId="77777777" w:rsidR="00F34A0F" w:rsidRPr="00F34A0F" w:rsidRDefault="00F34A0F" w:rsidP="00F34A0F">
      <w:pPr>
        <w:rPr>
          <w:lang w:val="pt-BR"/>
        </w:rPr>
      </w:pPr>
    </w:p>
    <w:p w14:paraId="66558EE3" w14:textId="77777777" w:rsidR="00F34A0F" w:rsidRPr="00F34A0F" w:rsidRDefault="00F34A0F" w:rsidP="00F34A0F">
      <w:pPr>
        <w:rPr>
          <w:lang w:val="pt-BR"/>
        </w:rPr>
      </w:pPr>
      <w:r w:rsidRPr="00F34A0F">
        <w:rPr>
          <w:lang w:val="pt-BR"/>
        </w:rPr>
        <w:t xml:space="preserve">As </w:t>
      </w:r>
      <w:proofErr w:type="spellStart"/>
      <w:r w:rsidRPr="00F34A0F">
        <w:rPr>
          <w:lang w:val="pt-BR"/>
        </w:rPr>
        <w:t>benzodiazepinas</w:t>
      </w:r>
      <w:proofErr w:type="spellEnd"/>
      <w:r w:rsidRPr="00F34A0F">
        <w:rPr>
          <w:lang w:val="pt-BR"/>
        </w:rPr>
        <w:t xml:space="preserve"> modificam as respostas </w:t>
      </w:r>
      <w:proofErr w:type="spellStart"/>
      <w:r w:rsidRPr="00F34A0F">
        <w:rPr>
          <w:lang w:val="pt-BR"/>
        </w:rPr>
        <w:t>afectivas</w:t>
      </w:r>
      <w:proofErr w:type="spellEnd"/>
      <w:r w:rsidRPr="00F34A0F">
        <w:rPr>
          <w:lang w:val="pt-BR"/>
        </w:rPr>
        <w:t xml:space="preserve"> às percepções sensoriais; especificamente, tornam um sujeito indiferente aos estímulos ansiolíticos, ou seja, à </w:t>
      </w:r>
      <w:proofErr w:type="spellStart"/>
      <w:r w:rsidRPr="00F34A0F">
        <w:rPr>
          <w:lang w:val="pt-BR"/>
        </w:rPr>
        <w:t>acção</w:t>
      </w:r>
      <w:proofErr w:type="spellEnd"/>
      <w:r w:rsidRPr="00F34A0F">
        <w:rPr>
          <w:lang w:val="pt-BR"/>
        </w:rPr>
        <w:t xml:space="preserve"> ansiolítica. Além disso, as </w:t>
      </w:r>
      <w:proofErr w:type="spellStart"/>
      <w:r w:rsidRPr="00F34A0F">
        <w:rPr>
          <w:lang w:val="pt-BR"/>
        </w:rPr>
        <w:t>benzodiazepinas</w:t>
      </w:r>
      <w:proofErr w:type="spellEnd"/>
      <w:r w:rsidRPr="00F34A0F">
        <w:rPr>
          <w:lang w:val="pt-BR"/>
        </w:rPr>
        <w:t xml:space="preserve"> exercem efeitos sedantes, </w:t>
      </w:r>
      <w:proofErr w:type="spellStart"/>
      <w:r w:rsidRPr="00F34A0F">
        <w:rPr>
          <w:lang w:val="pt-BR"/>
        </w:rPr>
        <w:t>anticonvulsivos</w:t>
      </w:r>
      <w:proofErr w:type="spellEnd"/>
      <w:r w:rsidRPr="00F34A0F">
        <w:rPr>
          <w:lang w:val="pt-BR"/>
        </w:rPr>
        <w:t>, e músculo-relaxantes (</w:t>
      </w:r>
      <w:proofErr w:type="spellStart"/>
      <w:r w:rsidRPr="00F34A0F">
        <w:rPr>
          <w:lang w:val="pt-BR"/>
        </w:rPr>
        <w:t>myotonolytic</w:t>
      </w:r>
      <w:proofErr w:type="spellEnd"/>
      <w:r w:rsidRPr="00F34A0F">
        <w:rPr>
          <w:lang w:val="pt-BR"/>
        </w:rPr>
        <w:t xml:space="preserve">, p.182). </w:t>
      </w:r>
    </w:p>
    <w:p w14:paraId="7B578024" w14:textId="77777777" w:rsidR="00F34A0F" w:rsidRPr="00F34A0F" w:rsidRDefault="00F34A0F" w:rsidP="00F34A0F">
      <w:pPr>
        <w:rPr>
          <w:lang w:val="pt-BR"/>
        </w:rPr>
      </w:pPr>
    </w:p>
    <w:p w14:paraId="66DBDD09" w14:textId="77777777" w:rsidR="00F34A0F" w:rsidRPr="00F34A0F" w:rsidRDefault="00F34A0F" w:rsidP="00F34A0F">
      <w:pPr>
        <w:rPr>
          <w:lang w:val="pt-BR"/>
        </w:rPr>
      </w:pPr>
      <w:r w:rsidRPr="00F34A0F">
        <w:rPr>
          <w:lang w:val="pt-BR"/>
        </w:rPr>
        <w:t xml:space="preserve">Todas estas </w:t>
      </w:r>
      <w:proofErr w:type="spellStart"/>
      <w:r w:rsidRPr="00F34A0F">
        <w:rPr>
          <w:lang w:val="pt-BR"/>
        </w:rPr>
        <w:t>acções</w:t>
      </w:r>
      <w:proofErr w:type="spellEnd"/>
      <w:r w:rsidRPr="00F34A0F">
        <w:rPr>
          <w:lang w:val="pt-BR"/>
        </w:rPr>
        <w:t xml:space="preserve"> resultam do aumento da </w:t>
      </w:r>
      <w:proofErr w:type="spellStart"/>
      <w:r w:rsidRPr="00F34A0F">
        <w:rPr>
          <w:lang w:val="pt-BR"/>
        </w:rPr>
        <w:t>actividade</w:t>
      </w:r>
      <w:proofErr w:type="spellEnd"/>
      <w:r w:rsidRPr="00F34A0F">
        <w:rPr>
          <w:lang w:val="pt-BR"/>
        </w:rPr>
        <w:t xml:space="preserve"> dos neurónios inibidores e são mediadas por receptores específicos de </w:t>
      </w:r>
      <w:proofErr w:type="spellStart"/>
      <w:r w:rsidRPr="00F34A0F">
        <w:rPr>
          <w:lang w:val="pt-BR"/>
        </w:rPr>
        <w:t>benzodiazepinas</w:t>
      </w:r>
      <w:proofErr w:type="spellEnd"/>
      <w:r w:rsidRPr="00F34A0F">
        <w:rPr>
          <w:lang w:val="pt-BR"/>
        </w:rPr>
        <w:t xml:space="preserve"> que formam parte integrante do complexo GABAA receptor-canal de cloretos. O transmissor inibitório GABA </w:t>
      </w:r>
      <w:proofErr w:type="spellStart"/>
      <w:r w:rsidRPr="00F34A0F">
        <w:rPr>
          <w:lang w:val="pt-BR"/>
        </w:rPr>
        <w:t>actua</w:t>
      </w:r>
      <w:proofErr w:type="spellEnd"/>
      <w:r w:rsidRPr="00F34A0F">
        <w:rPr>
          <w:lang w:val="pt-BR"/>
        </w:rPr>
        <w:t xml:space="preserve"> para abrir os canais de cloreto de membrana. Aumentar a condutância de cloreto do a membrana neuronal encurta eficazmente as respostas aos inputs despolarizantes. Agonistas receptores de </w:t>
      </w:r>
      <w:proofErr w:type="spellStart"/>
      <w:r w:rsidRPr="00F34A0F">
        <w:rPr>
          <w:lang w:val="pt-BR"/>
        </w:rPr>
        <w:t>benzodiazepinas</w:t>
      </w:r>
      <w:proofErr w:type="spellEnd"/>
      <w:r w:rsidRPr="00F34A0F">
        <w:rPr>
          <w:lang w:val="pt-BR"/>
        </w:rPr>
        <w:t xml:space="preserve"> aumentar a afinidade do GABA com o seu receptor. A uma dada concentração de GABA, ligando aos receptores irá, portanto, ser aumentada, resultando num resposta aumentada. Excitabilidade da os neurónios estão diminuídos.</w:t>
      </w:r>
    </w:p>
    <w:p w14:paraId="1BBB9B22" w14:textId="77777777" w:rsidR="00F34A0F" w:rsidRPr="00F34A0F" w:rsidRDefault="00F34A0F" w:rsidP="00F34A0F">
      <w:pPr>
        <w:rPr>
          <w:lang w:val="pt-BR"/>
        </w:rPr>
      </w:pPr>
      <w:r w:rsidRPr="00F34A0F">
        <w:rPr>
          <w:lang w:val="pt-BR"/>
        </w:rPr>
        <w:t xml:space="preserve">As indicações terapêuticas para as </w:t>
      </w:r>
      <w:proofErr w:type="spellStart"/>
      <w:r w:rsidRPr="00F34A0F">
        <w:rPr>
          <w:lang w:val="pt-BR"/>
        </w:rPr>
        <w:t>benzodiazepinas</w:t>
      </w:r>
      <w:proofErr w:type="spellEnd"/>
      <w:r w:rsidRPr="00F34A0F">
        <w:rPr>
          <w:lang w:val="pt-BR"/>
        </w:rPr>
        <w:t xml:space="preserve"> incluem estados de ansiedade associados a distúrbios neuróticos, fóbicos e depressivos, ou enfarte do miocárdio (diminuição da estimulação cardíaca devido à ansiedade); insónia; medicação pré-anestésica (pré-operatória); convulsões epilépticas; e hipertonia da musculatura esquelética (espasticidade, rigidez).</w:t>
      </w:r>
    </w:p>
    <w:p w14:paraId="073B1A4E" w14:textId="77777777" w:rsidR="00F34A0F" w:rsidRPr="00F34A0F" w:rsidRDefault="00F34A0F" w:rsidP="00F34A0F">
      <w:pPr>
        <w:rPr>
          <w:lang w:val="pt-BR"/>
        </w:rPr>
      </w:pPr>
    </w:p>
    <w:p w14:paraId="016CE999" w14:textId="77777777" w:rsidR="00F34A0F" w:rsidRPr="00F34A0F" w:rsidRDefault="00F34A0F" w:rsidP="00F34A0F">
      <w:pPr>
        <w:rPr>
          <w:lang w:val="pt-BR"/>
        </w:rPr>
      </w:pPr>
      <w:proofErr w:type="spellStart"/>
      <w:r w:rsidRPr="00F34A0F">
        <w:rPr>
          <w:lang w:val="pt-BR"/>
        </w:rPr>
        <w:t>Benzodiazepinas</w:t>
      </w:r>
      <w:proofErr w:type="spellEnd"/>
    </w:p>
    <w:p w14:paraId="4A4A3C18" w14:textId="77777777" w:rsidR="00F34A0F" w:rsidRPr="00F34A0F" w:rsidRDefault="00F34A0F" w:rsidP="00F34A0F">
      <w:pPr>
        <w:rPr>
          <w:lang w:val="pt-BR"/>
        </w:rPr>
      </w:pPr>
    </w:p>
    <w:p w14:paraId="1CF03053" w14:textId="77777777" w:rsidR="00F34A0F" w:rsidRPr="00F34A0F" w:rsidRDefault="00F34A0F" w:rsidP="00F34A0F">
      <w:pPr>
        <w:rPr>
          <w:lang w:val="pt-BR"/>
        </w:rPr>
      </w:pPr>
      <w:r w:rsidRPr="00F34A0F">
        <w:rPr>
          <w:lang w:val="pt-BR"/>
        </w:rPr>
        <w:t xml:space="preserve"> A </w:t>
      </w:r>
      <w:proofErr w:type="spellStart"/>
      <w:r w:rsidRPr="00F34A0F">
        <w:rPr>
          <w:lang w:val="pt-BR"/>
        </w:rPr>
        <w:t>actividade</w:t>
      </w:r>
      <w:proofErr w:type="spellEnd"/>
      <w:r w:rsidRPr="00F34A0F">
        <w:rPr>
          <w:lang w:val="pt-BR"/>
        </w:rPr>
        <w:t xml:space="preserve"> equilibrada do SNC requer mecanismos inibitórios e excitatórios. Os </w:t>
      </w:r>
      <w:proofErr w:type="spellStart"/>
      <w:r w:rsidRPr="00F34A0F">
        <w:rPr>
          <w:lang w:val="pt-BR"/>
        </w:rPr>
        <w:t>intemeurões</w:t>
      </w:r>
      <w:proofErr w:type="spellEnd"/>
      <w:r w:rsidRPr="00F34A0F">
        <w:rPr>
          <w:lang w:val="pt-BR"/>
        </w:rPr>
        <w:t xml:space="preserve"> inibidores da espinha e do cérebro utilizam principalmente ácido y-ami- nobre (GADA) como substância transmissora, o que diminui a excitabilidade das células alvo através dos receptores </w:t>
      </w:r>
      <w:proofErr w:type="spellStart"/>
      <w:r w:rsidRPr="00F34A0F">
        <w:rPr>
          <w:lang w:val="pt-BR"/>
        </w:rPr>
        <w:t>GABAa</w:t>
      </w:r>
      <w:proofErr w:type="spellEnd"/>
      <w:r w:rsidRPr="00F34A0F">
        <w:rPr>
          <w:lang w:val="pt-BR"/>
        </w:rPr>
        <w:t xml:space="preserve">. A ligação do GADA ao receptor leva à abertura de um canal iónico de cloreto (CI-), afluxo de cloro, </w:t>
      </w:r>
      <w:proofErr w:type="spellStart"/>
      <w:r w:rsidRPr="00F34A0F">
        <w:rPr>
          <w:lang w:val="pt-BR"/>
        </w:rPr>
        <w:t>hiperpolarização</w:t>
      </w:r>
      <w:proofErr w:type="spellEnd"/>
      <w:r w:rsidRPr="00F34A0F">
        <w:rPr>
          <w:lang w:val="pt-BR"/>
        </w:rPr>
        <w:t xml:space="preserve"> neuronal e diminuição da </w:t>
      </w:r>
      <w:proofErr w:type="spellStart"/>
      <w:r w:rsidRPr="00F34A0F">
        <w:rPr>
          <w:lang w:val="pt-BR"/>
        </w:rPr>
        <w:t>excitabillty</w:t>
      </w:r>
      <w:proofErr w:type="spellEnd"/>
      <w:r w:rsidRPr="00F34A0F">
        <w:rPr>
          <w:lang w:val="pt-BR"/>
        </w:rPr>
        <w:t>.</w:t>
      </w:r>
    </w:p>
    <w:p w14:paraId="457AA9A8" w14:textId="77777777" w:rsidR="00F34A0F" w:rsidRPr="00F34A0F" w:rsidRDefault="00F34A0F" w:rsidP="00F34A0F">
      <w:pPr>
        <w:rPr>
          <w:lang w:val="pt-BR"/>
        </w:rPr>
      </w:pPr>
      <w:r w:rsidRPr="00F34A0F">
        <w:rPr>
          <w:lang w:val="pt-BR"/>
        </w:rPr>
        <w:t xml:space="preserve">O conjunto da subunidade </w:t>
      </w:r>
      <w:proofErr w:type="spellStart"/>
      <w:r w:rsidRPr="00F34A0F">
        <w:rPr>
          <w:lang w:val="pt-BR"/>
        </w:rPr>
        <w:t>pentamericana</w:t>
      </w:r>
      <w:proofErr w:type="spellEnd"/>
      <w:r w:rsidRPr="00F34A0F">
        <w:rPr>
          <w:lang w:val="pt-BR"/>
        </w:rPr>
        <w:t xml:space="preserve"> que compõe o canal receptor/</w:t>
      </w:r>
      <w:proofErr w:type="spellStart"/>
      <w:r w:rsidRPr="00F34A0F">
        <w:rPr>
          <w:lang w:val="pt-BR"/>
        </w:rPr>
        <w:t>ião</w:t>
      </w:r>
      <w:proofErr w:type="spellEnd"/>
      <w:r w:rsidRPr="00F34A0F">
        <w:rPr>
          <w:lang w:val="pt-BR"/>
        </w:rPr>
        <w:t xml:space="preserve"> contém um local de ligação de alta afinidade para </w:t>
      </w:r>
      <w:proofErr w:type="spellStart"/>
      <w:r w:rsidRPr="00F34A0F">
        <w:rPr>
          <w:lang w:val="pt-BR"/>
        </w:rPr>
        <w:t>benzodiazepinas</w:t>
      </w:r>
      <w:proofErr w:type="spellEnd"/>
      <w:r w:rsidRPr="00F34A0F">
        <w:rPr>
          <w:lang w:val="pt-BR"/>
        </w:rPr>
        <w:t xml:space="preserve">, para além do local de ligação GABA. A ligação de agonistas benzodiazepínicos melhora </w:t>
      </w:r>
      <w:proofErr w:type="spellStart"/>
      <w:r w:rsidRPr="00F34A0F">
        <w:rPr>
          <w:lang w:val="pt-BR"/>
        </w:rPr>
        <w:t>alostericamente</w:t>
      </w:r>
      <w:proofErr w:type="spellEnd"/>
      <w:r w:rsidRPr="00F34A0F">
        <w:rPr>
          <w:lang w:val="pt-BR"/>
        </w:rPr>
        <w:t xml:space="preserve"> a ligação de GABA e a sua </w:t>
      </w:r>
      <w:proofErr w:type="spellStart"/>
      <w:r w:rsidRPr="00F34A0F">
        <w:rPr>
          <w:lang w:val="pt-BR"/>
        </w:rPr>
        <w:t>acção</w:t>
      </w:r>
      <w:proofErr w:type="spellEnd"/>
      <w:r w:rsidRPr="00F34A0F">
        <w:rPr>
          <w:lang w:val="pt-BR"/>
        </w:rPr>
        <w:t xml:space="preserve"> no canal. O prototípico benzodiazepínico é </w:t>
      </w:r>
      <w:proofErr w:type="spellStart"/>
      <w:r w:rsidRPr="00F34A0F">
        <w:rPr>
          <w:lang w:val="pt-BR"/>
        </w:rPr>
        <w:t>diazepam</w:t>
      </w:r>
      <w:proofErr w:type="spellEnd"/>
      <w:r w:rsidRPr="00F34A0F">
        <w:rPr>
          <w:lang w:val="pt-BR"/>
        </w:rPr>
        <w:t xml:space="preserve">. As "substâncias Z" como o </w:t>
      </w:r>
      <w:proofErr w:type="spellStart"/>
      <w:r w:rsidRPr="00F34A0F">
        <w:rPr>
          <w:lang w:val="pt-BR"/>
        </w:rPr>
        <w:t>zolpidem</w:t>
      </w:r>
      <w:proofErr w:type="spellEnd"/>
      <w:r w:rsidRPr="00F34A0F">
        <w:rPr>
          <w:lang w:val="pt-BR"/>
        </w:rPr>
        <w:t xml:space="preserve"> têm a mesma </w:t>
      </w:r>
      <w:proofErr w:type="spellStart"/>
      <w:r w:rsidRPr="00F34A0F">
        <w:rPr>
          <w:lang w:val="pt-BR"/>
        </w:rPr>
        <w:t>acção</w:t>
      </w:r>
      <w:proofErr w:type="spellEnd"/>
      <w:r w:rsidRPr="00F34A0F">
        <w:rPr>
          <w:lang w:val="pt-BR"/>
        </w:rPr>
        <w:t xml:space="preserve"> embora difiram estruturalmente; são utilizadas apenas como hipnóticas (ver p. 344). Os barbitúricos também possuem um sítio de ligação alérgica na proteína do canal cl; o seu efeito é aumentar o tempo médio de abertura do canal durante a estimulação GABA.</w:t>
      </w:r>
    </w:p>
    <w:p w14:paraId="0DCB7324" w14:textId="77777777" w:rsidR="00F34A0F" w:rsidRPr="00F34A0F" w:rsidRDefault="00F34A0F" w:rsidP="00F34A0F">
      <w:pPr>
        <w:rPr>
          <w:lang w:val="pt-BR"/>
        </w:rPr>
      </w:pPr>
    </w:p>
    <w:p w14:paraId="5F3F104E" w14:textId="653AD03F" w:rsidR="005A37EE" w:rsidRPr="00F34A0F" w:rsidRDefault="00F34A0F" w:rsidP="00F34A0F">
      <w:pPr>
        <w:rPr>
          <w:lang w:val="pt-BR"/>
        </w:rPr>
      </w:pPr>
      <w:r w:rsidRPr="00F34A0F">
        <w:rPr>
          <w:lang w:val="pt-BR"/>
        </w:rPr>
        <w:t xml:space="preserve">As </w:t>
      </w:r>
      <w:proofErr w:type="spellStart"/>
      <w:r w:rsidRPr="00F34A0F">
        <w:rPr>
          <w:lang w:val="pt-BR"/>
        </w:rPr>
        <w:t>benzodiazepinas</w:t>
      </w:r>
      <w:proofErr w:type="spellEnd"/>
      <w:r w:rsidRPr="00F34A0F">
        <w:rPr>
          <w:lang w:val="pt-BR"/>
        </w:rPr>
        <w:t xml:space="preserve"> exibem um amplo espectro de </w:t>
      </w:r>
      <w:proofErr w:type="spellStart"/>
      <w:r w:rsidRPr="00F34A0F">
        <w:rPr>
          <w:lang w:val="pt-BR"/>
        </w:rPr>
        <w:t>actividade</w:t>
      </w:r>
      <w:proofErr w:type="spellEnd"/>
      <w:r w:rsidRPr="00F34A0F">
        <w:rPr>
          <w:lang w:val="pt-BR"/>
        </w:rPr>
        <w:t xml:space="preserve">: exercem efeitos sedantes, indutores de sono, ansiolíticos, </w:t>
      </w:r>
      <w:proofErr w:type="spellStart"/>
      <w:r w:rsidRPr="00F34A0F">
        <w:rPr>
          <w:lang w:val="pt-BR"/>
        </w:rPr>
        <w:t>miorelaxantes</w:t>
      </w:r>
      <w:proofErr w:type="spellEnd"/>
      <w:r w:rsidRPr="00F34A0F">
        <w:rPr>
          <w:lang w:val="pt-BR"/>
        </w:rPr>
        <w:t xml:space="preserve"> e </w:t>
      </w:r>
      <w:proofErr w:type="spellStart"/>
      <w:r w:rsidRPr="00F34A0F">
        <w:rPr>
          <w:lang w:val="pt-BR"/>
        </w:rPr>
        <w:t>anticonvulsivos</w:t>
      </w:r>
      <w:proofErr w:type="spellEnd"/>
      <w:r w:rsidRPr="00F34A0F">
        <w:rPr>
          <w:lang w:val="pt-BR"/>
        </w:rPr>
        <w:t xml:space="preserve"> e podem ser utilizadas para </w:t>
      </w:r>
      <w:r w:rsidRPr="00F34A0F">
        <w:rPr>
          <w:lang w:val="pt-BR"/>
        </w:rPr>
        <w:lastRenderedPageBreak/>
        <w:t xml:space="preserve">indução anestésica. De especial importância para a utilização de </w:t>
      </w:r>
      <w:proofErr w:type="spellStart"/>
      <w:r w:rsidRPr="00F34A0F">
        <w:rPr>
          <w:lang w:val="pt-BR"/>
        </w:rPr>
        <w:t>benzodiazepinas</w:t>
      </w:r>
      <w:proofErr w:type="spellEnd"/>
      <w:r w:rsidRPr="00F34A0F">
        <w:rPr>
          <w:lang w:val="pt-BR"/>
        </w:rPr>
        <w:t xml:space="preserve"> é a sua ampla margem de segurança. Nas dosagens terapêuticas, nem o controlo respiratório central nem a regulação cardiovascular são </w:t>
      </w:r>
      <w:proofErr w:type="spellStart"/>
      <w:r w:rsidRPr="00F34A0F">
        <w:rPr>
          <w:lang w:val="pt-BR"/>
        </w:rPr>
        <w:t>afectados</w:t>
      </w:r>
      <w:proofErr w:type="spellEnd"/>
      <w:r w:rsidRPr="00F34A0F">
        <w:rPr>
          <w:lang w:val="pt-BR"/>
        </w:rPr>
        <w:t xml:space="preserve">. Em virtude destas propriedades favoráveis, os benzodiazepínicos provaram a sua eficácia para uma variedade de indicações. Em dosagens baixas, acalmam pacientes inquietos ou agitados e acalmam a ansiedade, embora sem resolver problemas. A utilização de </w:t>
      </w:r>
      <w:proofErr w:type="spellStart"/>
      <w:r w:rsidRPr="00F34A0F">
        <w:rPr>
          <w:lang w:val="pt-BR"/>
        </w:rPr>
        <w:t>benzodiazepinas</w:t>
      </w:r>
      <w:proofErr w:type="spellEnd"/>
      <w:r w:rsidRPr="00F34A0F">
        <w:rPr>
          <w:lang w:val="pt-BR"/>
        </w:rPr>
        <w:t xml:space="preserve"> como remédios para o sono é generalizada. Aqui, é dada preferência a substâncias que são completamente eliminadas durante as horas </w:t>
      </w:r>
      <w:proofErr w:type="spellStart"/>
      <w:r w:rsidRPr="00F34A0F">
        <w:rPr>
          <w:lang w:val="pt-BR"/>
        </w:rPr>
        <w:t>nocturnas</w:t>
      </w:r>
      <w:proofErr w:type="spellEnd"/>
      <w:r w:rsidRPr="00F34A0F">
        <w:rPr>
          <w:lang w:val="pt-BR"/>
        </w:rPr>
        <w:t xml:space="preserve"> (compostos tetracíclicos como o </w:t>
      </w:r>
      <w:proofErr w:type="spellStart"/>
      <w:r w:rsidRPr="00F34A0F">
        <w:rPr>
          <w:lang w:val="pt-BR"/>
        </w:rPr>
        <w:t>brotizolarn</w:t>
      </w:r>
      <w:proofErr w:type="spellEnd"/>
      <w:r w:rsidRPr="00F34A0F">
        <w:rPr>
          <w:lang w:val="pt-BR"/>
        </w:rPr>
        <w:t xml:space="preserve"> e o </w:t>
      </w:r>
      <w:proofErr w:type="spellStart"/>
      <w:r w:rsidRPr="00F34A0F">
        <w:rPr>
          <w:lang w:val="pt-BR"/>
        </w:rPr>
        <w:t>alprazolam</w:t>
      </w:r>
      <w:proofErr w:type="spellEnd"/>
      <w:r w:rsidRPr="00F34A0F">
        <w:rPr>
          <w:lang w:val="pt-BR"/>
        </w:rPr>
        <w:t xml:space="preserve">). Para uma terapia ansiolítica de longa duração, devem ser </w:t>
      </w:r>
      <w:proofErr w:type="spellStart"/>
      <w:r w:rsidRPr="00F34A0F">
        <w:rPr>
          <w:lang w:val="pt-BR"/>
        </w:rPr>
        <w:t>seleccionados</w:t>
      </w:r>
      <w:proofErr w:type="spellEnd"/>
      <w:r w:rsidRPr="00F34A0F">
        <w:rPr>
          <w:lang w:val="pt-BR"/>
        </w:rPr>
        <w:t xml:space="preserve"> compostos que são eliminados lentamente e asseguram um nível sanguíneo constante (por exemplo, </w:t>
      </w:r>
      <w:proofErr w:type="spellStart"/>
      <w:r w:rsidRPr="00F34A0F">
        <w:rPr>
          <w:lang w:val="pt-BR"/>
        </w:rPr>
        <w:t>diazepam</w:t>
      </w:r>
      <w:proofErr w:type="spellEnd"/>
      <w:r w:rsidRPr="00F34A0F">
        <w:rPr>
          <w:lang w:val="pt-BR"/>
        </w:rPr>
        <w:t xml:space="preserve">). Nas </w:t>
      </w:r>
      <w:proofErr w:type="spellStart"/>
      <w:r w:rsidRPr="00F34A0F">
        <w:rPr>
          <w:lang w:val="pt-BR"/>
        </w:rPr>
        <w:t>reacções</w:t>
      </w:r>
      <w:proofErr w:type="spellEnd"/>
      <w:r w:rsidRPr="00F34A0F">
        <w:rPr>
          <w:lang w:val="pt-BR"/>
        </w:rPr>
        <w:t xml:space="preserve"> psicossomáticas, as </w:t>
      </w:r>
      <w:proofErr w:type="spellStart"/>
      <w:r w:rsidRPr="00F34A0F">
        <w:rPr>
          <w:lang w:val="pt-BR"/>
        </w:rPr>
        <w:t>benzodiazepinas</w:t>
      </w:r>
      <w:proofErr w:type="spellEnd"/>
      <w:r w:rsidRPr="00F34A0F">
        <w:rPr>
          <w:lang w:val="pt-BR"/>
        </w:rPr>
        <w:t xml:space="preserve"> podem exercer um efeito de desacoplamento. São, portanto, de grande valor em estados de doença hiperaguda (p. ex. enfarte do miocárdio p. 328) ou acidentes graves. O estado de epilepsia é uma indicação necessária para a administração parenteral (p. 336); contudo, as </w:t>
      </w:r>
      <w:proofErr w:type="spellStart"/>
      <w:r w:rsidRPr="00F34A0F">
        <w:rPr>
          <w:lang w:val="pt-BR"/>
        </w:rPr>
        <w:t>benzodiazepinas</w:t>
      </w:r>
      <w:proofErr w:type="spellEnd"/>
      <w:r w:rsidRPr="00F34A0F">
        <w:rPr>
          <w:lang w:val="pt-BR"/>
        </w:rPr>
        <w:t xml:space="preserve"> também podem ser utilizadas para o tratamento a longo prazo de certas formas de epilepsia, se necessário em combinação com outros </w:t>
      </w:r>
      <w:proofErr w:type="spellStart"/>
      <w:r w:rsidRPr="00F34A0F">
        <w:rPr>
          <w:lang w:val="pt-BR"/>
        </w:rPr>
        <w:t>anticonvulsivos</w:t>
      </w:r>
      <w:proofErr w:type="spellEnd"/>
      <w:r w:rsidRPr="00F34A0F">
        <w:rPr>
          <w:lang w:val="pt-BR"/>
        </w:rPr>
        <w:t xml:space="preserve">. Os benzodiazepínicos rapidamente eliminados são adequados para a indução intravenosa da anestesia. O uso prolongado de benzodiazepínicos pode levar a alterações de personalidade caracterizadas pela achatamento do efeito. Os sujeitos comportam-se com indiferença e não reagem adequadamente. Quaisquer tarefas que exijam uma </w:t>
      </w:r>
      <w:proofErr w:type="spellStart"/>
      <w:r w:rsidRPr="00F34A0F">
        <w:rPr>
          <w:lang w:val="pt-BR"/>
        </w:rPr>
        <w:t>acção</w:t>
      </w:r>
      <w:proofErr w:type="spellEnd"/>
      <w:r w:rsidRPr="00F34A0F">
        <w:rPr>
          <w:lang w:val="pt-BR"/>
        </w:rPr>
        <w:t xml:space="preserve"> rápida e dirigida ao alvo - e não apenas a condução de um veículo motorizado - devem ser deixadas por fazer quando sob a influência de </w:t>
      </w:r>
      <w:proofErr w:type="spellStart"/>
      <w:r w:rsidRPr="00F34A0F">
        <w:rPr>
          <w:lang w:val="pt-BR"/>
        </w:rPr>
        <w:t>benzodiazepinas</w:t>
      </w:r>
      <w:proofErr w:type="spellEnd"/>
      <w:r w:rsidRPr="00F34A0F">
        <w:rPr>
          <w:lang w:val="pt-BR"/>
        </w:rPr>
        <w:t xml:space="preserve">. </w:t>
      </w:r>
    </w:p>
    <w:sectPr w:rsidR="005A37EE" w:rsidRPr="00F34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0F"/>
    <w:rsid w:val="0030569A"/>
    <w:rsid w:val="005C6397"/>
    <w:rsid w:val="00B61E7E"/>
    <w:rsid w:val="00B951D7"/>
    <w:rsid w:val="00BB4EFB"/>
    <w:rsid w:val="00F3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ED11"/>
  <w15:chartTrackingRefBased/>
  <w15:docId w15:val="{1C807BC4-6E35-C843-8B7E-073F9CFA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FF7287-602C-9940-93A4-C9087FB91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1</cp:revision>
  <dcterms:created xsi:type="dcterms:W3CDTF">2021-07-19T10:22:00Z</dcterms:created>
  <dcterms:modified xsi:type="dcterms:W3CDTF">2021-07-19T11:00:00Z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bc6187ef-9cff-301f-baa2-0f3bd48121e8</vt:lpwstr>
  </property>
  <property fmtid="{D5CDD505-2E9C-101B-9397-08002B2CF9AE}" pid="24" name="Mendeley Citation Style_1">
    <vt:lpwstr>http://www.zotero.org/styles/apa</vt:lpwstr>
  </property>
</Properties>
</file>