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FD9F9" w14:textId="77777777" w:rsidR="00567201" w:rsidRDefault="00567201" w:rsidP="00567201"/>
    <w:p w14:paraId="384C2CEE" w14:textId="3690907C" w:rsidR="00567201" w:rsidRDefault="00567201" w:rsidP="00567201">
      <w:r>
        <w:t xml:space="preserve">Delirium </w:t>
      </w:r>
    </w:p>
    <w:p w14:paraId="06C077C9" w14:textId="396D7C73" w:rsidR="00567201" w:rsidRDefault="00567201" w:rsidP="00567201">
      <w:r>
        <w:fldChar w:fldCharType="begin" w:fldLock="1"/>
      </w:r>
      <w:r>
        <w:instrText>ADDIN CSL_CITATION {"citationItems":[{"id":"ITEM-1","itemData":{"DOI":"10.1176/appi.ajp.2018.18070893","ISSN":"0002-953X","PMID":"31569986","abstract":"“Mr. A” is a 79-year-old man with type 2 diabetes, hypertension, and hyperlipidemia who was brought to the emergency department for confusion. His home health aide reports that Mr. A has increasingly been refusing his medications lately and has also refused to see his primary care physician for a nonhealing leg wound. On arrival at the emergency department, Mr. A has a temperature of 101.5°F, pulse of 126 bpm, respirations of 22 breaths per minute, and blood pressure of 79/52. Initial laboratory tests demonstrate leukocytosis (WBC 14.6), prerenal azotemia (creatinine, 2.1 mmol/L; blood urea nitrogen, 54 mg/dL), and a lactate level of 4.3 mmol/L. The patient's hemoglobin A1C is 9.6%. Blood cultures show methicillinresistant Staphylococcus aureus in 4/4 bottles. On physical examination, the patient is tachycardic and tachypneic; abdominal examination is benign. Skin examination demonstrates bilateral venous stasis changes, with a large, shallow ulcer along the left tibia with dusky borders and central eschar. Mental status examination reveals a disoriented, inattentive, disheveled elderly male who is picking at his hospital gown and calling out to his wife, who is deceased. He is diagnosed with sepsis and admitted to the medicine service for further workup and treatment. A psychiatric consultation is obtained to assess the patient's mental status and assist with management of agitation. Mr. A remained on the medical service for 6 days, during which time his sepsis was treated with intravenous antibiotics and his leg ulcer debrided and dressed. His renal function recovered with adequate hydration, and his vital signs rapidly renormalized. To address Mr. A's delirium, his nurses provided frequent reorientation regarding the date and situation and ensured that he received plenty of light exposure during the daytime while preserving a quiet, dark, minimally disturbed environment overnight. A medication reconciliation demonstrated a previous outdated prescription for meclizine for vertigo, which was discontinued given its strong anticholinergic activity and absence of active dizziness. Mr. A's home health aide brought in the patient's glasses, hearing aids, and dentures for his use in the hospital. The physical therapy department worked with the patient beginning on the second day of his admission and found him increasingly able to participate in active mobilization as his medical problems and mental status improved. The patient had orders for standing melaton…","author":[{"dropping-particle":"","family":"Thom","given":"Robyn P.","non-dropping-particle":"","parse-names":false,"suffix":""},{"dropping-particle":"","family":"Levy-Carrick","given":"Nomi C.","non-dropping-particle":"","parse-names":false,"suffix":""},{"dropping-particle":"","family":"Bui","given":"Melissa","non-dropping-particle":"","parse-names":false,"suffix":""},{"dropping-particle":"","family":"Silbersweig","given":"David","non-dropping-particle":"","parse-names":false,"suffix":""}],"container-title":"American Journal of Psychiatry","id":"ITEM-1","issue":"10","issued":{"date-parts":[["2019","10","1"]]},"page":"785-793","title":"Delirium","type":"article-journal","volume":"176"},"uris":["http://www.mendeley.com/documents/?uuid=d4824146-576d-4c46-99c8-21badd70c392"]}],"mendeley":{"formattedCitation":"(Thom, Levy-Carrick, Bui, &amp; Silbersweig, 2019)","plainTextFormattedCitation":"(Thom, Levy-Carrick, Bui, &amp; Silbersweig, 2019)","previouslyFormattedCitation":"(Thom, Levy-Carrick, Bui, &amp; Silbersweig, 2019)"},"properties":{"noteIndex":0},"schema":"https://github.com/citation-style-language/schema/raw/master/csl-citation.json"}</w:instrText>
      </w:r>
      <w:r>
        <w:fldChar w:fldCharType="separate"/>
      </w:r>
      <w:r w:rsidRPr="00567201">
        <w:rPr>
          <w:noProof/>
        </w:rPr>
        <w:t>(Thom, Levy-Carrick, Bui, &amp; Silbersweig, 2019)</w:t>
      </w:r>
      <w:r>
        <w:fldChar w:fldCharType="end"/>
      </w:r>
    </w:p>
    <w:p w14:paraId="4625F67A" w14:textId="77777777" w:rsidR="00567201" w:rsidRDefault="00567201" w:rsidP="00567201"/>
    <w:p w14:paraId="35950238" w14:textId="00CE5BA0" w:rsidR="00567201" w:rsidRPr="00567201" w:rsidRDefault="00567201" w:rsidP="00567201">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567201">
        <w:rPr>
          <w:rFonts w:ascii="Calibri" w:hAnsi="Calibri" w:cs="Calibri"/>
          <w:noProof/>
        </w:rPr>
        <w:t xml:space="preserve">Thom, R. P., Levy-Carrick, N. C., Bui, M., &amp; Silbersweig, D. (2019). Delirium. </w:t>
      </w:r>
      <w:r w:rsidRPr="00567201">
        <w:rPr>
          <w:rFonts w:ascii="Calibri" w:hAnsi="Calibri" w:cs="Calibri"/>
          <w:i/>
          <w:iCs/>
          <w:noProof/>
        </w:rPr>
        <w:t>American Journal of Psychiatry</w:t>
      </w:r>
      <w:r w:rsidRPr="00567201">
        <w:rPr>
          <w:rFonts w:ascii="Calibri" w:hAnsi="Calibri" w:cs="Calibri"/>
          <w:noProof/>
        </w:rPr>
        <w:t xml:space="preserve">, </w:t>
      </w:r>
      <w:r w:rsidRPr="00567201">
        <w:rPr>
          <w:rFonts w:ascii="Calibri" w:hAnsi="Calibri" w:cs="Calibri"/>
          <w:i/>
          <w:iCs/>
          <w:noProof/>
        </w:rPr>
        <w:t>176</w:t>
      </w:r>
      <w:r w:rsidRPr="00567201">
        <w:rPr>
          <w:rFonts w:ascii="Calibri" w:hAnsi="Calibri" w:cs="Calibri"/>
          <w:noProof/>
        </w:rPr>
        <w:t>(10), 785–793. https://doi.org/10.1176/appi.ajp.2018.18070893</w:t>
      </w:r>
    </w:p>
    <w:p w14:paraId="5D6F41C4" w14:textId="3082F63C" w:rsidR="00567201" w:rsidRDefault="00567201" w:rsidP="00567201">
      <w:r>
        <w:fldChar w:fldCharType="end"/>
      </w:r>
    </w:p>
    <w:p w14:paraId="0148C488" w14:textId="77777777" w:rsidR="00567201" w:rsidRDefault="00567201" w:rsidP="00567201"/>
    <w:p w14:paraId="4879F4A1" w14:textId="20C0033B" w:rsidR="00567201" w:rsidRDefault="00567201" w:rsidP="00567201">
      <w:proofErr w:type="spellStart"/>
      <w:r>
        <w:t>Fisiopatologia</w:t>
      </w:r>
      <w:proofErr w:type="spellEnd"/>
      <w:r>
        <w:t xml:space="preserve"> </w:t>
      </w:r>
    </w:p>
    <w:p w14:paraId="09AA9258" w14:textId="77777777" w:rsidR="00567201" w:rsidRDefault="00567201" w:rsidP="00567201"/>
    <w:p w14:paraId="6FBCE2E1" w14:textId="77777777" w:rsidR="005A37EE" w:rsidRPr="00567201" w:rsidRDefault="00567201" w:rsidP="00567201">
      <w:pPr>
        <w:rPr>
          <w:lang w:val="pt-BR"/>
        </w:rPr>
      </w:pPr>
      <w:proofErr w:type="spellStart"/>
      <w:r>
        <w:t>Embora</w:t>
      </w:r>
      <w:proofErr w:type="spellEnd"/>
      <w:r>
        <w:t xml:space="preserve"> a base </w:t>
      </w:r>
      <w:proofErr w:type="spellStart"/>
      <w:r>
        <w:t>fisiopatológica</w:t>
      </w:r>
      <w:proofErr w:type="spellEnd"/>
      <w:r>
        <w:t xml:space="preserve"> do </w:t>
      </w:r>
      <w:proofErr w:type="spellStart"/>
      <w:r>
        <w:t>delírio</w:t>
      </w:r>
      <w:proofErr w:type="spellEnd"/>
      <w:r>
        <w:t xml:space="preserve"> </w:t>
      </w:r>
      <w:proofErr w:type="spellStart"/>
      <w:r>
        <w:t>ainda</w:t>
      </w:r>
      <w:proofErr w:type="spellEnd"/>
      <w:r>
        <w:t xml:space="preserve"> </w:t>
      </w:r>
      <w:proofErr w:type="spellStart"/>
      <w:r>
        <w:t>não</w:t>
      </w:r>
      <w:proofErr w:type="spellEnd"/>
      <w:r>
        <w:t xml:space="preserve"> </w:t>
      </w:r>
      <w:proofErr w:type="spellStart"/>
      <w:r>
        <w:t>tenha</w:t>
      </w:r>
      <w:proofErr w:type="spellEnd"/>
      <w:r>
        <w:t xml:space="preserve"> </w:t>
      </w:r>
      <w:proofErr w:type="spellStart"/>
      <w:r>
        <w:t>sido</w:t>
      </w:r>
      <w:proofErr w:type="spellEnd"/>
      <w:r>
        <w:t xml:space="preserve"> </w:t>
      </w:r>
      <w:proofErr w:type="spellStart"/>
      <w:r>
        <w:t>completamente</w:t>
      </w:r>
      <w:proofErr w:type="spellEnd"/>
      <w:r>
        <w:t xml:space="preserve"> </w:t>
      </w:r>
      <w:proofErr w:type="spellStart"/>
      <w:r>
        <w:t>elucidada</w:t>
      </w:r>
      <w:proofErr w:type="spellEnd"/>
      <w:r>
        <w:t xml:space="preserve">, o </w:t>
      </w:r>
      <w:proofErr w:type="spellStart"/>
      <w:r>
        <w:t>delírio</w:t>
      </w:r>
      <w:proofErr w:type="spellEnd"/>
      <w:r>
        <w:t xml:space="preserve"> </w:t>
      </w:r>
      <w:proofErr w:type="spellStart"/>
      <w:r>
        <w:t>pode</w:t>
      </w:r>
      <w:proofErr w:type="spellEnd"/>
      <w:r>
        <w:t xml:space="preserve"> ser </w:t>
      </w:r>
      <w:proofErr w:type="spellStart"/>
      <w:r>
        <w:t>conceptualizado</w:t>
      </w:r>
      <w:proofErr w:type="spellEnd"/>
      <w:r>
        <w:t xml:space="preserve"> </w:t>
      </w:r>
      <w:proofErr w:type="spellStart"/>
      <w:r>
        <w:t>como</w:t>
      </w:r>
      <w:proofErr w:type="spellEnd"/>
      <w:r>
        <w:t xml:space="preserve"> </w:t>
      </w:r>
      <w:proofErr w:type="spellStart"/>
      <w:r>
        <w:t>uma</w:t>
      </w:r>
      <w:proofErr w:type="spellEnd"/>
      <w:r>
        <w:t xml:space="preserve"> via final </w:t>
      </w:r>
      <w:proofErr w:type="spellStart"/>
      <w:r>
        <w:t>comum</w:t>
      </w:r>
      <w:proofErr w:type="spellEnd"/>
      <w:r>
        <w:t xml:space="preserve"> </w:t>
      </w:r>
      <w:proofErr w:type="spellStart"/>
      <w:r>
        <w:t>resultante</w:t>
      </w:r>
      <w:proofErr w:type="spellEnd"/>
      <w:r>
        <w:t xml:space="preserve"> de </w:t>
      </w:r>
      <w:proofErr w:type="spellStart"/>
      <w:r>
        <w:t>múltiplos</w:t>
      </w:r>
      <w:proofErr w:type="spellEnd"/>
      <w:r>
        <w:t xml:space="preserve"> </w:t>
      </w:r>
      <w:proofErr w:type="spellStart"/>
      <w:r>
        <w:t>factores</w:t>
      </w:r>
      <w:proofErr w:type="spellEnd"/>
      <w:r>
        <w:t xml:space="preserve"> que </w:t>
      </w:r>
      <w:proofErr w:type="spellStart"/>
      <w:r>
        <w:t>conduzem</w:t>
      </w:r>
      <w:proofErr w:type="spellEnd"/>
      <w:r>
        <w:t xml:space="preserve"> a um </w:t>
      </w:r>
      <w:proofErr w:type="spellStart"/>
      <w:r>
        <w:t>estado</w:t>
      </w:r>
      <w:proofErr w:type="spellEnd"/>
      <w:r>
        <w:t xml:space="preserve"> de </w:t>
      </w:r>
      <w:proofErr w:type="spellStart"/>
      <w:r>
        <w:t>funcionamento</w:t>
      </w:r>
      <w:proofErr w:type="spellEnd"/>
      <w:r>
        <w:t xml:space="preserve"> cerebral </w:t>
      </w:r>
      <w:proofErr w:type="spellStart"/>
      <w:r>
        <w:t>prejudicado</w:t>
      </w:r>
      <w:proofErr w:type="spellEnd"/>
      <w:r>
        <w:t xml:space="preserve">. A </w:t>
      </w:r>
      <w:proofErr w:type="spellStart"/>
      <w:r>
        <w:t>inflamação</w:t>
      </w:r>
      <w:proofErr w:type="spellEnd"/>
      <w:r>
        <w:t xml:space="preserve">, a </w:t>
      </w:r>
      <w:proofErr w:type="spellStart"/>
      <w:r>
        <w:t>hipoxia</w:t>
      </w:r>
      <w:proofErr w:type="spellEnd"/>
      <w:r>
        <w:t xml:space="preserve"> e o stress </w:t>
      </w:r>
      <w:proofErr w:type="spellStart"/>
      <w:r>
        <w:t>oxidativo</w:t>
      </w:r>
      <w:proofErr w:type="spellEnd"/>
      <w:r>
        <w:t xml:space="preserve"> </w:t>
      </w:r>
      <w:proofErr w:type="spellStart"/>
      <w:r>
        <w:t>contribuem</w:t>
      </w:r>
      <w:proofErr w:type="spellEnd"/>
      <w:r>
        <w:t xml:space="preserve"> </w:t>
      </w:r>
      <w:proofErr w:type="spellStart"/>
      <w:r>
        <w:t>todos</w:t>
      </w:r>
      <w:proofErr w:type="spellEnd"/>
      <w:r>
        <w:t xml:space="preserve"> para </w:t>
      </w:r>
      <w:proofErr w:type="spellStart"/>
      <w:r>
        <w:t>uma</w:t>
      </w:r>
      <w:proofErr w:type="spellEnd"/>
      <w:r>
        <w:t xml:space="preserve"> </w:t>
      </w:r>
      <w:proofErr w:type="spellStart"/>
      <w:r>
        <w:t>maior</w:t>
      </w:r>
      <w:proofErr w:type="spellEnd"/>
      <w:r>
        <w:t xml:space="preserve"> </w:t>
      </w:r>
      <w:proofErr w:type="spellStart"/>
      <w:r>
        <w:t>exposição</w:t>
      </w:r>
      <w:proofErr w:type="spellEnd"/>
      <w:r>
        <w:t xml:space="preserve"> cerebral a </w:t>
      </w:r>
      <w:proofErr w:type="spellStart"/>
      <w:r>
        <w:t>toxinas</w:t>
      </w:r>
      <w:proofErr w:type="spellEnd"/>
      <w:r>
        <w:t xml:space="preserve"> e um </w:t>
      </w:r>
      <w:proofErr w:type="spellStart"/>
      <w:r>
        <w:t>estado</w:t>
      </w:r>
      <w:proofErr w:type="spellEnd"/>
      <w:r>
        <w:t xml:space="preserve"> </w:t>
      </w:r>
      <w:proofErr w:type="spellStart"/>
      <w:r>
        <w:t>hipocolinérgico-hiperdopaminérgico</w:t>
      </w:r>
      <w:proofErr w:type="spellEnd"/>
      <w:r>
        <w:t xml:space="preserve">. A </w:t>
      </w:r>
      <w:proofErr w:type="spellStart"/>
      <w:r>
        <w:t>inflamação</w:t>
      </w:r>
      <w:proofErr w:type="spellEnd"/>
      <w:r>
        <w:t xml:space="preserve"> </w:t>
      </w:r>
      <w:proofErr w:type="spellStart"/>
      <w:r>
        <w:t>cria</w:t>
      </w:r>
      <w:proofErr w:type="spellEnd"/>
      <w:r>
        <w:t xml:space="preserve"> um </w:t>
      </w:r>
      <w:proofErr w:type="spellStart"/>
      <w:r>
        <w:t>estado</w:t>
      </w:r>
      <w:proofErr w:type="spellEnd"/>
      <w:r>
        <w:t xml:space="preserve"> </w:t>
      </w:r>
      <w:proofErr w:type="spellStart"/>
      <w:r>
        <w:t>fisiológico</w:t>
      </w:r>
      <w:proofErr w:type="spellEnd"/>
      <w:r>
        <w:t xml:space="preserve"> </w:t>
      </w:r>
      <w:proofErr w:type="spellStart"/>
      <w:r>
        <w:t>vulnerável</w:t>
      </w:r>
      <w:proofErr w:type="spellEnd"/>
      <w:r>
        <w:t xml:space="preserve">, com </w:t>
      </w:r>
      <w:proofErr w:type="spellStart"/>
      <w:r>
        <w:t>diminuição</w:t>
      </w:r>
      <w:proofErr w:type="spellEnd"/>
      <w:r>
        <w:t xml:space="preserve"> das </w:t>
      </w:r>
      <w:proofErr w:type="spellStart"/>
      <w:r>
        <w:t>funções</w:t>
      </w:r>
      <w:proofErr w:type="spellEnd"/>
      <w:r>
        <w:t xml:space="preserve"> </w:t>
      </w:r>
      <w:proofErr w:type="spellStart"/>
      <w:r>
        <w:t>cerebrais</w:t>
      </w:r>
      <w:proofErr w:type="spellEnd"/>
      <w:r>
        <w:t xml:space="preserve"> e </w:t>
      </w:r>
      <w:proofErr w:type="spellStart"/>
      <w:r>
        <w:t>aumento</w:t>
      </w:r>
      <w:proofErr w:type="spellEnd"/>
      <w:r>
        <w:t xml:space="preserve"> da </w:t>
      </w:r>
      <w:proofErr w:type="spellStart"/>
      <w:r>
        <w:t>permeabilidade</w:t>
      </w:r>
      <w:proofErr w:type="spellEnd"/>
      <w:r>
        <w:t xml:space="preserve"> da </w:t>
      </w:r>
      <w:proofErr w:type="spellStart"/>
      <w:r>
        <w:t>barreira</w:t>
      </w:r>
      <w:proofErr w:type="spellEnd"/>
      <w:r>
        <w:t xml:space="preserve"> </w:t>
      </w:r>
      <w:proofErr w:type="spellStart"/>
      <w:r>
        <w:t>hemato-encefálica</w:t>
      </w:r>
      <w:proofErr w:type="spellEnd"/>
      <w:r>
        <w:t xml:space="preserve">. A </w:t>
      </w:r>
      <w:proofErr w:type="spellStart"/>
      <w:r>
        <w:t>susceptibilidade</w:t>
      </w:r>
      <w:proofErr w:type="spellEnd"/>
      <w:r>
        <w:t xml:space="preserve"> à </w:t>
      </w:r>
      <w:proofErr w:type="spellStart"/>
      <w:r>
        <w:t>circulação</w:t>
      </w:r>
      <w:proofErr w:type="spellEnd"/>
      <w:r>
        <w:t xml:space="preserve"> de </w:t>
      </w:r>
      <w:proofErr w:type="spellStart"/>
      <w:r>
        <w:t>medicamentos</w:t>
      </w:r>
      <w:proofErr w:type="spellEnd"/>
      <w:r>
        <w:t xml:space="preserve"> </w:t>
      </w:r>
      <w:proofErr w:type="spellStart"/>
      <w:r>
        <w:t>deliriogénicos</w:t>
      </w:r>
      <w:proofErr w:type="spellEnd"/>
      <w:r>
        <w:t xml:space="preserve">, </w:t>
      </w:r>
      <w:proofErr w:type="spellStart"/>
      <w:r>
        <w:t>toxinas</w:t>
      </w:r>
      <w:proofErr w:type="spellEnd"/>
      <w:r>
        <w:t xml:space="preserve"> </w:t>
      </w:r>
      <w:proofErr w:type="spellStart"/>
      <w:r>
        <w:t>endógenas</w:t>
      </w:r>
      <w:proofErr w:type="spellEnd"/>
      <w:r>
        <w:t xml:space="preserve">, e </w:t>
      </w:r>
      <w:proofErr w:type="spellStart"/>
      <w:r>
        <w:t>citocinas</w:t>
      </w:r>
      <w:proofErr w:type="spellEnd"/>
      <w:r>
        <w:t xml:space="preserve"> </w:t>
      </w:r>
      <w:proofErr w:type="spellStart"/>
      <w:r>
        <w:t>pró-inflamatórias</w:t>
      </w:r>
      <w:proofErr w:type="spellEnd"/>
      <w:r>
        <w:t xml:space="preserve"> </w:t>
      </w:r>
      <w:proofErr w:type="spellStart"/>
      <w:r>
        <w:t>pode</w:t>
      </w:r>
      <w:proofErr w:type="spellEnd"/>
      <w:r>
        <w:t xml:space="preserve"> </w:t>
      </w:r>
      <w:proofErr w:type="spellStart"/>
      <w:r>
        <w:t>causar</w:t>
      </w:r>
      <w:proofErr w:type="spellEnd"/>
      <w:r>
        <w:t xml:space="preserve"> </w:t>
      </w:r>
      <w:proofErr w:type="spellStart"/>
      <w:r>
        <w:t>ou</w:t>
      </w:r>
      <w:proofErr w:type="spellEnd"/>
      <w:r>
        <w:t xml:space="preserve"> </w:t>
      </w:r>
      <w:proofErr w:type="spellStart"/>
      <w:r>
        <w:t>sustentar</w:t>
      </w:r>
      <w:proofErr w:type="spellEnd"/>
      <w:r>
        <w:t xml:space="preserve"> </w:t>
      </w:r>
      <w:proofErr w:type="spellStart"/>
      <w:r>
        <w:t>delírios</w:t>
      </w:r>
      <w:proofErr w:type="spellEnd"/>
      <w:r>
        <w:t xml:space="preserve"> (18). </w:t>
      </w:r>
      <w:proofErr w:type="spellStart"/>
      <w:r>
        <w:t>Microagregados</w:t>
      </w:r>
      <w:proofErr w:type="spellEnd"/>
      <w:r>
        <w:t xml:space="preserve"> de </w:t>
      </w:r>
      <w:proofErr w:type="spellStart"/>
      <w:r>
        <w:t>fibrina</w:t>
      </w:r>
      <w:proofErr w:type="spellEnd"/>
      <w:r>
        <w:t xml:space="preserve"> e </w:t>
      </w:r>
      <w:proofErr w:type="spellStart"/>
      <w:r>
        <w:t>neutrófilos</w:t>
      </w:r>
      <w:proofErr w:type="spellEnd"/>
      <w:r>
        <w:t xml:space="preserve"> </w:t>
      </w:r>
      <w:proofErr w:type="spellStart"/>
      <w:r>
        <w:t>na</w:t>
      </w:r>
      <w:proofErr w:type="spellEnd"/>
      <w:r>
        <w:t xml:space="preserve"> </w:t>
      </w:r>
      <w:proofErr w:type="spellStart"/>
      <w:r>
        <w:t>vasculatura</w:t>
      </w:r>
      <w:proofErr w:type="spellEnd"/>
      <w:r>
        <w:t xml:space="preserve"> cerebral </w:t>
      </w:r>
      <w:proofErr w:type="spellStart"/>
      <w:r>
        <w:t>podem</w:t>
      </w:r>
      <w:proofErr w:type="spellEnd"/>
      <w:r>
        <w:t xml:space="preserve"> </w:t>
      </w:r>
      <w:proofErr w:type="spellStart"/>
      <w:r>
        <w:t>causar</w:t>
      </w:r>
      <w:proofErr w:type="spellEnd"/>
      <w:r>
        <w:t xml:space="preserve"> </w:t>
      </w:r>
      <w:proofErr w:type="spellStart"/>
      <w:r>
        <w:t>episódios</w:t>
      </w:r>
      <w:proofErr w:type="spellEnd"/>
      <w:r>
        <w:t xml:space="preserve"> </w:t>
      </w:r>
      <w:proofErr w:type="spellStart"/>
      <w:r>
        <w:t>subclínicos</w:t>
      </w:r>
      <w:proofErr w:type="spellEnd"/>
      <w:r>
        <w:t xml:space="preserve"> de </w:t>
      </w:r>
      <w:proofErr w:type="spellStart"/>
      <w:r>
        <w:t>diminuição</w:t>
      </w:r>
      <w:proofErr w:type="spellEnd"/>
      <w:r>
        <w:t xml:space="preserve"> da </w:t>
      </w:r>
      <w:proofErr w:type="spellStart"/>
      <w:r>
        <w:t>perfusão</w:t>
      </w:r>
      <w:proofErr w:type="spellEnd"/>
      <w:r>
        <w:t xml:space="preserve"> cerebral, </w:t>
      </w:r>
      <w:proofErr w:type="spellStart"/>
      <w:r>
        <w:t>particularmente</w:t>
      </w:r>
      <w:proofErr w:type="spellEnd"/>
      <w:r>
        <w:t xml:space="preserve"> </w:t>
      </w:r>
      <w:proofErr w:type="spellStart"/>
      <w:r>
        <w:t>em</w:t>
      </w:r>
      <w:proofErr w:type="spellEnd"/>
      <w:r>
        <w:t xml:space="preserve"> </w:t>
      </w:r>
      <w:proofErr w:type="spellStart"/>
      <w:r>
        <w:t>doentes</w:t>
      </w:r>
      <w:proofErr w:type="spellEnd"/>
      <w:r>
        <w:t xml:space="preserve"> com </w:t>
      </w:r>
      <w:proofErr w:type="spellStart"/>
      <w:r>
        <w:t>elevada</w:t>
      </w:r>
      <w:proofErr w:type="spellEnd"/>
      <w:r>
        <w:t xml:space="preserve"> </w:t>
      </w:r>
      <w:proofErr w:type="spellStart"/>
      <w:r>
        <w:t>carga</w:t>
      </w:r>
      <w:proofErr w:type="spellEnd"/>
      <w:r>
        <w:t xml:space="preserve"> de </w:t>
      </w:r>
      <w:proofErr w:type="spellStart"/>
      <w:r>
        <w:t>doenças</w:t>
      </w:r>
      <w:proofErr w:type="spellEnd"/>
      <w:r>
        <w:t xml:space="preserve"> </w:t>
      </w:r>
      <w:proofErr w:type="spellStart"/>
      <w:r>
        <w:t>vasculares</w:t>
      </w:r>
      <w:proofErr w:type="spellEnd"/>
      <w:r>
        <w:t xml:space="preserve"> (19). </w:t>
      </w:r>
      <w:proofErr w:type="spellStart"/>
      <w:r>
        <w:t>Os</w:t>
      </w:r>
      <w:proofErr w:type="spellEnd"/>
      <w:r>
        <w:t xml:space="preserve"> </w:t>
      </w:r>
      <w:proofErr w:type="spellStart"/>
      <w:r>
        <w:t>estados</w:t>
      </w:r>
      <w:proofErr w:type="spellEnd"/>
      <w:r>
        <w:t xml:space="preserve"> </w:t>
      </w:r>
      <w:proofErr w:type="spellStart"/>
      <w:r>
        <w:t>hipóxicos</w:t>
      </w:r>
      <w:proofErr w:type="spellEnd"/>
      <w:r>
        <w:t xml:space="preserve"> </w:t>
      </w:r>
      <w:proofErr w:type="spellStart"/>
      <w:r>
        <w:t>transitórios</w:t>
      </w:r>
      <w:proofErr w:type="spellEnd"/>
      <w:r>
        <w:t xml:space="preserve"> </w:t>
      </w:r>
      <w:proofErr w:type="spellStart"/>
      <w:r>
        <w:t>subclínicos</w:t>
      </w:r>
      <w:proofErr w:type="spellEnd"/>
      <w:r>
        <w:t xml:space="preserve"> </w:t>
      </w:r>
      <w:proofErr w:type="spellStart"/>
      <w:r>
        <w:t>levam</w:t>
      </w:r>
      <w:proofErr w:type="spellEnd"/>
      <w:r>
        <w:t xml:space="preserve"> à </w:t>
      </w:r>
      <w:proofErr w:type="spellStart"/>
      <w:r>
        <w:t>diminuição</w:t>
      </w:r>
      <w:proofErr w:type="spellEnd"/>
      <w:r>
        <w:t xml:space="preserve"> da </w:t>
      </w:r>
      <w:proofErr w:type="spellStart"/>
      <w:r>
        <w:t>síntese</w:t>
      </w:r>
      <w:proofErr w:type="spellEnd"/>
      <w:r>
        <w:t xml:space="preserve"> de </w:t>
      </w:r>
      <w:proofErr w:type="spellStart"/>
      <w:r>
        <w:t>acetilcolina</w:t>
      </w:r>
      <w:proofErr w:type="spellEnd"/>
      <w:r>
        <w:t xml:space="preserve">, o </w:t>
      </w:r>
      <w:proofErr w:type="spellStart"/>
      <w:r>
        <w:t>neurotransmissor</w:t>
      </w:r>
      <w:proofErr w:type="spellEnd"/>
      <w:r>
        <w:t xml:space="preserve"> </w:t>
      </w:r>
      <w:proofErr w:type="spellStart"/>
      <w:r>
        <w:t>primário</w:t>
      </w:r>
      <w:proofErr w:type="spellEnd"/>
      <w:r>
        <w:t xml:space="preserve"> do </w:t>
      </w:r>
      <w:proofErr w:type="spellStart"/>
      <w:r>
        <w:t>sistema</w:t>
      </w:r>
      <w:proofErr w:type="spellEnd"/>
      <w:r>
        <w:t xml:space="preserve"> de </w:t>
      </w:r>
      <w:proofErr w:type="spellStart"/>
      <w:r>
        <w:t>activação</w:t>
      </w:r>
      <w:proofErr w:type="spellEnd"/>
      <w:r>
        <w:t xml:space="preserve"> reticular. O </w:t>
      </w:r>
      <w:proofErr w:type="spellStart"/>
      <w:r>
        <w:t>sistema</w:t>
      </w:r>
      <w:proofErr w:type="spellEnd"/>
      <w:r>
        <w:t xml:space="preserve"> de </w:t>
      </w:r>
      <w:proofErr w:type="spellStart"/>
      <w:r>
        <w:t>activação</w:t>
      </w:r>
      <w:proofErr w:type="spellEnd"/>
      <w:r>
        <w:t xml:space="preserve"> reticular </w:t>
      </w:r>
      <w:proofErr w:type="spellStart"/>
      <w:r>
        <w:t>está</w:t>
      </w:r>
      <w:proofErr w:type="spellEnd"/>
      <w:r>
        <w:t xml:space="preserve"> </w:t>
      </w:r>
      <w:proofErr w:type="spellStart"/>
      <w:r>
        <w:t>principalmente</w:t>
      </w:r>
      <w:proofErr w:type="spellEnd"/>
      <w:r>
        <w:t xml:space="preserve"> </w:t>
      </w:r>
      <w:proofErr w:type="spellStart"/>
      <w:r>
        <w:t>envolvido</w:t>
      </w:r>
      <w:proofErr w:type="spellEnd"/>
      <w:r>
        <w:t xml:space="preserve"> </w:t>
      </w:r>
      <w:proofErr w:type="spellStart"/>
      <w:r>
        <w:t>na</w:t>
      </w:r>
      <w:proofErr w:type="spellEnd"/>
      <w:r>
        <w:t xml:space="preserve"> </w:t>
      </w:r>
      <w:proofErr w:type="spellStart"/>
      <w:r>
        <w:t>regulação</w:t>
      </w:r>
      <w:proofErr w:type="spellEnd"/>
      <w:r>
        <w:t xml:space="preserve"> do </w:t>
      </w:r>
      <w:proofErr w:type="spellStart"/>
      <w:r>
        <w:t>estado</w:t>
      </w:r>
      <w:proofErr w:type="spellEnd"/>
      <w:r>
        <w:t xml:space="preserve"> de </w:t>
      </w:r>
      <w:proofErr w:type="spellStart"/>
      <w:r>
        <w:t>alerta</w:t>
      </w:r>
      <w:proofErr w:type="spellEnd"/>
      <w:r>
        <w:t xml:space="preserve"> e </w:t>
      </w:r>
      <w:proofErr w:type="spellStart"/>
      <w:r>
        <w:t>atenção</w:t>
      </w:r>
      <w:proofErr w:type="spellEnd"/>
      <w:r>
        <w:t xml:space="preserve">, </w:t>
      </w:r>
      <w:proofErr w:type="spellStart"/>
      <w:r>
        <w:t>cuja</w:t>
      </w:r>
      <w:proofErr w:type="spellEnd"/>
      <w:r>
        <w:t xml:space="preserve"> </w:t>
      </w:r>
      <w:proofErr w:type="spellStart"/>
      <w:r>
        <w:t>perturbação</w:t>
      </w:r>
      <w:proofErr w:type="spellEnd"/>
      <w:r>
        <w:t xml:space="preserve"> é </w:t>
      </w:r>
      <w:proofErr w:type="spellStart"/>
      <w:r>
        <w:t>uma</w:t>
      </w:r>
      <w:proofErr w:type="spellEnd"/>
      <w:r>
        <w:t xml:space="preserve"> </w:t>
      </w:r>
      <w:proofErr w:type="spellStart"/>
      <w:r>
        <w:t>marca</w:t>
      </w:r>
      <w:proofErr w:type="spellEnd"/>
      <w:r>
        <w:t xml:space="preserve"> </w:t>
      </w:r>
      <w:proofErr w:type="spellStart"/>
      <w:r>
        <w:t>característica</w:t>
      </w:r>
      <w:proofErr w:type="spellEnd"/>
      <w:r>
        <w:t xml:space="preserve"> do </w:t>
      </w:r>
      <w:proofErr w:type="spellStart"/>
      <w:r>
        <w:t>delírio</w:t>
      </w:r>
      <w:proofErr w:type="spellEnd"/>
      <w:r>
        <w:t xml:space="preserve"> (20). </w:t>
      </w:r>
      <w:r w:rsidRPr="00567201">
        <w:rPr>
          <w:lang w:val="pt-BR"/>
        </w:rPr>
        <w:t xml:space="preserve">Uma vez que a atenção e a atenção intactas são um substrato fundamental para todos os domínios do reconhecimento, os défices cognitivos observados no delírio são difusos e não específicos. Por conseguinte, quaisquer défices cognitivos específicos que surjam durante um delírio devem ser interpretados com cautela. O stress </w:t>
      </w:r>
      <w:proofErr w:type="spellStart"/>
      <w:r w:rsidRPr="00567201">
        <w:rPr>
          <w:lang w:val="pt-BR"/>
        </w:rPr>
        <w:t>oxidativo</w:t>
      </w:r>
      <w:proofErr w:type="spellEnd"/>
      <w:r w:rsidRPr="00567201">
        <w:rPr>
          <w:lang w:val="pt-BR"/>
        </w:rPr>
        <w:t xml:space="preserve"> resulta na libertação de dopamina endógena, que se pensa ser a causa subjacente das perturbações perceptivas observadas no delírio (21). Outros distúrbios neurotransmissores implicados no delírio incluem deficiência de melatonina, resultando em perturbações do ciclo sono-vigília, e excesso de norepinefrina e glutamato.</w:t>
      </w:r>
    </w:p>
    <w:sectPr w:rsidR="005A37EE" w:rsidRPr="0056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01"/>
    <w:rsid w:val="0030569A"/>
    <w:rsid w:val="00567201"/>
    <w:rsid w:val="005C6397"/>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D1A2"/>
  <w15:chartTrackingRefBased/>
  <w15:docId w15:val="{079BA2B4-2719-F04C-911B-CC25A3FC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F20B6-EAD9-664B-9054-3F8EE7CF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2021-07-02T14:34:00Z</dcterms:created>
  <dcterms:modified xsi:type="dcterms:W3CDTF">2021-07-02T14:37:00Z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