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E4181" w14:textId="77777777" w:rsidR="00924CA7" w:rsidRPr="00924CA7" w:rsidRDefault="00924CA7" w:rsidP="00924CA7">
      <w:pPr>
        <w:rPr>
          <w:rFonts w:ascii="Times New Roman" w:eastAsia="Times New Roman" w:hAnsi="Times New Roman" w:cs="Times New Roman"/>
          <w:lang w:eastAsia="en-GB"/>
        </w:rPr>
      </w:pPr>
      <w:r w:rsidRPr="00924CA7">
        <w:rPr>
          <w:rFonts w:ascii="Times New Roman" w:eastAsia="Times New Roman" w:hAnsi="Times New Roman" w:cs="Times New Roman"/>
          <w:lang w:eastAsia="en-GB"/>
        </w:rPr>
        <w:t>Delirium in elderly people</w:t>
      </w:r>
    </w:p>
    <w:p w14:paraId="0A7E1AB4" w14:textId="0E8F6097" w:rsidR="00924CA7" w:rsidRDefault="00924CA7" w:rsidP="00924CA7">
      <w:pPr>
        <w:jc w:val="both"/>
        <w:rPr>
          <w:lang w:val="pt-PT"/>
        </w:rPr>
      </w:pPr>
    </w:p>
    <w:p w14:paraId="2D793BAD" w14:textId="1EF325E1" w:rsidR="00580406" w:rsidRDefault="00580406" w:rsidP="00924CA7">
      <w:pPr>
        <w:jc w:val="both"/>
        <w:rPr>
          <w:lang w:val="pt-PT"/>
        </w:rPr>
      </w:pPr>
    </w:p>
    <w:p w14:paraId="720D2DDC" w14:textId="6E3DA0C6" w:rsidR="00580406" w:rsidRPr="00580406" w:rsidRDefault="00580406" w:rsidP="00580406">
      <w:pPr>
        <w:widowControl w:val="0"/>
        <w:autoSpaceDE w:val="0"/>
        <w:autoSpaceDN w:val="0"/>
        <w:adjustRightInd w:val="0"/>
        <w:ind w:left="480" w:hanging="480"/>
        <w:rPr>
          <w:rFonts w:ascii="Calibri" w:hAnsi="Calibri"/>
          <w:noProof/>
        </w:rPr>
      </w:pPr>
      <w:r>
        <w:rPr>
          <w:lang w:val="pt-PT"/>
        </w:rPr>
        <w:fldChar w:fldCharType="begin" w:fldLock="1"/>
      </w:r>
      <w:r w:rsidRPr="00580406">
        <w:instrText xml:space="preserve">ADDIN Mendeley Bibliography CSL_BIBLIOGRAPHY </w:instrText>
      </w:r>
      <w:r>
        <w:rPr>
          <w:lang w:val="pt-PT"/>
        </w:rPr>
        <w:fldChar w:fldCharType="separate"/>
      </w:r>
      <w:r w:rsidRPr="00580406">
        <w:rPr>
          <w:rFonts w:ascii="Calibri" w:hAnsi="Calibri" w:cs="Times New Roman"/>
          <w:noProof/>
        </w:rPr>
        <w:t xml:space="preserve">Inouye, S. K., Westendorp, R. G. J., &amp; Saczynski, J. S. (2014). Delirium in elderly people. </w:t>
      </w:r>
      <w:r w:rsidRPr="00580406">
        <w:rPr>
          <w:rFonts w:ascii="Calibri" w:hAnsi="Calibri" w:cs="Times New Roman"/>
          <w:i/>
          <w:iCs/>
          <w:noProof/>
        </w:rPr>
        <w:t>The Lancet</w:t>
      </w:r>
      <w:r w:rsidRPr="00580406">
        <w:rPr>
          <w:rFonts w:ascii="Calibri" w:hAnsi="Calibri" w:cs="Times New Roman"/>
          <w:noProof/>
        </w:rPr>
        <w:t xml:space="preserve">, </w:t>
      </w:r>
      <w:r w:rsidRPr="00580406">
        <w:rPr>
          <w:rFonts w:ascii="Calibri" w:hAnsi="Calibri" w:cs="Times New Roman"/>
          <w:i/>
          <w:iCs/>
          <w:noProof/>
        </w:rPr>
        <w:t>383</w:t>
      </w:r>
      <w:r w:rsidRPr="00580406">
        <w:rPr>
          <w:rFonts w:ascii="Calibri" w:hAnsi="Calibri" w:cs="Times New Roman"/>
          <w:noProof/>
        </w:rPr>
        <w:t>(9920), 911–922. https://doi.org/10.1016/S0140-6736(13)60688-1</w:t>
      </w:r>
    </w:p>
    <w:p w14:paraId="7100EDE5" w14:textId="7EA53732" w:rsidR="00580406" w:rsidRDefault="00580406" w:rsidP="00580406">
      <w:pPr>
        <w:widowControl w:val="0"/>
        <w:autoSpaceDE w:val="0"/>
        <w:autoSpaceDN w:val="0"/>
        <w:adjustRightInd w:val="0"/>
        <w:rPr>
          <w:lang w:val="pt-PT"/>
        </w:rPr>
      </w:pPr>
      <w:r>
        <w:rPr>
          <w:lang w:val="pt-PT"/>
        </w:rPr>
        <w:fldChar w:fldCharType="end"/>
      </w:r>
    </w:p>
    <w:p w14:paraId="6E60453E" w14:textId="1A19A638" w:rsidR="00580406" w:rsidRDefault="00580406" w:rsidP="00924CA7">
      <w:pPr>
        <w:jc w:val="both"/>
        <w:rPr>
          <w:lang w:val="pt-PT"/>
        </w:rPr>
      </w:pPr>
    </w:p>
    <w:p w14:paraId="650A7E52" w14:textId="774D57C3" w:rsidR="00580406" w:rsidRPr="00580406" w:rsidRDefault="00580406" w:rsidP="00924CA7">
      <w:pPr>
        <w:jc w:val="both"/>
      </w:pPr>
      <w:r>
        <w:fldChar w:fldCharType="begin" w:fldLock="1"/>
      </w:r>
      <w:r>
        <w:instrText>ADDIN CSL_CITATION {"citationItems":[{"id":"ITEM-1","itemData":{"DOI":"10.1016/S0140-6736(13)60688-1","ISSN":"1474547X","PMID":"23992774","abstract":"Delirium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Lancet","id":"ITEM-1","issue":"9920","issued":{"date-parts":[["2014"]]},"note":"(7) --&amp;gt; 1Q","page":"911-922","publisher":"Elsevier Ltd","title":"Delirium in elderly people","type":"article-journal","volume":"383"},"uris":["http://www.mendeley.com/documents/?uuid=979334c2-a879-4489-ad94-8cab4ba1b6de"]}],"mendeley":{"formattedCitation":"(Inouye, Westendorp, &amp; Saczynski, 2014)","plainTextFormattedCitation":"(Inouye, Westendorp, &amp; Saczynski, 2014)"},"properties":{"noteIndex":0},"schema":"https://github.com/citation-style-language/schema/raw/master/csl-citation.json"}</w:instrText>
      </w:r>
      <w:r>
        <w:fldChar w:fldCharType="separate"/>
      </w:r>
      <w:r w:rsidRPr="00580406">
        <w:rPr>
          <w:noProof/>
        </w:rPr>
        <w:t>(Inouye, Westendorp, &amp; Saczynski, 2014)</w:t>
      </w:r>
      <w:r>
        <w:fldChar w:fldCharType="end"/>
      </w:r>
    </w:p>
    <w:p w14:paraId="3B08AD68" w14:textId="77777777" w:rsidR="00580406" w:rsidRPr="00580406" w:rsidRDefault="00580406" w:rsidP="00924CA7">
      <w:pPr>
        <w:jc w:val="both"/>
      </w:pPr>
    </w:p>
    <w:p w14:paraId="18065FD1" w14:textId="77777777" w:rsidR="00924CA7" w:rsidRPr="00580406" w:rsidRDefault="00924CA7" w:rsidP="00924CA7">
      <w:pPr>
        <w:jc w:val="both"/>
      </w:pPr>
    </w:p>
    <w:p w14:paraId="702B313E" w14:textId="22D31CD8" w:rsidR="005A37EE" w:rsidRDefault="00924CA7" w:rsidP="00924CA7">
      <w:pPr>
        <w:jc w:val="both"/>
        <w:rPr>
          <w:lang w:val="pt-PT"/>
        </w:rPr>
      </w:pPr>
      <w:r>
        <w:rPr>
          <w:lang w:val="pt-PT"/>
        </w:rPr>
        <w:t xml:space="preserve">Resumo: </w:t>
      </w:r>
    </w:p>
    <w:p w14:paraId="2B2B81B9" w14:textId="3F1C59A5" w:rsidR="00924CA7" w:rsidRDefault="00924CA7" w:rsidP="00924CA7">
      <w:pPr>
        <w:jc w:val="both"/>
        <w:rPr>
          <w:lang w:val="pt-PT"/>
        </w:rPr>
      </w:pPr>
    </w:p>
    <w:p w14:paraId="3DA7D4B3" w14:textId="1FA3FB0E" w:rsidR="00924CA7" w:rsidRDefault="00924CA7" w:rsidP="00924CA7">
      <w:pPr>
        <w:jc w:val="both"/>
        <w:rPr>
          <w:lang w:val="pt-PT"/>
        </w:rPr>
      </w:pPr>
      <w:proofErr w:type="spellStart"/>
      <w:r w:rsidRPr="00924CA7">
        <w:rPr>
          <w:lang w:val="pt-PT"/>
        </w:rPr>
        <w:t>Delirium</w:t>
      </w:r>
      <w:proofErr w:type="spellEnd"/>
      <w:r w:rsidRPr="00924CA7">
        <w:rPr>
          <w:lang w:val="pt-PT"/>
        </w:rPr>
        <w:t xml:space="preserve"> é um distúrbio agudo de atenção e cognição em pessoas idosas (isto é, aqueles com 65 anos ou mais) que é comum, sério, caro, </w:t>
      </w:r>
      <w:proofErr w:type="spellStart"/>
      <w:r w:rsidRPr="00924CA7">
        <w:rPr>
          <w:lang w:val="pt-PT"/>
        </w:rPr>
        <w:t>sub-reconhecido</w:t>
      </w:r>
      <w:proofErr w:type="spellEnd"/>
      <w:r w:rsidRPr="00924CA7">
        <w:rPr>
          <w:lang w:val="pt-PT"/>
        </w:rPr>
        <w:t xml:space="preserve"> e </w:t>
      </w:r>
      <w:r w:rsidR="00CB39D7" w:rsidRPr="00924CA7">
        <w:rPr>
          <w:lang w:val="pt-PT"/>
        </w:rPr>
        <w:t>frequentemente</w:t>
      </w:r>
      <w:r w:rsidRPr="00924CA7">
        <w:rPr>
          <w:lang w:val="pt-PT"/>
        </w:rPr>
        <w:t xml:space="preserve"> fatal. Uma avaliação cognitiva formal e história de início agudo dos sintomas são necessárias para o diagnóstico. Em vista das complexas causas multifatoriais do </w:t>
      </w:r>
      <w:proofErr w:type="spellStart"/>
      <w:r w:rsidRPr="00924CA7">
        <w:rPr>
          <w:lang w:val="pt-PT"/>
        </w:rPr>
        <w:t>delirium</w:t>
      </w:r>
      <w:proofErr w:type="spellEnd"/>
      <w:r w:rsidRPr="00924CA7">
        <w:rPr>
          <w:lang w:val="pt-PT"/>
        </w:rPr>
        <w:t xml:space="preserve">, as abordagens </w:t>
      </w:r>
      <w:proofErr w:type="spellStart"/>
      <w:r w:rsidRPr="00924CA7">
        <w:rPr>
          <w:lang w:val="pt-PT"/>
        </w:rPr>
        <w:t>multicomponentes</w:t>
      </w:r>
      <w:proofErr w:type="spellEnd"/>
      <w:r w:rsidRPr="00924CA7">
        <w:rPr>
          <w:lang w:val="pt-PT"/>
        </w:rPr>
        <w:t xml:space="preserve"> dos fatores de risco não farmacológicos são a estratégia mais eficaz de prevenção. Nenhuma evidência convincente mostra que a prevenção ou tratamento farmacológico é eficaz. Recomenda-se a redução de medicamentos para sedação e analgesia e abordagens não farmacológicas. O </w:t>
      </w:r>
      <w:proofErr w:type="spellStart"/>
      <w:r w:rsidRPr="00924CA7">
        <w:rPr>
          <w:lang w:val="pt-PT"/>
        </w:rPr>
        <w:t>delirium</w:t>
      </w:r>
      <w:proofErr w:type="spellEnd"/>
      <w:r w:rsidRPr="00924CA7">
        <w:rPr>
          <w:lang w:val="pt-PT"/>
        </w:rPr>
        <w:t xml:space="preserve"> oferece oportunidades para elucidar a fisiopatologia do cérebro - ele serve tanto como um marcador da vulnerabilidade do cérebro com reserva diminuída quanto como um mecanismo potencial para dano cognitivo permanente. Como um potente indicador de segurança dos pacientes, o delírio fornece um alvo para melhorias de processo em todo o sistema. As prioridades de saúde pública incluem melhorias na codificação, reembolso de seguradoras e financiamento de pesquisas, e ampla educação para médicos e o público sobre a importância do delírio.</w:t>
      </w:r>
    </w:p>
    <w:p w14:paraId="64F871BA" w14:textId="2A2FC729" w:rsidR="00924CA7" w:rsidRDefault="00924CA7" w:rsidP="00924CA7">
      <w:pPr>
        <w:jc w:val="both"/>
        <w:rPr>
          <w:lang w:val="pt-PT"/>
        </w:rPr>
      </w:pPr>
    </w:p>
    <w:p w14:paraId="05F83A87" w14:textId="195056F4" w:rsidR="00924CA7" w:rsidRDefault="00924CA7" w:rsidP="00924CA7">
      <w:pPr>
        <w:jc w:val="both"/>
        <w:rPr>
          <w:lang w:val="pt-PT"/>
        </w:rPr>
      </w:pPr>
      <w:r>
        <w:rPr>
          <w:lang w:val="pt-PT"/>
        </w:rPr>
        <w:t xml:space="preserve">Conclusões: </w:t>
      </w:r>
    </w:p>
    <w:p w14:paraId="3A247CB9" w14:textId="24D193E2" w:rsidR="00924CA7" w:rsidRDefault="00924CA7" w:rsidP="00924CA7">
      <w:pPr>
        <w:jc w:val="both"/>
        <w:rPr>
          <w:lang w:val="pt-PT"/>
        </w:rPr>
      </w:pPr>
    </w:p>
    <w:p w14:paraId="1723144E" w14:textId="511747D9" w:rsidR="00924CA7" w:rsidRPr="00924CA7" w:rsidRDefault="00924CA7" w:rsidP="00924CA7">
      <w:pPr>
        <w:jc w:val="both"/>
        <w:rPr>
          <w:lang w:val="pt-PT"/>
        </w:rPr>
      </w:pPr>
      <w:r w:rsidRPr="00924CA7">
        <w:rPr>
          <w:lang w:val="pt-PT"/>
        </w:rPr>
        <w:t xml:space="preserve">Esforços abrangentes para educar os médicos e o público sobre o delírio, incluindo sobre a importância do transtorno, reconhecimento, fatores de risco, prevenção e tratamento, serão cruciais para remediar o </w:t>
      </w:r>
      <w:proofErr w:type="spellStart"/>
      <w:r w:rsidRPr="00924CA7">
        <w:rPr>
          <w:lang w:val="pt-PT"/>
        </w:rPr>
        <w:t>sub-reconhecimento</w:t>
      </w:r>
      <w:proofErr w:type="spellEnd"/>
      <w:r w:rsidRPr="00924CA7">
        <w:rPr>
          <w:lang w:val="pt-PT"/>
        </w:rPr>
        <w:t xml:space="preserve"> e a má gestão (painel). O </w:t>
      </w:r>
      <w:proofErr w:type="spellStart"/>
      <w:r w:rsidRPr="00CB39D7">
        <w:rPr>
          <w:i/>
          <w:iCs/>
          <w:lang w:val="pt-PT"/>
        </w:rPr>
        <w:t>delirium</w:t>
      </w:r>
      <w:proofErr w:type="spellEnd"/>
      <w:r w:rsidRPr="00924CA7">
        <w:rPr>
          <w:lang w:val="pt-PT"/>
        </w:rPr>
        <w:t xml:space="preserve"> é um indicador potente e bem reconhecido da qualidade dos cuidados de saúde em muitos ambientes, e a criação de incentivos para a melhoria do processo em todo o sistema para tratar o distúrbio resultará em cuidados médicos de alta qualidade para idosos em geral. Como o </w:t>
      </w:r>
      <w:proofErr w:type="spellStart"/>
      <w:r w:rsidRPr="00924CA7">
        <w:rPr>
          <w:lang w:val="pt-PT"/>
        </w:rPr>
        <w:t>delirium</w:t>
      </w:r>
      <w:proofErr w:type="spellEnd"/>
      <w:r w:rsidRPr="00924CA7">
        <w:rPr>
          <w:lang w:val="pt-PT"/>
        </w:rPr>
        <w:t xml:space="preserve"> é altamente multifatorial e está ligado a muitas outras síndromes comuns da velhice (como quedas, úlceras de pressão, declínio funcional e incontinência), tratar o </w:t>
      </w:r>
      <w:proofErr w:type="spellStart"/>
      <w:r w:rsidRPr="00924CA7">
        <w:rPr>
          <w:lang w:val="pt-PT"/>
        </w:rPr>
        <w:t>delirium</w:t>
      </w:r>
      <w:proofErr w:type="spellEnd"/>
      <w:r w:rsidRPr="00924CA7">
        <w:rPr>
          <w:lang w:val="pt-PT"/>
        </w:rPr>
        <w:t xml:space="preserve"> fornece uma estratégia altamente prática e eficaz para melhorar os resultados, diminuir custos e aumentar a qualidade de todo o sistema de saúde.</w:t>
      </w:r>
    </w:p>
    <w:sectPr w:rsidR="00924CA7" w:rsidRPr="00924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A7"/>
    <w:rsid w:val="0030569A"/>
    <w:rsid w:val="00580406"/>
    <w:rsid w:val="00924CA7"/>
    <w:rsid w:val="00B61E7E"/>
    <w:rsid w:val="00B951D7"/>
    <w:rsid w:val="00BB4EFB"/>
    <w:rsid w:val="00CB3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BEA1"/>
  <w15:chartTrackingRefBased/>
  <w15:docId w15:val="{C03C63D6-8E06-8145-9783-148B29C1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01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C8C3D-68C5-4F43-A928-EC80BDD5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3</cp:revision>
  <dcterms:created xsi:type="dcterms:W3CDTF">2021-03-16T17:34:00Z</dcterms:created>
  <dcterms:modified xsi:type="dcterms:W3CDTF">2021-03-16T17:39:00Z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