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8D10FF">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8D10FF">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8D10FF">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8D10FF">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8D10FF">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8D10FF">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8D10FF">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8D10FF">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8D10FF">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8D10FF">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8D10FF">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8D10FF">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8D10FF">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8D10FF">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8D10FF">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8D10FF">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8D10FF">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8D10FF">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8D10FF">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8D10FF">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8D10FF">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8D10FF">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8D10FF">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8D10FF">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8D10FF">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8D10FF">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8D10FF">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8D10FF">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8D10FF">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8D10FF">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8D10FF">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8D10FF">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8D10FF">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8D10FF">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8D10FF">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8D10FF">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8D10FF">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8D10FF">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8D10FF">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8D10FF">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8D10FF">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8D10FF">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8D10FF">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8D10FF">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8D10FF">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8D10FF">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8D10FF">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8D10FF">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8D10FF">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8D10FF">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8D10FF">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8D10FF">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8D10FF">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8D10FF">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8D10FF">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8D10FF">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8D10FF">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8D10FF">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8D10FF">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8D10FF">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26A6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3532ACAD"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257E1">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2CCD89D"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FA3427">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D048EB" w:rsidRPr="00D048EB">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36825423"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1257E1">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183FEFC2"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257E1">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5C150C87"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FA3427">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7777777" w:rsidR="00A27A4F" w:rsidRPr="000947E3" w:rsidRDefault="00A27A4F" w:rsidP="00A27A4F">
      <w:pPr>
        <w:pStyle w:val="Heading2"/>
        <w:rPr>
          <w:lang w:val="pt-PT"/>
        </w:rPr>
      </w:pPr>
      <w:r>
        <w:rPr>
          <w:lang w:val="pt-PT"/>
        </w:rPr>
        <w:t xml:space="preserve">Pré-processamento de dados </w:t>
      </w:r>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77777777"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foram eliminadas as colunas com informação duplicada, e as colunas auxiliares do resultado de outras variáveis. Após, esta revisão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77777777" w:rsidR="00A27A4F" w:rsidRPr="00DE1A14" w:rsidRDefault="00A27A4F" w:rsidP="00A27A4F">
      <w:pPr>
        <w:pStyle w:val="Heading3"/>
        <w:rPr>
          <w:lang w:val="pt-BR" w:eastAsia="x-none"/>
        </w:rPr>
      </w:pPr>
      <w:r>
        <w:rPr>
          <w:lang w:val="pt-BR" w:eastAsia="x-none"/>
        </w:rPr>
        <w:lastRenderedPageBreak/>
        <w:t xml:space="preserve">Limpeza dos dados </w:t>
      </w:r>
    </w:p>
    <w:p w14:paraId="63D1664B" w14:textId="6A24E696" w:rsidR="00A27A4F" w:rsidRDefault="00A27A4F" w:rsidP="00A27A4F">
      <w:pPr>
        <w:ind w:firstLine="567"/>
        <w:rPr>
          <w:lang w:val="pt-PT" w:eastAsia="x-none"/>
        </w:rPr>
      </w:pPr>
      <w:r w:rsidRPr="007D77B0">
        <w:rPr>
          <w:lang w:val="pt-PT" w:eastAsia="x-none"/>
        </w:rPr>
        <w:t>A limpeza d</w:t>
      </w:r>
      <w:r>
        <w:rPr>
          <w:lang w:val="pt-PT" w:eastAsia="x-none"/>
        </w:rPr>
        <w:t>os</w:t>
      </w:r>
      <w:r w:rsidRPr="007D77B0">
        <w:rPr>
          <w:lang w:val="pt-PT" w:eastAsia="x-none"/>
        </w:rPr>
        <w:t xml:space="preserve"> dados refere-se à identificação e correção de erros no conjunto de dados que podem ter um impacto negativo num modelo preditivo</w:t>
      </w:r>
      <w:r w:rsidR="00661C49">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Pr="007D77B0">
        <w:rPr>
          <w:lang w:val="pt-PT" w:eastAsia="x-none"/>
        </w:rPr>
        <w:t xml:space="preserve">. </w:t>
      </w:r>
    </w:p>
    <w:p w14:paraId="734E2934" w14:textId="77777777" w:rsidR="00A27A4F" w:rsidRDefault="00A27A4F" w:rsidP="00A27A4F">
      <w:pPr>
        <w:ind w:firstLine="567"/>
        <w:rPr>
          <w:lang w:val="pt-PT" w:eastAsia="x-none"/>
        </w:rPr>
      </w:pPr>
    </w:p>
    <w:p w14:paraId="188FA78E" w14:textId="77777777" w:rsidR="00A27A4F" w:rsidRDefault="00A27A4F" w:rsidP="00A27A4F">
      <w:pPr>
        <w:ind w:firstLine="567"/>
        <w:rPr>
          <w:b/>
          <w:bCs/>
          <w:lang w:val="pt-PT" w:eastAsia="x-none"/>
        </w:rPr>
      </w:pPr>
      <w:r w:rsidRPr="0068141C">
        <w:rPr>
          <w:b/>
          <w:bCs/>
          <w:lang w:val="pt-PT" w:eastAsia="x-none"/>
        </w:rPr>
        <w:t xml:space="preserve">Identificação de colunas com dados redundantes </w:t>
      </w:r>
    </w:p>
    <w:p w14:paraId="5A1BA935" w14:textId="77777777"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Ficando apenas a coluna ‘</w:t>
      </w:r>
      <w:proofErr w:type="spellStart"/>
      <w:r>
        <w:rPr>
          <w:lang w:val="pt-PT" w:eastAsia="x-none"/>
        </w:rPr>
        <w:t>ResultDelirium</w:t>
      </w:r>
      <w:proofErr w:type="spellEnd"/>
      <w:r>
        <w:rPr>
          <w:lang w:val="pt-PT" w:eastAsia="x-none"/>
        </w:rPr>
        <w:t xml:space="preserve">’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proofErr w:type="spellStart"/>
      <w:r>
        <w:rPr>
          <w:lang w:val="pt-PT" w:eastAsia="x-none"/>
        </w:rPr>
        <w:t>ResultDelirium</w:t>
      </w:r>
      <w:proofErr w:type="spellEnd"/>
      <w:r>
        <w:rPr>
          <w:lang w:val="pt-PT" w:eastAsia="x-none"/>
        </w:rPr>
        <w:t xml:space="preserve">’, com a diferença que especificava o tipo de </w:t>
      </w:r>
      <w:r w:rsidRPr="00332792">
        <w:rPr>
          <w:i/>
          <w:iCs/>
          <w:lang w:val="pt-PT" w:eastAsia="x-none"/>
        </w:rPr>
        <w:t>delirium</w:t>
      </w:r>
      <w:r>
        <w:rPr>
          <w:lang w:val="pt-PT" w:eastAsia="x-none"/>
        </w:rPr>
        <w:t xml:space="preserve">. </w:t>
      </w:r>
    </w:p>
    <w:p w14:paraId="7237400D" w14:textId="77777777" w:rsidR="00A27A4F" w:rsidRPr="00C55E7C" w:rsidRDefault="00A27A4F" w:rsidP="00A27A4F">
      <w:pPr>
        <w:ind w:firstLine="720"/>
        <w:rPr>
          <w:lang w:val="pt-PT"/>
        </w:rPr>
      </w:pPr>
      <w:r>
        <w:rPr>
          <w:lang w:val="pt-BR" w:eastAsia="x-none"/>
        </w:rPr>
        <w:t xml:space="preserve">Ainda dentro desta temática, procedeu-se à </w:t>
      </w:r>
      <w:r>
        <w:rPr>
          <w:lang w:val="pt-PT"/>
        </w:rPr>
        <w:t>uniformização 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4CA11ED8" w14:textId="77777777" w:rsidR="00A27A4F" w:rsidRDefault="00A27A4F" w:rsidP="00A27A4F">
      <w:pPr>
        <w:ind w:firstLine="567"/>
        <w:rPr>
          <w:lang w:val="pt-PT" w:eastAsia="x-none"/>
        </w:rPr>
      </w:pPr>
    </w:p>
    <w:p w14:paraId="5C292281" w14:textId="77777777" w:rsidR="00A27A4F" w:rsidRPr="00147C1F" w:rsidRDefault="00A27A4F" w:rsidP="00A27A4F">
      <w:pPr>
        <w:ind w:firstLine="567"/>
        <w:rPr>
          <w:b/>
          <w:bCs/>
          <w:lang w:val="pt-PT" w:eastAsia="x-none"/>
        </w:rPr>
      </w:pPr>
      <w:r w:rsidRPr="00147C1F">
        <w:rPr>
          <w:b/>
          <w:bCs/>
          <w:lang w:val="pt-PT" w:eastAsia="x-none"/>
        </w:rPr>
        <w:t xml:space="preserve">Identificação de colunas com valores únicos </w:t>
      </w:r>
    </w:p>
    <w:p w14:paraId="311D8721" w14:textId="77777777" w:rsidR="00A27A4F" w:rsidRDefault="00A27A4F" w:rsidP="00A27A4F">
      <w:pPr>
        <w:ind w:firstLine="567"/>
        <w:rPr>
          <w:lang w:val="pt-PT" w:eastAsia="x-none"/>
        </w:rPr>
      </w:pPr>
      <w:r w:rsidRPr="00147C1F">
        <w:rPr>
          <w:lang w:val="pt-PT" w:eastAsia="x-none"/>
        </w:rPr>
        <w:lastRenderedPageBreak/>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variáveis com</w:t>
      </w:r>
      <w:r w:rsidRPr="00147C1F">
        <w:rPr>
          <w:lang w:val="pt-PT" w:eastAsia="x-none"/>
        </w:rPr>
        <w:t xml:space="preserve"> valores únicos</w:t>
      </w:r>
      <w:r>
        <w:rPr>
          <w:lang w:val="pt-PT" w:eastAsia="x-none"/>
        </w:rPr>
        <w:t xml:space="preserve"> que foram eliminadas do conjunto de dados. </w:t>
      </w:r>
    </w:p>
    <w:p w14:paraId="54D5D5C7" w14:textId="77777777" w:rsidR="00A27A4F" w:rsidRDefault="00A27A4F" w:rsidP="00A27A4F">
      <w:pPr>
        <w:ind w:firstLine="567"/>
        <w:rPr>
          <w:lang w:val="pt-PT" w:eastAsia="x-none"/>
        </w:rPr>
      </w:pPr>
    </w:p>
    <w:p w14:paraId="2A771680" w14:textId="77777777" w:rsidR="00A27A4F" w:rsidRPr="0093124D" w:rsidRDefault="00A27A4F" w:rsidP="00A27A4F">
      <w:pPr>
        <w:pStyle w:val="Caption"/>
        <w:keepNext/>
        <w:rPr>
          <w:lang w:val="pt-BR"/>
        </w:rPr>
      </w:pPr>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r w:rsidRPr="0093124D">
        <w:rPr>
          <w:lang w:val="pt-BR"/>
        </w:rPr>
        <w:t xml:space="preserve"> </w:t>
      </w:r>
      <w:r>
        <w:rPr>
          <w:lang w:val="pt-BR"/>
        </w:rPr>
        <w:t>–</w:t>
      </w:r>
      <w:r w:rsidRPr="0093124D">
        <w:rPr>
          <w:lang w:val="pt-BR"/>
        </w:rPr>
        <w:t xml:space="preserve"> </w:t>
      </w:r>
      <w:r>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77777777" w:rsidR="00A27A4F" w:rsidRPr="008C6AE8" w:rsidRDefault="00A27A4F" w:rsidP="00C654BC">
            <w:pPr>
              <w:jc w:val="center"/>
              <w:rPr>
                <w:lang w:val="pt-PT"/>
              </w:rPr>
            </w:pPr>
            <w:proofErr w:type="spellStart"/>
            <w:r w:rsidRPr="00F16F6C">
              <w:t>Anticolinerg_Central</w:t>
            </w:r>
            <w:proofErr w:type="spellEnd"/>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77777777" w:rsidR="00A27A4F" w:rsidRPr="008C6AE8" w:rsidRDefault="00A27A4F" w:rsidP="00C654BC">
            <w:pPr>
              <w:jc w:val="center"/>
              <w:rPr>
                <w:lang w:val="pt-PT"/>
              </w:rPr>
            </w:pPr>
            <w:proofErr w:type="spellStart"/>
            <w:r w:rsidRPr="00F16F6C">
              <w:t>Relaxante_Musc</w:t>
            </w:r>
            <w:proofErr w:type="spellEnd"/>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77777777" w:rsidR="00A27A4F" w:rsidRPr="008C6AE8" w:rsidRDefault="00A27A4F" w:rsidP="00C654BC">
            <w:pPr>
              <w:jc w:val="center"/>
              <w:rPr>
                <w:lang w:val="pt-PT"/>
              </w:rPr>
            </w:pPr>
            <w:proofErr w:type="spellStart"/>
            <w:r w:rsidRPr="00A01582">
              <w:rPr>
                <w:lang w:val="pt-PT"/>
              </w:rPr>
              <w:t>Alverine</w:t>
            </w:r>
            <w:proofErr w:type="spellEnd"/>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77777777" w:rsidR="00A27A4F" w:rsidRPr="008C6AE8" w:rsidRDefault="00A27A4F" w:rsidP="00C654BC">
            <w:pPr>
              <w:jc w:val="center"/>
              <w:rPr>
                <w:lang w:val="pt-PT"/>
              </w:rPr>
            </w:pPr>
            <w:r w:rsidRPr="00A01582">
              <w:t>Codeine</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410E111" w14:textId="77777777" w:rsidR="00A27A4F" w:rsidRDefault="00A27A4F" w:rsidP="00A27A4F">
      <w:pPr>
        <w:ind w:firstLine="567"/>
        <w:rPr>
          <w:lang w:val="pt-PT" w:eastAsia="x-none"/>
        </w:rPr>
      </w:pPr>
      <w:r>
        <w:rPr>
          <w:lang w:val="pt-PT" w:eastAsia="x-none"/>
        </w:rPr>
        <w:t xml:space="preserve">Após a verificação das colunas que não apresentavam variância,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6697086A" w14:textId="77777777" w:rsidR="00A27A4F" w:rsidRDefault="00A27A4F" w:rsidP="00A27A4F">
      <w:pPr>
        <w:ind w:firstLine="567"/>
        <w:rPr>
          <w:lang w:val="pt-PT" w:eastAsia="x-none"/>
        </w:rPr>
      </w:pPr>
    </w:p>
    <w:p w14:paraId="4B2AB009" w14:textId="77777777" w:rsidR="00A27A4F" w:rsidRPr="002B14A4" w:rsidRDefault="00A27A4F" w:rsidP="00A27A4F">
      <w:pPr>
        <w:ind w:firstLine="567"/>
        <w:rPr>
          <w:b/>
          <w:bCs/>
          <w:lang w:val="pt-PT" w:eastAsia="x-none"/>
        </w:rPr>
      </w:pPr>
      <w:r w:rsidRPr="00F36E74">
        <w:rPr>
          <w:b/>
          <w:bCs/>
          <w:lang w:val="pt-PT" w:eastAsia="x-none"/>
        </w:rPr>
        <w:t xml:space="preserve">Identificação de colunas inócuas </w:t>
      </w:r>
    </w:p>
    <w:p w14:paraId="3FB027D4" w14:textId="6E04F51D" w:rsidR="00A27A4F" w:rsidRDefault="00A27A4F" w:rsidP="00A27A4F">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F3C3E03" w14:textId="5523E942" w:rsidR="002F0813" w:rsidRDefault="002F0813" w:rsidP="00A27A4F">
      <w:pPr>
        <w:ind w:firstLine="567"/>
        <w:rPr>
          <w:lang w:val="pt-PT"/>
        </w:rPr>
      </w:pPr>
    </w:p>
    <w:p w14:paraId="0538232A" w14:textId="77777777" w:rsidR="002F0813" w:rsidRPr="0032775B" w:rsidRDefault="002F0813" w:rsidP="002F0813">
      <w:pPr>
        <w:ind w:firstLine="567"/>
        <w:rPr>
          <w:b/>
          <w:bCs/>
          <w:lang w:val="pt-PT"/>
        </w:rPr>
      </w:pPr>
      <w:r w:rsidRPr="00A97992">
        <w:rPr>
          <w:b/>
          <w:bCs/>
          <w:lang w:val="pt-PT"/>
        </w:rPr>
        <w:t>Identificação d</w:t>
      </w:r>
      <w:r>
        <w:rPr>
          <w:b/>
          <w:bCs/>
          <w:lang w:val="pt-PT"/>
        </w:rPr>
        <w:t>as</w:t>
      </w:r>
      <w:r w:rsidRPr="00A97992">
        <w:rPr>
          <w:b/>
          <w:bCs/>
          <w:lang w:val="pt-PT"/>
        </w:rPr>
        <w:t xml:space="preserve"> </w:t>
      </w:r>
      <w:r>
        <w:rPr>
          <w:b/>
          <w:bCs/>
          <w:lang w:val="pt-PT"/>
        </w:rPr>
        <w:t>linhas com dados duplicados</w:t>
      </w:r>
      <w:r w:rsidRPr="00A97992">
        <w:rPr>
          <w:b/>
          <w:bCs/>
          <w:lang w:val="pt-PT"/>
        </w:rPr>
        <w:t xml:space="preserve"> </w:t>
      </w:r>
      <w:r>
        <w:rPr>
          <w:b/>
          <w:bCs/>
          <w:lang w:val="pt-PT"/>
        </w:rPr>
        <w:t xml:space="preserve">e omissos </w:t>
      </w:r>
    </w:p>
    <w:p w14:paraId="55A9A6AC" w14:textId="77777777" w:rsidR="002F0813" w:rsidRDefault="002F0813" w:rsidP="002F0813">
      <w:pPr>
        <w:ind w:firstLine="567"/>
        <w:rPr>
          <w:lang w:val="pt-PT" w:eastAsia="x-none"/>
        </w:rPr>
      </w:pPr>
      <w:r>
        <w:rPr>
          <w:lang w:val="pt-PT" w:eastAsia="x-none"/>
        </w:rPr>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Pr>
          <w:lang w:val="pt-PT" w:eastAsia="x-none"/>
        </w:rPr>
        <w:t xml:space="preserve">ser </w:t>
      </w:r>
      <w:r w:rsidRPr="000E16C8">
        <w:rPr>
          <w:lang w:val="pt-PT" w:eastAsia="x-none"/>
        </w:rPr>
        <w:t>enganadoras durante a avaliação do modelo.</w:t>
      </w:r>
      <w:r>
        <w:rPr>
          <w:lang w:val="pt-PT" w:eastAsia="x-none"/>
        </w:rPr>
        <w:t xml:space="preserve"> Por isso, </w:t>
      </w:r>
      <w:r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Pr>
          <w:lang w:val="pt-PT" w:eastAsia="x-none"/>
        </w:rPr>
        <w:t>apresenta exatamente os mesmos valores numa outra linha pela</w:t>
      </w:r>
      <w:r w:rsidRPr="000E16C8">
        <w:rPr>
          <w:lang w:val="pt-PT" w:eastAsia="x-none"/>
        </w:rPr>
        <w:t xml:space="preserve"> mesma ordem.</w:t>
      </w:r>
      <w:r>
        <w:rPr>
          <w:lang w:val="pt-PT" w:eastAsia="x-none"/>
        </w:rPr>
        <w:t xml:space="preserve"> </w:t>
      </w:r>
      <w:r w:rsidRPr="00F33026">
        <w:rPr>
          <w:lang w:val="pt-PT" w:eastAsia="x-none"/>
        </w:rPr>
        <w:t>A função</w:t>
      </w:r>
      <w:r>
        <w:rPr>
          <w:lang w:val="pt-PT" w:eastAsia="x-none"/>
        </w:rPr>
        <w:t xml:space="preserve"> </w:t>
      </w:r>
      <w:proofErr w:type="spellStart"/>
      <w:r w:rsidRPr="00F33026">
        <w:rPr>
          <w:i/>
          <w:iCs/>
          <w:lang w:val="pt-PT" w:eastAsia="x-none"/>
        </w:rPr>
        <w:t>duplicated</w:t>
      </w:r>
      <w:proofErr w:type="spellEnd"/>
      <w:r w:rsidRPr="00F33026">
        <w:rPr>
          <w:i/>
          <w:iCs/>
          <w:lang w:val="pt-PT" w:eastAsia="x-none"/>
        </w:rPr>
        <w:t>()</w:t>
      </w:r>
      <w:r>
        <w:rPr>
          <w:i/>
          <w:iCs/>
          <w:lang w:val="pt-PT" w:eastAsia="x-none"/>
        </w:rPr>
        <w:t xml:space="preserve"> </w:t>
      </w:r>
      <w:r>
        <w:rPr>
          <w:lang w:val="pt-PT" w:eastAsia="x-none"/>
        </w:rPr>
        <w:t xml:space="preserve">da biblioteca </w:t>
      </w:r>
      <w:r w:rsidRPr="006F46F7">
        <w:rPr>
          <w:i/>
          <w:iCs/>
          <w:lang w:val="pt-PT" w:eastAsia="x-none"/>
        </w:rPr>
        <w:t>Pandas</w:t>
      </w:r>
      <w:r w:rsidRPr="00F33026">
        <w:rPr>
          <w:lang w:val="pt-PT" w:eastAsia="x-none"/>
        </w:rPr>
        <w:t xml:space="preserve"> reporta se determinada </w:t>
      </w:r>
      <w:r w:rsidRPr="00F33026">
        <w:rPr>
          <w:lang w:val="pt-PT" w:eastAsia="x-none"/>
        </w:rPr>
        <w:lastRenderedPageBreak/>
        <w:t>linha está ou não duplicada.</w:t>
      </w:r>
      <w:r>
        <w:rPr>
          <w:lang w:val="pt-PT" w:eastAsia="x-none"/>
        </w:rPr>
        <w:t xml:space="preserve"> Marcando como Falso a</w:t>
      </w:r>
      <w:r w:rsidRPr="00F33026">
        <w:rPr>
          <w:lang w:val="pt-PT" w:eastAsia="x-none"/>
        </w:rPr>
        <w:t>s</w:t>
      </w:r>
      <w:r>
        <w:rPr>
          <w:lang w:val="pt-PT" w:eastAsia="x-none"/>
        </w:rPr>
        <w:t xml:space="preserve"> linhas</w:t>
      </w:r>
      <w:r w:rsidRPr="00F33026">
        <w:rPr>
          <w:lang w:val="pt-PT" w:eastAsia="x-none"/>
        </w:rPr>
        <w:t xml:space="preserve"> que não</w:t>
      </w:r>
      <w:r>
        <w:rPr>
          <w:lang w:val="pt-PT" w:eastAsia="x-none"/>
        </w:rPr>
        <w:t xml:space="preserve"> estão</w:t>
      </w:r>
      <w:r w:rsidRPr="00F33026">
        <w:rPr>
          <w:lang w:val="pt-PT" w:eastAsia="x-none"/>
        </w:rPr>
        <w:t xml:space="preserve"> duplicad</w:t>
      </w:r>
      <w:r>
        <w:rPr>
          <w:lang w:val="pt-PT" w:eastAsia="x-none"/>
        </w:rPr>
        <w:t>as</w:t>
      </w:r>
      <w:r w:rsidRPr="00F33026">
        <w:rPr>
          <w:lang w:val="pt-PT" w:eastAsia="x-none"/>
        </w:rPr>
        <w:t xml:space="preserve"> ou</w:t>
      </w:r>
      <w:r>
        <w:rPr>
          <w:lang w:val="pt-PT" w:eastAsia="x-none"/>
        </w:rPr>
        <w:t xml:space="preserve"> como</w:t>
      </w:r>
      <w:r w:rsidRPr="00F33026">
        <w:rPr>
          <w:lang w:val="pt-PT" w:eastAsia="x-none"/>
        </w:rPr>
        <w:t xml:space="preserve"> Verdadeiro </w:t>
      </w:r>
      <w:r>
        <w:rPr>
          <w:lang w:val="pt-PT" w:eastAsia="x-none"/>
        </w:rPr>
        <w:t>as linhas que se apresentem</w:t>
      </w:r>
      <w:r w:rsidRPr="00F33026">
        <w:rPr>
          <w:lang w:val="pt-PT" w:eastAsia="x-none"/>
        </w:rPr>
        <w:t xml:space="preserve"> duplicad</w:t>
      </w:r>
      <w:r>
        <w:rPr>
          <w:lang w:val="pt-PT" w:eastAsia="x-none"/>
        </w:rPr>
        <w:t>as</w:t>
      </w:r>
      <w:r w:rsidRPr="00F33026">
        <w:rPr>
          <w:lang w:val="pt-PT" w:eastAsia="x-none"/>
        </w:rPr>
        <w:t>.</w:t>
      </w:r>
      <w:r>
        <w:rPr>
          <w:lang w:val="pt-PT" w:eastAsia="x-none"/>
        </w:rPr>
        <w:t xml:space="preserve"> Após a execução da função nesta base de dados, não se verificou a existência de linhas com informação duplicada. </w:t>
      </w:r>
    </w:p>
    <w:p w14:paraId="686BF8F6" w14:textId="32A24BE0" w:rsidR="002F0813" w:rsidRDefault="002F0813" w:rsidP="002F0813">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 xml:space="preserve">linhas com dados omissos. </w:t>
      </w:r>
    </w:p>
    <w:p w14:paraId="17459F47" w14:textId="64FC2488" w:rsidR="000A4AD2" w:rsidRDefault="000A4AD2" w:rsidP="002F0813">
      <w:pPr>
        <w:ind w:firstLine="567"/>
        <w:rPr>
          <w:lang w:val="pt-PT"/>
        </w:rPr>
      </w:pPr>
    </w:p>
    <w:p w14:paraId="38126905" w14:textId="62E197C7" w:rsidR="000A4AD2" w:rsidRPr="000A4AD2" w:rsidRDefault="000A4AD2" w:rsidP="000A4AD2">
      <w:pPr>
        <w:pStyle w:val="Heading3"/>
        <w:rPr>
          <w:lang w:val="pt-BR" w:eastAsia="x-none"/>
        </w:rPr>
      </w:pPr>
      <w:proofErr w:type="spellStart"/>
      <w:r>
        <w:rPr>
          <w:lang w:val="pt-BR" w:eastAsia="x-none"/>
        </w:rPr>
        <w:t>Feature</w:t>
      </w:r>
      <w:proofErr w:type="spellEnd"/>
      <w:r>
        <w:rPr>
          <w:lang w:val="pt-BR" w:eastAsia="x-none"/>
        </w:rPr>
        <w:t xml:space="preserve"> </w:t>
      </w:r>
      <w:proofErr w:type="spellStart"/>
      <w:r>
        <w:rPr>
          <w:lang w:val="pt-BR" w:eastAsia="x-none"/>
        </w:rPr>
        <w:t>Selection</w:t>
      </w:r>
      <w:proofErr w:type="spellEnd"/>
      <w:r>
        <w:rPr>
          <w:lang w:val="pt-BR" w:eastAsia="x-none"/>
        </w:rPr>
        <w:t xml:space="preserve"> </w:t>
      </w:r>
      <w:r>
        <w:rPr>
          <w:lang w:val="pt-BR" w:eastAsia="x-none"/>
        </w:rPr>
        <w:t xml:space="preserve"> </w:t>
      </w:r>
    </w:p>
    <w:p w14:paraId="11F642C2" w14:textId="2F6BC4AD" w:rsidR="00702570" w:rsidRDefault="00702570" w:rsidP="002F0813">
      <w:pPr>
        <w:ind w:firstLine="567"/>
        <w:rPr>
          <w:lang w:val="pt-PT"/>
        </w:rPr>
      </w:pPr>
    </w:p>
    <w:p w14:paraId="3E3EB2B6" w14:textId="77777777" w:rsidR="00702570" w:rsidRPr="00A97992" w:rsidRDefault="00702570" w:rsidP="00702570">
      <w:pPr>
        <w:ind w:firstLine="567"/>
        <w:rPr>
          <w:b/>
          <w:bCs/>
          <w:lang w:val="pt-PT"/>
        </w:rPr>
      </w:pPr>
      <w:r w:rsidRPr="00A97992">
        <w:rPr>
          <w:b/>
          <w:bCs/>
          <w:lang w:val="pt-PT"/>
        </w:rPr>
        <w:t xml:space="preserve">Identificação de colunas com pouca variância </w:t>
      </w:r>
    </w:p>
    <w:p w14:paraId="065AD653" w14:textId="77777777" w:rsidR="00702570" w:rsidRDefault="00702570" w:rsidP="00702570">
      <w:pPr>
        <w:ind w:firstLine="567"/>
        <w:rPr>
          <w:lang w:val="pt-PT" w:eastAsia="x-none"/>
        </w:rPr>
      </w:pPr>
      <w:r>
        <w:rPr>
          <w:lang w:val="pt-PT" w:eastAsia="x-none"/>
        </w:rPr>
        <w:t xml:space="preserve"> 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w:t>
      </w:r>
      <w:r w:rsidRPr="00215B62">
        <w:rPr>
          <w:lang w:val="pt-PT" w:eastAsia="x-none"/>
        </w:rPr>
        <w:lastRenderedPageBreak/>
        <w:t>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74D946D7" w14:textId="2BAE873E" w:rsidR="00702570" w:rsidRDefault="00702570" w:rsidP="00702570">
      <w:pPr>
        <w:pStyle w:val="Caption"/>
        <w:rPr>
          <w:lang w:val="pt-PT"/>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p>
    <w:p w14:paraId="61872DDD" w14:textId="19F7570C" w:rsidR="000A4AD2" w:rsidRDefault="000A4AD2" w:rsidP="000A4AD2">
      <w:pPr>
        <w:rPr>
          <w:lang w:val="pt-PT"/>
        </w:rPr>
      </w:pPr>
    </w:p>
    <w:p w14:paraId="7E828C5C" w14:textId="0DBAA912" w:rsidR="000A4AD2" w:rsidRDefault="000A4AD2" w:rsidP="000A4AD2">
      <w:pPr>
        <w:pStyle w:val="Heading3"/>
        <w:rPr>
          <w:lang w:val="pt-BR" w:eastAsia="x-none"/>
        </w:rPr>
      </w:pPr>
      <w:r>
        <w:rPr>
          <w:lang w:val="pt-BR" w:eastAsia="x-none"/>
        </w:rPr>
        <w:t xml:space="preserve">Transformação dos dados </w:t>
      </w:r>
    </w:p>
    <w:p w14:paraId="4CF4BF7A" w14:textId="77777777" w:rsidR="00434D8B" w:rsidRPr="00434D8B" w:rsidRDefault="00434D8B" w:rsidP="00434D8B">
      <w:pPr>
        <w:rPr>
          <w:lang w:val="pt-PT" w:eastAsia="x-none"/>
        </w:rPr>
      </w:pPr>
    </w:p>
    <w:p w14:paraId="107FB02B" w14:textId="0D961AF2" w:rsidR="00434D8B" w:rsidRDefault="00434D8B" w:rsidP="00434D8B">
      <w:pPr>
        <w:rPr>
          <w:lang w:val="pt-BR" w:eastAsia="x-none"/>
        </w:rPr>
      </w:pPr>
    </w:p>
    <w:p w14:paraId="60BBCC11" w14:textId="5A9C0536" w:rsidR="00434D8B" w:rsidRPr="00D26A62" w:rsidRDefault="00434D8B" w:rsidP="00D26A62">
      <w:pPr>
        <w:ind w:firstLine="567"/>
        <w:rPr>
          <w:b/>
          <w:bCs/>
          <w:lang w:val="pt-BR"/>
        </w:rPr>
      </w:pPr>
      <w:r w:rsidRPr="00434D8B">
        <w:rPr>
          <w:b/>
          <w:bCs/>
          <w:lang w:val="pt-BR"/>
        </w:rPr>
        <w:t xml:space="preserve">Normalização dos dados </w:t>
      </w:r>
    </w:p>
    <w:p w14:paraId="47C90DC4" w14:textId="7AB9D542" w:rsidR="00434D8B" w:rsidRDefault="00434D8B" w:rsidP="00434D8B">
      <w:pPr>
        <w:rPr>
          <w:lang w:val="pt-PT" w:eastAsia="x-none"/>
        </w:rPr>
      </w:pPr>
      <w:r w:rsidRPr="00434D8B">
        <w:rPr>
          <w:lang w:val="pt-PT" w:eastAsia="x-none"/>
        </w:rPr>
        <w:t>A normalização é um redimensionamento dos dados a partir d</w:t>
      </w:r>
      <w:r>
        <w:rPr>
          <w:lang w:val="pt-PT" w:eastAsia="x-none"/>
        </w:rPr>
        <w:t xml:space="preserve">os dados </w:t>
      </w:r>
      <w:r w:rsidRPr="00434D8B">
        <w:rPr>
          <w:lang w:val="pt-PT" w:eastAsia="x-none"/>
        </w:rPr>
        <w:t>origina</w:t>
      </w:r>
      <w:r>
        <w:rPr>
          <w:lang w:val="pt-PT" w:eastAsia="x-none"/>
        </w:rPr>
        <w:t>is</w:t>
      </w:r>
      <w:r w:rsidRPr="00434D8B">
        <w:rPr>
          <w:lang w:val="pt-PT" w:eastAsia="x-none"/>
        </w:rPr>
        <w:t xml:space="preserve"> para que todos os valores </w:t>
      </w:r>
      <w:r>
        <w:rPr>
          <w:lang w:val="pt-PT" w:eastAsia="x-none"/>
        </w:rPr>
        <w:t xml:space="preserve">se </w:t>
      </w:r>
      <w:r w:rsidRPr="00434D8B">
        <w:rPr>
          <w:lang w:val="pt-PT" w:eastAsia="x-none"/>
        </w:rPr>
        <w:t>situarem num intervalo fixo</w:t>
      </w:r>
      <w:r>
        <w:rPr>
          <w:lang w:val="pt-PT" w:eastAsia="x-none"/>
        </w:rPr>
        <w:t xml:space="preserve">, </w:t>
      </w:r>
      <w:r w:rsidRPr="00434D8B">
        <w:rPr>
          <w:lang w:val="pt-PT" w:eastAsia="x-none"/>
        </w:rPr>
        <w:t xml:space="preserve">geralmente de </w:t>
      </w:r>
      <w:r>
        <w:rPr>
          <w:lang w:val="pt-PT" w:eastAsia="x-none"/>
        </w:rPr>
        <w:t xml:space="preserve">0 a 1. </w:t>
      </w:r>
    </w:p>
    <w:p w14:paraId="4637494D" w14:textId="5203E06B" w:rsidR="00D26A62" w:rsidRDefault="00D26A62" w:rsidP="00434D8B">
      <w:pPr>
        <w:rPr>
          <w:lang w:val="pt-PT" w:eastAsia="x-none"/>
        </w:rPr>
      </w:pPr>
    </w:p>
    <w:p w14:paraId="39A60376" w14:textId="2E80BD70" w:rsidR="00D26A62" w:rsidRDefault="00D26A62" w:rsidP="00434D8B">
      <w:pPr>
        <w:rPr>
          <w:lang w:val="pt-PT" w:eastAsia="x-none"/>
        </w:rPr>
      </w:pPr>
      <w:r w:rsidRPr="00D26A62">
        <w:rPr>
          <w:lang w:val="pt-PT" w:eastAsia="x-none"/>
        </w:rPr>
        <w:t>Um valor é normalizado da seguinte forma:</w:t>
      </w:r>
    </w:p>
    <w:p w14:paraId="04967CE3" w14:textId="1BF03CD8" w:rsidR="00D26A62" w:rsidRPr="00D26A62" w:rsidRDefault="00D26A62" w:rsidP="00434D8B">
      <w:pPr>
        <w:rPr>
          <w:lang w:eastAsia="x-none"/>
        </w:rPr>
      </w:pPr>
      <m:oMathPara>
        <m:oMathParaPr>
          <m:jc m:val="center"/>
        </m:oMathParaPr>
        <m:oMath>
          <m:r>
            <w:rPr>
              <w:rFonts w:ascii="Cambria Math" w:hAnsi="Cambria Math"/>
              <w:lang w:eastAsia="x-none"/>
            </w:rPr>
            <m:t xml:space="preserve">y= </m:t>
          </m:r>
          <m:f>
            <m:fPr>
              <m:ctrlPr>
                <w:rPr>
                  <w:rFonts w:ascii="Cambria Math" w:hAnsi="Cambria Math"/>
                  <w:i/>
                  <w:lang w:val="pt-PT" w:eastAsia="x-none"/>
                </w:rPr>
              </m:ctrlPr>
            </m:fPr>
            <m:num>
              <m:r>
                <w:rPr>
                  <w:rFonts w:ascii="Cambria Math" w:hAnsi="Cambria Math"/>
                  <w:lang w:eastAsia="x-none"/>
                </w:rPr>
                <m:t xml:space="preserve">x - min </m:t>
              </m:r>
            </m:num>
            <m:den>
              <m:r>
                <w:rPr>
                  <w:rFonts w:ascii="Cambria Math" w:hAnsi="Cambria Math"/>
                  <w:lang w:eastAsia="x-none"/>
                </w:rPr>
                <m:t xml:space="preserve">max - min </m:t>
              </m:r>
            </m:den>
          </m:f>
        </m:oMath>
      </m:oMathPara>
    </w:p>
    <w:p w14:paraId="5BED59FA" w14:textId="77777777"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456DFE45" w14:textId="77777777" w:rsidR="00B03BB2" w:rsidRDefault="00B03BB2" w:rsidP="00434D8B">
      <w:pPr>
        <w:rPr>
          <w:lang w:val="pt-PT" w:eastAsia="x-none"/>
        </w:rPr>
      </w:pPr>
    </w:p>
    <w:p w14:paraId="1EE62536" w14:textId="77777777" w:rsidR="00B03BB2" w:rsidRDefault="00B03BB2" w:rsidP="00434D8B">
      <w:pPr>
        <w:rPr>
          <w:lang w:val="pt-PT" w:eastAsia="x-none"/>
        </w:rPr>
      </w:pPr>
    </w:p>
    <w:p w14:paraId="2359F6F7" w14:textId="27C07F73" w:rsidR="00D26A62" w:rsidRPr="00B03BB2" w:rsidRDefault="00B03BB2" w:rsidP="00434D8B">
      <w:pPr>
        <w:rPr>
          <w:lang w:val="pt-PT" w:eastAsia="x-none"/>
        </w:rPr>
      </w:pPr>
      <w:r w:rsidRPr="00B03BB2">
        <w:rPr>
          <w:lang w:val="pt-PT" w:eastAsia="x-none"/>
        </w:rPr>
        <w:lastRenderedPageBreak/>
        <w:t xml:space="preserve"> embora uma escala preferida pode ser especificada através do argumento da gama de características como um </w:t>
      </w:r>
      <w:proofErr w:type="spellStart"/>
      <w:r w:rsidRPr="00B03BB2">
        <w:rPr>
          <w:lang w:val="pt-PT" w:eastAsia="x-none"/>
        </w:rPr>
        <w:t>tuple</w:t>
      </w:r>
      <w:proofErr w:type="spellEnd"/>
      <w:r w:rsidRPr="00B03BB2">
        <w:rPr>
          <w:lang w:val="pt-PT" w:eastAsia="x-none"/>
        </w:rPr>
        <w:t xml:space="preserve"> contendo o min e o máximo para todas as variáveis.</w:t>
      </w:r>
    </w:p>
    <w:p w14:paraId="3C12724D" w14:textId="0BA683F7" w:rsidR="00D26A62" w:rsidRPr="00D26A62" w:rsidRDefault="00B03BB2" w:rsidP="00434D8B">
      <w:pPr>
        <w:rPr>
          <w:lang w:val="pt-PT" w:eastAsia="x-none"/>
        </w:rPr>
      </w:pPr>
      <w:r w:rsidRPr="00B03BB2">
        <w:rPr>
          <w:lang w:val="pt-PT" w:eastAsia="x-none"/>
        </w:rPr>
        <w:t xml:space="preserve">Pode normalizar o seu conjunto de dados utilizando o </w:t>
      </w:r>
      <w:proofErr w:type="spellStart"/>
      <w:r w:rsidRPr="00B03BB2">
        <w:rPr>
          <w:lang w:val="pt-PT" w:eastAsia="x-none"/>
        </w:rPr>
        <w:t>objecto</w:t>
      </w:r>
      <w:proofErr w:type="spellEnd"/>
      <w:r w:rsidRPr="00B03BB2">
        <w:rPr>
          <w:lang w:val="pt-PT" w:eastAsia="x-none"/>
        </w:rPr>
        <w:t xml:space="preserve"> de </w:t>
      </w:r>
      <w:proofErr w:type="spellStart"/>
      <w:r w:rsidRPr="00B03BB2">
        <w:rPr>
          <w:lang w:val="pt-PT" w:eastAsia="x-none"/>
        </w:rPr>
        <w:t>scikit-learn</w:t>
      </w:r>
      <w:proofErr w:type="spellEnd"/>
      <w:r w:rsidRPr="00B03BB2">
        <w:rPr>
          <w:lang w:val="pt-PT" w:eastAsia="x-none"/>
        </w:rPr>
        <w:t xml:space="preserve"> </w:t>
      </w:r>
      <w:proofErr w:type="spellStart"/>
      <w:r w:rsidRPr="00B03BB2">
        <w:rPr>
          <w:lang w:val="pt-PT" w:eastAsia="x-none"/>
        </w:rPr>
        <w:t>MinMaxScaler</w:t>
      </w:r>
      <w:proofErr w:type="spellEnd"/>
      <w:r w:rsidRPr="00B03BB2">
        <w:rPr>
          <w:lang w:val="pt-PT" w:eastAsia="x-none"/>
        </w:rPr>
        <w:t xml:space="preserve">. Boa prática de utilização com o </w:t>
      </w:r>
      <w:proofErr w:type="spellStart"/>
      <w:r w:rsidRPr="00B03BB2">
        <w:rPr>
          <w:lang w:val="pt-PT" w:eastAsia="x-none"/>
        </w:rPr>
        <w:t>MinMaxScaler</w:t>
      </w:r>
      <w:proofErr w:type="spellEnd"/>
      <w:r w:rsidRPr="00B03BB2">
        <w:rPr>
          <w:lang w:val="pt-PT" w:eastAsia="x-none"/>
        </w:rPr>
        <w:t xml:space="preserve"> e outros As técnicas de escalada são as seguintes:</w:t>
      </w:r>
    </w:p>
    <w:p w14:paraId="1B3BD089" w14:textId="0F443C46" w:rsidR="00434D8B" w:rsidRPr="00434D8B" w:rsidRDefault="00434D8B" w:rsidP="00434D8B">
      <w:pPr>
        <w:rPr>
          <w:lang w:val="pt-PT" w:eastAsia="x-none"/>
        </w:rPr>
      </w:pPr>
      <w:r w:rsidRPr="00434D8B">
        <w:rPr>
          <w:lang w:val="pt-PT" w:eastAsia="x-none"/>
        </w:rPr>
        <w:t xml:space="preserve"> a </w:t>
      </w:r>
      <w:proofErr w:type="spellStart"/>
      <w:r w:rsidRPr="00434D8B">
        <w:rPr>
          <w:lang w:val="pt-PT" w:eastAsia="x-none"/>
        </w:rPr>
        <w:t>on</w:t>
      </w:r>
      <w:proofErr w:type="spellEnd"/>
      <w:r w:rsidRPr="00434D8B">
        <w:rPr>
          <w:lang w:val="pt-PT" w:eastAsia="x-none"/>
        </w:rPr>
        <w:t xml:space="preserve"> </w:t>
      </w:r>
      <w:proofErr w:type="spellStart"/>
      <w:r w:rsidRPr="00434D8B">
        <w:rPr>
          <w:lang w:val="pt-PT" w:eastAsia="x-none"/>
        </w:rPr>
        <w:t>by</w:t>
      </w:r>
      <w:proofErr w:type="spellEnd"/>
      <w:r w:rsidRPr="00434D8B">
        <w:rPr>
          <w:lang w:val="pt-PT" w:eastAsia="x-none"/>
        </w:rPr>
        <w:t xml:space="preserve"> dividindo todos os valores pelo valor máximo encontrado ou subtraindo o valor mínimo e a divisão pelo intervalo entre o máximo e o mínimo valores.</w:t>
      </w:r>
    </w:p>
    <w:p w14:paraId="40D32015" w14:textId="77777777" w:rsidR="000A4AD2" w:rsidRPr="000A4AD2" w:rsidRDefault="000A4AD2" w:rsidP="000A4AD2">
      <w:pPr>
        <w:rPr>
          <w:lang w:val="pt-PT"/>
        </w:rPr>
      </w:pPr>
    </w:p>
    <w:p w14:paraId="766BA008" w14:textId="77777777" w:rsidR="00A27A4F" w:rsidRDefault="00A27A4F" w:rsidP="00DC423C">
      <w:pPr>
        <w:rPr>
          <w:lang w:val="pt-PT" w:eastAsia="x-none"/>
        </w:rPr>
      </w:pPr>
    </w:p>
    <w:p w14:paraId="005C7865" w14:textId="321CE5DE" w:rsidR="00106AA5" w:rsidRPr="006C0E21" w:rsidRDefault="0071685F" w:rsidP="00106AA5">
      <w:pPr>
        <w:pStyle w:val="Heading2"/>
        <w:rPr>
          <w:lang w:val="pt-PT"/>
        </w:rPr>
      </w:pPr>
      <w:bookmarkStart w:id="62" w:name="_Toc87639337"/>
      <w:r>
        <w:rPr>
          <w:lang w:val="pt-PT"/>
        </w:rPr>
        <w:t>Preparação inicial</w:t>
      </w:r>
      <w:r w:rsidR="00106AA5">
        <w:rPr>
          <w:lang w:val="pt-PT"/>
        </w:rPr>
        <w:t xml:space="preserve"> da base de dados</w:t>
      </w:r>
      <w:bookmarkEnd w:id="62"/>
      <w:r w:rsidR="00106AA5">
        <w:rPr>
          <w:lang w:val="pt-PT"/>
        </w:rPr>
        <w:t xml:space="preserve"> </w:t>
      </w:r>
    </w:p>
    <w:p w14:paraId="0D41FE79" w14:textId="1DA95F42" w:rsidR="0070187A" w:rsidRDefault="00F313FD" w:rsidP="006436EC">
      <w:pPr>
        <w:ind w:firstLine="567"/>
        <w:rPr>
          <w:lang w:val="pt-PT" w:eastAsia="x-none"/>
        </w:rPr>
      </w:pPr>
      <w:r>
        <w:rPr>
          <w:lang w:val="pt-PT" w:eastAsia="x-none"/>
        </w:rPr>
        <w:t xml:space="preserve">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 xml:space="preserve">(RASS, </w:t>
      </w:r>
      <w:proofErr w:type="spellStart"/>
      <w:r w:rsidR="00114AD5">
        <w:rPr>
          <w:lang w:val="pt-PT" w:eastAsia="x-none"/>
        </w:rPr>
        <w:t>Falta_atenção_auditiva</w:t>
      </w:r>
      <w:proofErr w:type="spellEnd"/>
      <w:r w:rsidR="00114AD5">
        <w:rPr>
          <w:lang w:val="pt-PT" w:eastAsia="x-none"/>
        </w:rPr>
        <w:t xml:space="preserve">, </w:t>
      </w:r>
      <w:proofErr w:type="spellStart"/>
      <w:r w:rsidR="00114AD5">
        <w:rPr>
          <w:lang w:val="pt-PT" w:eastAsia="x-none"/>
        </w:rPr>
        <w:t>Falta_atenção_visual</w:t>
      </w:r>
      <w:proofErr w:type="spellEnd"/>
      <w:r w:rsidR="00114AD5">
        <w:rPr>
          <w:lang w:val="pt-PT" w:eastAsia="x-none"/>
        </w:rPr>
        <w:t>)</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117577">
        <w:rPr>
          <w:lang w:val="pt-PT" w:eastAsia="x-none"/>
        </w:rPr>
        <w:t xml:space="preserve">, </w:t>
      </w:r>
      <w:proofErr w:type="spellStart"/>
      <w:r w:rsidR="00117577">
        <w:rPr>
          <w:lang w:val="pt-PT" w:eastAsia="x-none"/>
        </w:rPr>
        <w:t>mexazolam</w:t>
      </w:r>
      <w:proofErr w:type="spellEnd"/>
      <w:r w:rsidR="00117577">
        <w:rPr>
          <w:lang w:val="pt-PT" w:eastAsia="x-none"/>
        </w:rPr>
        <w:t xml:space="preserve"> </w:t>
      </w:r>
      <w:r w:rsidR="003A40C0">
        <w:rPr>
          <w:lang w:val="pt-PT" w:eastAsia="x-none"/>
        </w:rPr>
        <w:t xml:space="preserve">e </w:t>
      </w:r>
      <w:proofErr w:type="spellStart"/>
      <w:r w:rsidR="003A40C0">
        <w:rPr>
          <w:lang w:val="pt-PT" w:eastAsia="x-none"/>
        </w:rPr>
        <w:t>lorazepam</w:t>
      </w:r>
      <w:proofErr w:type="spellEnd"/>
      <w:r w:rsidR="003A40C0">
        <w:rPr>
          <w:lang w:val="pt-PT" w:eastAsia="x-none"/>
        </w:rPr>
        <w:t xml:space="preserve">.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35B0B162"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 xml:space="preserve">Por fim, o último passo consistiu </w:t>
      </w:r>
      <w:r w:rsidR="00DD02F9">
        <w:rPr>
          <w:lang w:val="pt-PT" w:eastAsia="x-none"/>
        </w:rPr>
        <w:lastRenderedPageBreak/>
        <w:t>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3" w:name="_Toc87639338"/>
      <w:r w:rsidRPr="006D1F1E">
        <w:rPr>
          <w:lang w:val="pt-PT"/>
        </w:rPr>
        <w:t>Idade</w:t>
      </w:r>
      <w:bookmarkEnd w:id="63"/>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4" w:name="_Toc87639339"/>
      <w:r>
        <w:rPr>
          <w:lang w:val="pt-PT"/>
        </w:rPr>
        <w:t>Género</w:t>
      </w:r>
      <w:bookmarkEnd w:id="64"/>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5" w:name="_Toc87639340"/>
      <w:r w:rsidRPr="006D1F1E">
        <w:rPr>
          <w:lang w:val="pt-PT"/>
        </w:rPr>
        <w:t>Tempo de permanência na urgência</w:t>
      </w:r>
      <w:bookmarkEnd w:id="65"/>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6" w:name="_Toc87639341"/>
      <w:r>
        <w:rPr>
          <w:lang w:val="pt-PT"/>
        </w:rPr>
        <w:lastRenderedPageBreak/>
        <w:t>Grupo de diagnóstico</w:t>
      </w:r>
      <w:bookmarkEnd w:id="66"/>
    </w:p>
    <w:p w14:paraId="198435CE" w14:textId="30BA0F1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394E435A" w:rsidR="00AA223A" w:rsidRDefault="00AA223A" w:rsidP="00AA223A">
      <w:pPr>
        <w:pStyle w:val="Caption"/>
        <w:keepNext/>
        <w:jc w:val="center"/>
      </w:pPr>
      <w:bookmarkStart w:id="67" w:name="_Ref86918448"/>
      <w:bookmarkStart w:id="68" w:name="_Toc87639378"/>
      <w:proofErr w:type="spellStart"/>
      <w:r>
        <w:t>Tabela</w:t>
      </w:r>
      <w:proofErr w:type="spellEnd"/>
      <w:r>
        <w:t xml:space="preserve"> </w:t>
      </w:r>
      <w:r>
        <w:fldChar w:fldCharType="begin"/>
      </w:r>
      <w:r>
        <w:instrText xml:space="preserve"> SEQ Tabela \* ARABIC </w:instrText>
      </w:r>
      <w:r>
        <w:fldChar w:fldCharType="separate"/>
      </w:r>
      <w:r w:rsidR="001257E1">
        <w:rPr>
          <w:noProof/>
        </w:rPr>
        <w:t>4</w:t>
      </w:r>
      <w:r>
        <w:fldChar w:fldCharType="end"/>
      </w:r>
      <w:bookmarkEnd w:id="67"/>
      <w:r>
        <w:t xml:space="preserve"> - </w:t>
      </w:r>
      <w:proofErr w:type="spellStart"/>
      <w:r>
        <w:t>Codificação</w:t>
      </w:r>
      <w:proofErr w:type="spellEnd"/>
      <w:r>
        <w:t xml:space="preserve"> das </w:t>
      </w:r>
      <w:proofErr w:type="spellStart"/>
      <w:r>
        <w:t>especialidades</w:t>
      </w:r>
      <w:bookmarkEnd w:id="68"/>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9" w:name="_Toc87639342"/>
      <w:proofErr w:type="spellStart"/>
      <w:r w:rsidRPr="00D7114D">
        <w:t>Análises</w:t>
      </w:r>
      <w:proofErr w:type="spellEnd"/>
      <w:r w:rsidRPr="00D7114D">
        <w:t xml:space="preserve"> </w:t>
      </w:r>
      <w:proofErr w:type="spellStart"/>
      <w:r w:rsidR="00F948E1" w:rsidRPr="00D7114D">
        <w:t>laboratoriais</w:t>
      </w:r>
      <w:bookmarkEnd w:id="69"/>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w:t>
      </w:r>
      <w:r w:rsidR="00604523">
        <w:rPr>
          <w:lang w:val="pt-PT"/>
        </w:rPr>
        <w:lastRenderedPageBreak/>
        <w:t>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0" w:name="_Toc87639343"/>
      <w:r>
        <w:rPr>
          <w:lang w:val="pt-PT"/>
        </w:rPr>
        <w:t>Medicamentos</w:t>
      </w:r>
      <w:bookmarkEnd w:id="70"/>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56D60851" w14:textId="6C09E902" w:rsidR="00D95F5F" w:rsidRDefault="0084260B" w:rsidP="00D95F5F">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784C391E" w:rsidR="00C51DBC" w:rsidRPr="00C51DBC" w:rsidRDefault="00C51DBC" w:rsidP="00C51DBC">
      <w:pPr>
        <w:pStyle w:val="Caption"/>
        <w:keepNext/>
        <w:rPr>
          <w:lang w:val="pt-BR"/>
        </w:rPr>
      </w:pPr>
      <w:bookmarkStart w:id="71" w:name="_Ref79181970"/>
      <w:bookmarkStart w:id="72" w:name="_Toc87639379"/>
      <w:r w:rsidRPr="00C51DBC">
        <w:rPr>
          <w:lang w:val="pt-BR"/>
        </w:rPr>
        <w:lastRenderedPageBreak/>
        <w:t xml:space="preserve">Tabela </w:t>
      </w:r>
      <w:r>
        <w:fldChar w:fldCharType="begin"/>
      </w:r>
      <w:r w:rsidRPr="00C51DBC">
        <w:rPr>
          <w:lang w:val="pt-BR"/>
        </w:rPr>
        <w:instrText xml:space="preserve"> SEQ Tabela \* ARABIC </w:instrText>
      </w:r>
      <w:r>
        <w:fldChar w:fldCharType="separate"/>
      </w:r>
      <w:r w:rsidR="001257E1">
        <w:rPr>
          <w:noProof/>
          <w:lang w:val="pt-BR"/>
        </w:rPr>
        <w:t>5</w:t>
      </w:r>
      <w:r>
        <w:fldChar w:fldCharType="end"/>
      </w:r>
      <w:bookmarkEnd w:id="71"/>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72"/>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5AB8D30B" w:rsidR="00C51DBC" w:rsidRPr="001264D6" w:rsidRDefault="00C51DBC" w:rsidP="00733DF9">
            <w:pPr>
              <w:rPr>
                <w:lang w:val="pt-PT" w:eastAsia="x-none"/>
              </w:rPr>
            </w:pPr>
            <w:r w:rsidRPr="001264D6">
              <w:rPr>
                <w:lang w:val="pt-PT" w:eastAsia="x-none"/>
              </w:rPr>
              <w:t>Morfina</w:t>
            </w:r>
            <w:r w:rsidR="00F65269">
              <w:rPr>
                <w:lang w:val="pt-PT" w:eastAsia="x-none"/>
              </w:rPr>
              <w:t xml:space="preserve"> S</w:t>
            </w:r>
          </w:p>
          <w:p w14:paraId="28CD4263" w14:textId="34A25539" w:rsidR="00C51DBC" w:rsidRPr="001264D6" w:rsidRDefault="00C51DBC" w:rsidP="00733DF9">
            <w:pPr>
              <w:rPr>
                <w:lang w:val="pt-PT" w:eastAsia="x-none"/>
              </w:rPr>
            </w:pPr>
            <w:proofErr w:type="spellStart"/>
            <w:r w:rsidRPr="001264D6">
              <w:rPr>
                <w:lang w:val="pt-PT" w:eastAsia="x-none"/>
              </w:rPr>
              <w:t>Tramadol</w:t>
            </w:r>
            <w:proofErr w:type="spellEnd"/>
            <w:r w:rsidR="00F65269">
              <w:rPr>
                <w:lang w:val="pt-PT" w:eastAsia="x-none"/>
              </w:rPr>
              <w:t xml:space="preserve"> S</w:t>
            </w:r>
          </w:p>
        </w:tc>
      </w:tr>
      <w:tr w:rsidR="00842B3F" w:rsidRPr="00F65269"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0479DE58" w:rsidR="00842B3F" w:rsidRPr="001264D6" w:rsidRDefault="00842B3F" w:rsidP="00733DF9">
            <w:pPr>
              <w:rPr>
                <w:lang w:val="pt-PT" w:eastAsia="x-none"/>
              </w:rPr>
            </w:pPr>
            <w:proofErr w:type="spellStart"/>
            <w:r w:rsidRPr="001264D6">
              <w:rPr>
                <w:lang w:val="pt-PT" w:eastAsia="x-none"/>
              </w:rPr>
              <w:t>Alprazolam</w:t>
            </w:r>
            <w:proofErr w:type="spellEnd"/>
            <w:r w:rsidR="00F65269">
              <w:rPr>
                <w:lang w:val="pt-PT" w:eastAsia="x-none"/>
              </w:rPr>
              <w:t xml:space="preserve"> S</w:t>
            </w:r>
          </w:p>
          <w:p w14:paraId="7AA81271" w14:textId="6731CA16" w:rsidR="00842B3F" w:rsidRPr="001264D6" w:rsidRDefault="00842B3F" w:rsidP="00733DF9">
            <w:pPr>
              <w:rPr>
                <w:lang w:val="pt-PT" w:eastAsia="x-none"/>
              </w:rPr>
            </w:pPr>
            <w:r w:rsidRPr="001264D6">
              <w:rPr>
                <w:lang w:val="pt-PT" w:eastAsia="x-none"/>
              </w:rPr>
              <w:t>Diazepam</w:t>
            </w:r>
            <w:r w:rsidR="00F65269">
              <w:rPr>
                <w:lang w:val="pt-PT" w:eastAsia="x-none"/>
              </w:rPr>
              <w:t xml:space="preserve"> S</w:t>
            </w:r>
          </w:p>
          <w:p w14:paraId="1CD8627A" w14:textId="58FD4BC9" w:rsidR="00842B3F" w:rsidRPr="001264D6" w:rsidRDefault="00842B3F" w:rsidP="00733DF9">
            <w:pPr>
              <w:rPr>
                <w:lang w:val="pt-PT" w:eastAsia="x-none"/>
              </w:rPr>
            </w:pPr>
            <w:proofErr w:type="spellStart"/>
            <w:r w:rsidRPr="001264D6">
              <w:rPr>
                <w:lang w:val="pt-PT" w:eastAsia="x-none"/>
              </w:rPr>
              <w:t>Lorazepam</w:t>
            </w:r>
            <w:proofErr w:type="spellEnd"/>
            <w:r w:rsidR="00F65269">
              <w:rPr>
                <w:lang w:val="pt-PT" w:eastAsia="x-none"/>
              </w:rPr>
              <w:t xml:space="preserve"> S</w:t>
            </w:r>
          </w:p>
          <w:p w14:paraId="3446ABAD" w14:textId="2E714940" w:rsidR="00842B3F" w:rsidRPr="001264D6" w:rsidRDefault="00842B3F" w:rsidP="00733DF9">
            <w:pPr>
              <w:rPr>
                <w:lang w:val="pt-PT" w:eastAsia="x-none"/>
              </w:rPr>
            </w:pPr>
            <w:proofErr w:type="spellStart"/>
            <w:r w:rsidRPr="001264D6">
              <w:rPr>
                <w:lang w:val="pt-PT" w:eastAsia="x-none"/>
              </w:rPr>
              <w:t>Mexazolam</w:t>
            </w:r>
            <w:proofErr w:type="spellEnd"/>
            <w:r w:rsidR="00F65269">
              <w:rPr>
                <w:lang w:val="pt-PT" w:eastAsia="x-none"/>
              </w:rPr>
              <w:t xml:space="preserve"> S</w:t>
            </w:r>
          </w:p>
        </w:tc>
      </w:tr>
      <w:tr w:rsidR="00842B3F" w:rsidRPr="00CB1C2B"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7A3A6E1F" w14:textId="45F2C40F" w:rsidR="00842B3F" w:rsidRPr="001264D6" w:rsidRDefault="00842B3F" w:rsidP="00842B3F">
            <w:pPr>
              <w:rPr>
                <w:lang w:val="pt-PT" w:eastAsia="x-none"/>
              </w:rPr>
            </w:pPr>
            <w:proofErr w:type="spellStart"/>
            <w:r w:rsidRPr="001264D6">
              <w:rPr>
                <w:lang w:val="pt-PT" w:eastAsia="x-none"/>
              </w:rPr>
              <w:t>Haloperidol</w:t>
            </w:r>
            <w:proofErr w:type="spellEnd"/>
            <w:r w:rsidR="00261EA9">
              <w:rPr>
                <w:lang w:val="pt-PT" w:eastAsia="x-none"/>
              </w:rPr>
              <w:t xml:space="preserve"> (S)</w:t>
            </w:r>
          </w:p>
          <w:p w14:paraId="2E9FA308" w14:textId="51C41F0F" w:rsidR="00842B3F" w:rsidRPr="001264D6" w:rsidRDefault="00842B3F" w:rsidP="00842B3F">
            <w:pPr>
              <w:rPr>
                <w:lang w:val="pt-PT" w:eastAsia="x-none"/>
              </w:rPr>
            </w:pPr>
            <w:proofErr w:type="spellStart"/>
            <w:r w:rsidRPr="001264D6">
              <w:rPr>
                <w:lang w:val="pt-PT" w:eastAsia="x-none"/>
              </w:rPr>
              <w:t>Quetiapina</w:t>
            </w:r>
            <w:proofErr w:type="spellEnd"/>
            <w:r w:rsidR="00261EA9">
              <w:rPr>
                <w:lang w:val="pt-PT" w:eastAsia="x-none"/>
              </w:rPr>
              <w:t xml:space="preserve"> (S)</w:t>
            </w:r>
          </w:p>
          <w:p w14:paraId="3D3E48D7" w14:textId="28599AF7" w:rsidR="00842B3F" w:rsidRPr="001264D6" w:rsidRDefault="00842B3F" w:rsidP="00842B3F">
            <w:pPr>
              <w:rPr>
                <w:lang w:val="pt-PT" w:eastAsia="x-none"/>
              </w:rPr>
            </w:pPr>
            <w:proofErr w:type="spellStart"/>
            <w:r w:rsidRPr="001264D6">
              <w:rPr>
                <w:lang w:val="pt-PT" w:eastAsia="x-none"/>
              </w:rPr>
              <w:t>Risperidona</w:t>
            </w:r>
            <w:proofErr w:type="spellEnd"/>
            <w:r w:rsidR="00261EA9">
              <w:rPr>
                <w:lang w:val="pt-PT" w:eastAsia="x-none"/>
              </w:rPr>
              <w:t xml:space="preserve"> (S)</w:t>
            </w:r>
          </w:p>
          <w:p w14:paraId="197D3F44" w14:textId="4853F68A" w:rsidR="00842B3F" w:rsidRPr="001264D6" w:rsidRDefault="00842B3F" w:rsidP="00842B3F">
            <w:pPr>
              <w:rPr>
                <w:lang w:val="pt-PT" w:eastAsia="x-none"/>
              </w:rPr>
            </w:pPr>
            <w:proofErr w:type="spellStart"/>
            <w:r w:rsidRPr="001264D6">
              <w:rPr>
                <w:lang w:val="pt-PT" w:eastAsia="x-none"/>
              </w:rPr>
              <w:t>Paliperidona</w:t>
            </w:r>
            <w:proofErr w:type="spellEnd"/>
            <w:r w:rsidR="00261EA9">
              <w:rPr>
                <w:lang w:val="pt-PT" w:eastAsia="x-none"/>
              </w:rPr>
              <w:t xml:space="preserve"> (S)</w:t>
            </w:r>
          </w:p>
          <w:p w14:paraId="5F678688" w14:textId="657C59C2" w:rsidR="00842B3F" w:rsidRPr="001264D6" w:rsidRDefault="00842B3F" w:rsidP="00842B3F">
            <w:pPr>
              <w:rPr>
                <w:lang w:val="pt-PT" w:eastAsia="x-none"/>
              </w:rPr>
            </w:pPr>
            <w:proofErr w:type="spellStart"/>
            <w:r w:rsidRPr="001264D6">
              <w:rPr>
                <w:lang w:val="pt-PT" w:eastAsia="x-none"/>
              </w:rPr>
              <w:t>Iloperidona</w:t>
            </w:r>
            <w:proofErr w:type="spellEnd"/>
            <w:r w:rsidR="00261EA9">
              <w:rPr>
                <w:lang w:val="pt-PT" w:eastAsia="x-none"/>
              </w:rPr>
              <w:t xml:space="preserve"> (S)</w:t>
            </w:r>
          </w:p>
        </w:tc>
      </w:tr>
      <w:tr w:rsidR="00842B3F" w:rsidRPr="00CB1C2B"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4FA67DA8" w14:textId="0FF5D840" w:rsidR="00842B3F" w:rsidRPr="001264D6" w:rsidRDefault="00842B3F" w:rsidP="00842B3F">
            <w:pPr>
              <w:rPr>
                <w:lang w:val="pt-PT" w:eastAsia="x-none"/>
              </w:rPr>
            </w:pPr>
            <w:proofErr w:type="spellStart"/>
            <w:r w:rsidRPr="001264D6">
              <w:rPr>
                <w:lang w:val="pt-PT" w:eastAsia="x-none"/>
              </w:rPr>
              <w:t>Fluvoxamina</w:t>
            </w:r>
            <w:proofErr w:type="spellEnd"/>
            <w:r w:rsidR="000034DF">
              <w:rPr>
                <w:lang w:val="pt-PT" w:eastAsia="x-none"/>
              </w:rPr>
              <w:t xml:space="preserve"> (S)</w:t>
            </w:r>
          </w:p>
          <w:p w14:paraId="412F7664" w14:textId="36EA837C" w:rsidR="00842B3F" w:rsidRPr="001264D6" w:rsidRDefault="00842B3F" w:rsidP="00842B3F">
            <w:pPr>
              <w:rPr>
                <w:lang w:val="pt-PT" w:eastAsia="x-none"/>
              </w:rPr>
            </w:pPr>
            <w:proofErr w:type="spellStart"/>
            <w:r w:rsidRPr="001264D6">
              <w:rPr>
                <w:lang w:val="pt-PT" w:eastAsia="x-none"/>
              </w:rPr>
              <w:t>Paroxetina</w:t>
            </w:r>
            <w:proofErr w:type="spellEnd"/>
            <w:r w:rsidR="000034DF">
              <w:rPr>
                <w:lang w:val="pt-PT" w:eastAsia="x-none"/>
              </w:rPr>
              <w:t xml:space="preserve"> (S)</w:t>
            </w:r>
          </w:p>
          <w:p w14:paraId="4189E577" w14:textId="5DCBFF71" w:rsidR="00842B3F" w:rsidRPr="001264D6" w:rsidRDefault="00842B3F" w:rsidP="00842B3F">
            <w:pPr>
              <w:rPr>
                <w:lang w:val="pt-PT" w:eastAsia="x-none"/>
              </w:rPr>
            </w:pPr>
            <w:proofErr w:type="spellStart"/>
            <w:r w:rsidRPr="001264D6">
              <w:rPr>
                <w:lang w:val="pt-PT" w:eastAsia="x-none"/>
              </w:rPr>
              <w:t>Sertralina</w:t>
            </w:r>
            <w:proofErr w:type="spellEnd"/>
            <w:r w:rsidR="000034DF">
              <w:rPr>
                <w:lang w:val="pt-PT" w:eastAsia="x-none"/>
              </w:rPr>
              <w:t xml:space="preserve"> (S)</w:t>
            </w:r>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77897B5" w14:textId="38AA40AB" w:rsidR="00842B3F" w:rsidRPr="001264D6" w:rsidRDefault="00842B3F" w:rsidP="00842B3F">
            <w:pPr>
              <w:rPr>
                <w:lang w:val="pt-PT" w:eastAsia="x-none"/>
              </w:rPr>
            </w:pPr>
            <w:proofErr w:type="spellStart"/>
            <w:r w:rsidRPr="001264D6">
              <w:rPr>
                <w:lang w:val="pt-PT" w:eastAsia="x-none"/>
              </w:rPr>
              <w:t>Venlafaxina</w:t>
            </w:r>
            <w:proofErr w:type="spellEnd"/>
            <w:r w:rsidR="0003551F">
              <w:rPr>
                <w:lang w:val="pt-PT" w:eastAsia="x-none"/>
              </w:rPr>
              <w:t xml:space="preserve"> (S)</w:t>
            </w:r>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00E4C244" w:rsidR="00842B3F" w:rsidRPr="001264D6" w:rsidRDefault="00842B3F" w:rsidP="00842B3F">
            <w:pPr>
              <w:rPr>
                <w:lang w:val="pt-PT" w:eastAsia="x-none"/>
              </w:rPr>
            </w:pPr>
            <w:proofErr w:type="spellStart"/>
            <w:r w:rsidRPr="001264D6">
              <w:rPr>
                <w:lang w:val="pt-PT" w:eastAsia="x-none"/>
              </w:rPr>
              <w:t>Trazodona</w:t>
            </w:r>
            <w:proofErr w:type="spellEnd"/>
            <w:r w:rsidR="0003551F">
              <w:rPr>
                <w:lang w:val="pt-PT" w:eastAsia="x-none"/>
              </w:rPr>
              <w:t xml:space="preserve"> (S)</w:t>
            </w:r>
          </w:p>
          <w:p w14:paraId="28A373A6" w14:textId="52296BDF" w:rsidR="00842B3F" w:rsidRPr="001264D6" w:rsidRDefault="00842B3F" w:rsidP="00842B3F">
            <w:pPr>
              <w:rPr>
                <w:lang w:val="pt-PT" w:eastAsia="x-none"/>
              </w:rPr>
            </w:pPr>
            <w:proofErr w:type="spellStart"/>
            <w:r w:rsidRPr="001264D6">
              <w:rPr>
                <w:lang w:val="pt-PT" w:eastAsia="x-none"/>
              </w:rPr>
              <w:t>Amitriptilina</w:t>
            </w:r>
            <w:proofErr w:type="spellEnd"/>
            <w:r w:rsidR="0003551F">
              <w:rPr>
                <w:lang w:val="pt-PT" w:eastAsia="x-none"/>
              </w:rPr>
              <w:t xml:space="preserve"> (S)</w:t>
            </w:r>
          </w:p>
        </w:tc>
      </w:tr>
      <w:tr w:rsidR="00842B3F" w:rsidRPr="001264D6" w14:paraId="4A02C38B" w14:textId="77777777" w:rsidTr="00D77553">
        <w:tc>
          <w:tcPr>
            <w:tcW w:w="3191" w:type="dxa"/>
            <w:gridSpan w:val="2"/>
            <w:vAlign w:val="center"/>
          </w:tcPr>
          <w:p w14:paraId="055C8E20" w14:textId="1D54DD7C" w:rsidR="00842B3F" w:rsidRPr="001264D6" w:rsidRDefault="00842B3F" w:rsidP="00842B3F">
            <w:pPr>
              <w:rPr>
                <w:lang w:val="pt-PT" w:eastAsia="x-none"/>
              </w:rPr>
            </w:pPr>
            <w:r w:rsidRPr="001264D6">
              <w:rPr>
                <w:lang w:val="pt-PT" w:eastAsia="x-none"/>
              </w:rPr>
              <w:t xml:space="preserve">Antiácidos e </w:t>
            </w:r>
            <w:r w:rsidR="004357D2" w:rsidRPr="001264D6">
              <w:rPr>
                <w:lang w:val="pt-PT" w:eastAsia="x-none"/>
              </w:rPr>
              <w:t>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4A26732B" w:rsidR="00842B3F" w:rsidRPr="001264D6" w:rsidRDefault="00842B3F" w:rsidP="00842B3F">
            <w:pPr>
              <w:rPr>
                <w:lang w:val="pt-PT" w:eastAsia="x-none"/>
              </w:rPr>
            </w:pPr>
            <w:proofErr w:type="spellStart"/>
            <w:r w:rsidRPr="001264D6">
              <w:rPr>
                <w:lang w:val="pt-PT" w:eastAsia="x-none"/>
              </w:rPr>
              <w:t>Ranitidina</w:t>
            </w:r>
            <w:proofErr w:type="spellEnd"/>
            <w:r w:rsidR="00B927C5">
              <w:rPr>
                <w:lang w:val="pt-PT" w:eastAsia="x-none"/>
              </w:rPr>
              <w:t xml:space="preserve"> S</w:t>
            </w:r>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7227AEFB" w14:textId="38C5F428"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r w:rsidR="000E7C0E">
              <w:rPr>
                <w:lang w:val="pt-PT" w:eastAsia="x-none"/>
              </w:rPr>
              <w:t>S</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20151698" w14:textId="02D32BD5" w:rsidR="00842B3F" w:rsidRPr="001264D6" w:rsidRDefault="00842B3F" w:rsidP="00842B3F">
            <w:pPr>
              <w:rPr>
                <w:lang w:val="pt-PT" w:eastAsia="x-none"/>
              </w:rPr>
            </w:pPr>
            <w:proofErr w:type="spellStart"/>
            <w:r w:rsidRPr="001264D6">
              <w:rPr>
                <w:lang w:val="pt-PT" w:eastAsia="x-none"/>
              </w:rPr>
              <w:t>Dipiridamol</w:t>
            </w:r>
            <w:proofErr w:type="spellEnd"/>
            <w:r w:rsidR="000E7C0E">
              <w:rPr>
                <w:lang w:val="pt-PT" w:eastAsia="x-none"/>
              </w:rPr>
              <w:t xml:space="preserve"> S</w:t>
            </w:r>
          </w:p>
        </w:tc>
      </w:tr>
      <w:tr w:rsidR="00842B3F" w:rsidRPr="00CB1C2B"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96217B2" w:rsidR="00842B3F" w:rsidRPr="001264D6" w:rsidRDefault="00842B3F" w:rsidP="00842B3F">
            <w:pPr>
              <w:rPr>
                <w:lang w:val="pt-PT" w:eastAsia="x-none"/>
              </w:rPr>
            </w:pPr>
            <w:proofErr w:type="spellStart"/>
            <w:r w:rsidRPr="001264D6">
              <w:rPr>
                <w:lang w:val="pt-PT" w:eastAsia="x-none"/>
              </w:rPr>
              <w:t>Rosuvastatina</w:t>
            </w:r>
            <w:proofErr w:type="spellEnd"/>
            <w:r w:rsidR="00F65269">
              <w:rPr>
                <w:lang w:val="pt-PT" w:eastAsia="x-none"/>
              </w:rPr>
              <w:t xml:space="preserve"> S</w:t>
            </w:r>
          </w:p>
          <w:p w14:paraId="63839ED2" w14:textId="3FE7ACE8" w:rsidR="00842B3F" w:rsidRPr="001264D6" w:rsidRDefault="00842B3F" w:rsidP="00842B3F">
            <w:pPr>
              <w:rPr>
                <w:lang w:val="pt-PT" w:eastAsia="x-none"/>
              </w:rPr>
            </w:pPr>
            <w:proofErr w:type="spellStart"/>
            <w:r w:rsidRPr="001264D6">
              <w:rPr>
                <w:lang w:val="pt-PT" w:eastAsia="x-none"/>
              </w:rPr>
              <w:t>Atorvastatina</w:t>
            </w:r>
            <w:proofErr w:type="spellEnd"/>
            <w:r w:rsidR="00F65269">
              <w:rPr>
                <w:lang w:val="pt-PT" w:eastAsia="x-none"/>
              </w:rPr>
              <w:t xml:space="preserve"> S</w:t>
            </w:r>
          </w:p>
          <w:p w14:paraId="4B70C098" w14:textId="194376F6" w:rsidR="00842B3F" w:rsidRPr="001264D6" w:rsidRDefault="00842B3F" w:rsidP="00842B3F">
            <w:pPr>
              <w:rPr>
                <w:lang w:val="pt-PT" w:eastAsia="x-none"/>
              </w:rPr>
            </w:pPr>
            <w:proofErr w:type="spellStart"/>
            <w:r w:rsidRPr="001264D6">
              <w:rPr>
                <w:lang w:val="pt-PT" w:eastAsia="x-none"/>
              </w:rPr>
              <w:t>Pravastatina</w:t>
            </w:r>
            <w:proofErr w:type="spellEnd"/>
            <w:r w:rsidR="00F65269">
              <w:rPr>
                <w:lang w:val="pt-PT" w:eastAsia="x-none"/>
              </w:rPr>
              <w:t xml:space="preserve"> S</w:t>
            </w:r>
          </w:p>
          <w:p w14:paraId="3F996D0C" w14:textId="05F78265" w:rsidR="00842B3F" w:rsidRPr="001264D6" w:rsidRDefault="00842B3F" w:rsidP="00842B3F">
            <w:pPr>
              <w:rPr>
                <w:lang w:val="pt-PT" w:eastAsia="x-none"/>
              </w:rPr>
            </w:pPr>
            <w:proofErr w:type="spellStart"/>
            <w:r w:rsidRPr="001264D6">
              <w:rPr>
                <w:lang w:val="pt-PT" w:eastAsia="x-none"/>
              </w:rPr>
              <w:t>Sinvastatina</w:t>
            </w:r>
            <w:proofErr w:type="spellEnd"/>
            <w:r w:rsidR="00F65269">
              <w:rPr>
                <w:lang w:val="pt-PT" w:eastAsia="x-none"/>
              </w:rPr>
              <w:t xml:space="preserve"> S</w:t>
            </w:r>
          </w:p>
          <w:p w14:paraId="7BF9396D" w14:textId="7D883BB2" w:rsidR="00842B3F" w:rsidRPr="001264D6" w:rsidRDefault="00842B3F" w:rsidP="00842B3F">
            <w:pPr>
              <w:rPr>
                <w:lang w:val="pt-PT" w:eastAsia="x-none"/>
              </w:rPr>
            </w:pPr>
            <w:proofErr w:type="spellStart"/>
            <w:r w:rsidRPr="001264D6">
              <w:rPr>
                <w:lang w:val="pt-PT" w:eastAsia="x-none"/>
              </w:rPr>
              <w:t>Fluvastatina</w:t>
            </w:r>
            <w:proofErr w:type="spellEnd"/>
            <w:r w:rsidR="00F65269">
              <w:rPr>
                <w:lang w:val="pt-PT" w:eastAsia="x-none"/>
              </w:rPr>
              <w:t xml:space="preserve"> S</w:t>
            </w:r>
          </w:p>
        </w:tc>
      </w:tr>
      <w:tr w:rsidR="00D77553" w:rsidRPr="001264D6" w14:paraId="51B91BB3" w14:textId="77777777" w:rsidTr="00D77553">
        <w:tc>
          <w:tcPr>
            <w:tcW w:w="7382" w:type="dxa"/>
            <w:gridSpan w:val="3"/>
            <w:vAlign w:val="center"/>
          </w:tcPr>
          <w:p w14:paraId="78830FDA" w14:textId="2C37D082" w:rsidR="00D77553" w:rsidRPr="001264D6" w:rsidRDefault="004357D2" w:rsidP="00842B3F">
            <w:pPr>
              <w:rPr>
                <w:lang w:val="pt-PT" w:eastAsia="x-none"/>
              </w:rPr>
            </w:pPr>
            <w:r w:rsidRPr="001264D6">
              <w:rPr>
                <w:lang w:val="pt-PT" w:eastAsia="x-none"/>
              </w:rPr>
              <w:t>Antiespasmódicos</w:t>
            </w:r>
          </w:p>
        </w:tc>
        <w:tc>
          <w:tcPr>
            <w:tcW w:w="1685" w:type="dxa"/>
          </w:tcPr>
          <w:p w14:paraId="57040ED0" w14:textId="094505CB" w:rsidR="00D77553" w:rsidRPr="001264D6" w:rsidRDefault="00D77553" w:rsidP="00842B3F">
            <w:pPr>
              <w:rPr>
                <w:lang w:val="pt-PT" w:eastAsia="x-none"/>
              </w:rPr>
            </w:pPr>
            <w:r w:rsidRPr="001264D6">
              <w:rPr>
                <w:lang w:val="pt-PT" w:eastAsia="x-none"/>
              </w:rPr>
              <w:t xml:space="preserve">Escopolamina </w:t>
            </w:r>
            <w:r w:rsidR="00604532">
              <w:rPr>
                <w:lang w:val="pt-PT" w:eastAsia="x-none"/>
              </w:rPr>
              <w:t>S</w:t>
            </w:r>
          </w:p>
        </w:tc>
      </w:tr>
      <w:tr w:rsidR="00D77553" w:rsidRPr="001264D6" w14:paraId="355D7C44" w14:textId="77777777" w:rsidTr="003776C8">
        <w:tc>
          <w:tcPr>
            <w:tcW w:w="7382" w:type="dxa"/>
            <w:gridSpan w:val="3"/>
            <w:vAlign w:val="center"/>
          </w:tcPr>
          <w:p w14:paraId="5758C34E" w14:textId="5CA6A7AD" w:rsidR="00D77553" w:rsidRPr="001264D6" w:rsidRDefault="004357D2" w:rsidP="00842B3F">
            <w:pPr>
              <w:rPr>
                <w:lang w:val="pt-PT" w:eastAsia="x-none"/>
              </w:rPr>
            </w:pPr>
            <w:r w:rsidRPr="001264D6">
              <w:rPr>
                <w:lang w:val="pt-PT" w:eastAsia="x-none"/>
              </w:rPr>
              <w:t>Antiespasmódico</w:t>
            </w:r>
            <w:r w:rsidR="00D77553" w:rsidRPr="001264D6">
              <w:rPr>
                <w:lang w:val="pt-PT" w:eastAsia="x-none"/>
              </w:rPr>
              <w:t xml:space="preserve"> </w:t>
            </w:r>
            <w:proofErr w:type="spellStart"/>
            <w:r w:rsidR="00D77553" w:rsidRPr="001264D6">
              <w:rPr>
                <w:lang w:val="pt-PT" w:eastAsia="x-none"/>
              </w:rPr>
              <w:t>musculotrópico</w:t>
            </w:r>
            <w:proofErr w:type="spellEnd"/>
          </w:p>
        </w:tc>
        <w:tc>
          <w:tcPr>
            <w:tcW w:w="1685" w:type="dxa"/>
          </w:tcPr>
          <w:p w14:paraId="03497D6D" w14:textId="77777777" w:rsidR="00D77553" w:rsidRPr="001264D6" w:rsidRDefault="00D77553"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34F4A34F" w:rsidR="00842B3F" w:rsidRPr="001264D6" w:rsidRDefault="00842B3F" w:rsidP="00842B3F">
            <w:pPr>
              <w:rPr>
                <w:lang w:val="pt-PT" w:eastAsia="x-none"/>
              </w:rPr>
            </w:pPr>
            <w:proofErr w:type="spellStart"/>
            <w:r w:rsidRPr="001264D6">
              <w:rPr>
                <w:lang w:val="pt-PT" w:eastAsia="x-none"/>
              </w:rPr>
              <w:t>Nifedipina</w:t>
            </w:r>
            <w:proofErr w:type="spellEnd"/>
            <w:r w:rsidR="00D56FC9">
              <w:rPr>
                <w:lang w:val="pt-PT" w:eastAsia="x-none"/>
              </w:rPr>
              <w:t xml:space="preserve"> (S)</w:t>
            </w:r>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58447FC8" w14:textId="318A36D3"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r w:rsidR="00D56FC9">
              <w:rPr>
                <w:lang w:val="pt-PT" w:eastAsia="x-none"/>
              </w:rPr>
              <w:t>(S)</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18D68539" w:rsidR="00842B3F" w:rsidRPr="001264D6" w:rsidRDefault="00842B3F" w:rsidP="00842B3F">
            <w:pPr>
              <w:rPr>
                <w:lang w:val="pt-PT" w:eastAsia="x-none"/>
              </w:rPr>
            </w:pPr>
            <w:proofErr w:type="spellStart"/>
            <w:r w:rsidRPr="001264D6">
              <w:rPr>
                <w:lang w:val="pt-PT" w:eastAsia="x-none"/>
              </w:rPr>
              <w:t>Clonidina</w:t>
            </w:r>
            <w:proofErr w:type="spellEnd"/>
            <w:r w:rsidR="00E21181">
              <w:rPr>
                <w:lang w:val="pt-PT" w:eastAsia="x-none"/>
              </w:rPr>
              <w:t xml:space="preserve"> (S)</w:t>
            </w:r>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4F95A96F" w:rsidR="00842B3F" w:rsidRPr="001264D6" w:rsidRDefault="00842B3F" w:rsidP="00842B3F">
            <w:pPr>
              <w:rPr>
                <w:lang w:val="pt-PT" w:eastAsia="x-none"/>
              </w:rPr>
            </w:pPr>
            <w:proofErr w:type="spellStart"/>
            <w:r w:rsidRPr="001264D6">
              <w:rPr>
                <w:lang w:val="pt-PT" w:eastAsia="x-none"/>
              </w:rPr>
              <w:t>Furosemida</w:t>
            </w:r>
            <w:proofErr w:type="spellEnd"/>
            <w:r w:rsidR="00E21181">
              <w:rPr>
                <w:lang w:val="pt-PT" w:eastAsia="x-none"/>
              </w:rPr>
              <w:t xml:space="preserve"> (S)</w:t>
            </w:r>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2B6C9DE4" w:rsidR="00842B3F" w:rsidRPr="001264D6" w:rsidRDefault="00842B3F" w:rsidP="00842B3F">
            <w:pPr>
              <w:rPr>
                <w:lang w:val="pt-PT" w:eastAsia="x-none"/>
              </w:rPr>
            </w:pPr>
            <w:proofErr w:type="spellStart"/>
            <w:r w:rsidRPr="001264D6">
              <w:rPr>
                <w:lang w:val="pt-PT" w:eastAsia="x-none"/>
              </w:rPr>
              <w:t>Hidroxizina</w:t>
            </w:r>
            <w:proofErr w:type="spellEnd"/>
            <w:r w:rsidR="00A4257A">
              <w:rPr>
                <w:lang w:val="pt-PT" w:eastAsia="x-none"/>
              </w:rPr>
              <w:t xml:space="preserve"> (S)</w:t>
            </w:r>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2543D040" w:rsidR="00842B3F" w:rsidRPr="001264D6" w:rsidRDefault="00842B3F" w:rsidP="00842B3F">
            <w:pPr>
              <w:rPr>
                <w:lang w:val="pt-PT" w:eastAsia="x-none"/>
              </w:rPr>
            </w:pPr>
            <w:proofErr w:type="spellStart"/>
            <w:r w:rsidRPr="001264D6">
              <w:rPr>
                <w:lang w:val="pt-PT" w:eastAsia="x-none"/>
              </w:rPr>
              <w:t>Desloratadina</w:t>
            </w:r>
            <w:proofErr w:type="spellEnd"/>
            <w:r w:rsidR="000E7C0E">
              <w:rPr>
                <w:lang w:val="pt-PT" w:eastAsia="x-none"/>
              </w:rPr>
              <w:t xml:space="preserve"> S</w:t>
            </w:r>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62D797C2" w:rsidR="00842B3F" w:rsidRPr="001264D6" w:rsidRDefault="00842B3F" w:rsidP="00842B3F">
            <w:pPr>
              <w:rPr>
                <w:lang w:val="pt-PT" w:eastAsia="x-none"/>
              </w:rPr>
            </w:pPr>
            <w:proofErr w:type="spellStart"/>
            <w:r w:rsidRPr="001264D6">
              <w:rPr>
                <w:lang w:val="pt-PT" w:eastAsia="x-none"/>
              </w:rPr>
              <w:t>Tri-hexifenidilo</w:t>
            </w:r>
            <w:proofErr w:type="spellEnd"/>
            <w:r w:rsidR="000E7C0E">
              <w:rPr>
                <w:lang w:val="pt-PT" w:eastAsia="x-none"/>
              </w:rPr>
              <w:t xml:space="preserve"> S</w:t>
            </w:r>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55BD3D94" w:rsidR="00842B3F" w:rsidRPr="001264D6" w:rsidRDefault="00842B3F" w:rsidP="00842B3F">
            <w:pPr>
              <w:rPr>
                <w:lang w:val="pt-PT" w:eastAsia="x-none"/>
              </w:rPr>
            </w:pPr>
            <w:r w:rsidRPr="001264D6">
              <w:rPr>
                <w:lang w:val="pt-PT" w:eastAsia="x-none"/>
              </w:rPr>
              <w:t>Digoxina</w:t>
            </w:r>
            <w:r w:rsidR="00604532">
              <w:rPr>
                <w:lang w:val="pt-PT" w:eastAsia="x-none"/>
              </w:rPr>
              <w:t xml:space="preserve"> S</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01A457DF" w:rsidR="00842B3F" w:rsidRPr="001264D6" w:rsidRDefault="00842B3F" w:rsidP="00842B3F">
            <w:pPr>
              <w:rPr>
                <w:lang w:val="pt-PT" w:eastAsia="x-none"/>
              </w:rPr>
            </w:pPr>
            <w:proofErr w:type="spellStart"/>
            <w:r w:rsidRPr="001264D6">
              <w:rPr>
                <w:lang w:val="pt-PT" w:eastAsia="x-none"/>
              </w:rPr>
              <w:t>Hidrocortisona</w:t>
            </w:r>
            <w:proofErr w:type="spellEnd"/>
            <w:r w:rsidR="000E7C0E">
              <w:rPr>
                <w:lang w:val="pt-PT" w:eastAsia="x-none"/>
              </w:rPr>
              <w:t xml:space="preserve"> S</w:t>
            </w:r>
          </w:p>
          <w:p w14:paraId="475BD242" w14:textId="586FDAEA" w:rsidR="00842B3F" w:rsidRPr="001264D6" w:rsidRDefault="00842B3F" w:rsidP="00842B3F">
            <w:pPr>
              <w:rPr>
                <w:lang w:val="pt-PT" w:eastAsia="x-none"/>
              </w:rPr>
            </w:pPr>
            <w:proofErr w:type="spellStart"/>
            <w:r w:rsidRPr="001264D6">
              <w:rPr>
                <w:lang w:val="pt-PT" w:eastAsia="x-none"/>
              </w:rPr>
              <w:t>Prednisolona</w:t>
            </w:r>
            <w:proofErr w:type="spellEnd"/>
            <w:r w:rsidR="000E7C0E">
              <w:rPr>
                <w:lang w:val="pt-PT" w:eastAsia="x-none"/>
              </w:rPr>
              <w:t xml:space="preserve"> S</w:t>
            </w:r>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32737F10"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r w:rsidR="000E7C0E">
              <w:rPr>
                <w:lang w:val="pt-PT" w:eastAsia="x-none"/>
              </w:rPr>
              <w:t xml:space="preserve"> S</w:t>
            </w:r>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3" w:name="_Toc87639344"/>
      <w:r w:rsidRPr="001264D6">
        <w:rPr>
          <w:lang w:val="pt-PT"/>
        </w:rPr>
        <w:t>Analgésicos estupefacientes</w:t>
      </w:r>
      <w:bookmarkEnd w:id="73"/>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F87CC03"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w:t>
      </w:r>
      <w:r w:rsidR="00672BC4" w:rsidRPr="001264D6">
        <w:rPr>
          <w:lang w:val="pt-PT" w:eastAsia="x-none"/>
        </w:rPr>
        <w:lastRenderedPageBreak/>
        <w:t xml:space="preserve">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r w:rsidR="004357D2" w:rsidRPr="001264D6">
        <w:rPr>
          <w:lang w:val="pt-PT" w:eastAsia="x-none"/>
        </w:rPr>
        <w:t>anticolinérgicas</w:t>
      </w:r>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02B78BC6" w:rsidR="00AF13CF" w:rsidRPr="001264D6" w:rsidRDefault="00AF13CF" w:rsidP="00AF13CF">
      <w:pPr>
        <w:pStyle w:val="Caption"/>
        <w:keepNext/>
        <w:rPr>
          <w:lang w:val="pt-BR"/>
        </w:rPr>
      </w:pPr>
      <w:bookmarkStart w:id="74" w:name="_Ref78301700"/>
      <w:bookmarkStart w:id="75"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6</w:t>
      </w:r>
      <w:r w:rsidRPr="001264D6">
        <w:fldChar w:fldCharType="end"/>
      </w:r>
      <w:bookmarkEnd w:id="74"/>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5"/>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CB1C2B"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CB1C2B"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3F18AF0A"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D048EB">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00087E94" w:rsidRPr="001264D6">
              <w:rPr>
                <w:i/>
                <w:iCs/>
                <w:lang w:val="pt-PT" w:eastAsia="x-none"/>
              </w:rPr>
              <w:fldChar w:fldCharType="separate"/>
            </w:r>
            <w:r w:rsidR="00661C49" w:rsidRPr="00661C49">
              <w:rPr>
                <w:iCs/>
                <w:noProof/>
                <w:lang w:val="pt-PT" w:eastAsia="x-none"/>
              </w:rPr>
              <w:t>(INFARMED, 2020g)</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6" w:name="_Toc87639345"/>
      <w:r w:rsidRPr="001264D6">
        <w:rPr>
          <w:lang w:val="pt-PT"/>
        </w:rPr>
        <w:t>Psicofármacos</w:t>
      </w:r>
      <w:bookmarkEnd w:id="76"/>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 xml:space="preserve">A saúde mental é a base do bem-estar geral, e está diretamente ligada com a qualidade de vida do indivíduo. No entanto, podem ocorrer acontecimentos de vida que, precipitam doença mental, </w:t>
      </w:r>
      <w:r w:rsidRPr="001264D6">
        <w:rPr>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w:t>
      </w:r>
      <w:r w:rsidR="005B32B1" w:rsidRPr="00AA223A">
        <w:rPr>
          <w:lang w:val="pt-PT" w:eastAsia="x-none"/>
        </w:rPr>
        <w:lastRenderedPageBreak/>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514B4311" w:rsidR="004F71BB" w:rsidRPr="001264D6" w:rsidRDefault="004F71BB" w:rsidP="004F71BB">
      <w:pPr>
        <w:pStyle w:val="Caption"/>
        <w:keepNext/>
        <w:rPr>
          <w:lang w:val="pt-BR"/>
        </w:rPr>
      </w:pPr>
      <w:bookmarkStart w:id="77" w:name="_Ref77779957"/>
      <w:bookmarkStart w:id="78" w:name="_Toc8763938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7</w:t>
      </w:r>
      <w:r w:rsidRPr="001264D6">
        <w:fldChar w:fldCharType="end"/>
      </w:r>
      <w:bookmarkEnd w:id="77"/>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8"/>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CB1C2B"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CB1C2B"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7E2C44B7"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CB1C2B"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lastRenderedPageBreak/>
              <w:t>Diazepam</w:t>
            </w:r>
          </w:p>
        </w:tc>
        <w:tc>
          <w:tcPr>
            <w:tcW w:w="2552" w:type="dxa"/>
          </w:tcPr>
          <w:p w14:paraId="73EE453E" w14:textId="21DD2CCA"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(alterações do comportamento ou esquizofrenia)</w:t>
            </w:r>
            <w:r w:rsidR="00A33567" w:rsidRPr="001264D6">
              <w:rPr>
                <w:lang w:val="pt-PT" w:eastAsia="x-none"/>
              </w:rPr>
              <w:t>;</w:t>
            </w:r>
          </w:p>
        </w:tc>
        <w:tc>
          <w:tcPr>
            <w:tcW w:w="4819" w:type="dxa"/>
          </w:tcPr>
          <w:p w14:paraId="16E350DD" w14:textId="1F4CF9E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009631DD">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CB1C2B"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16611BA7"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lastRenderedPageBreak/>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7C68CA5" w:rsidR="003C069F" w:rsidRPr="001264D6" w:rsidRDefault="003C069F" w:rsidP="003C069F">
      <w:pPr>
        <w:pStyle w:val="Caption"/>
        <w:keepNext/>
        <w:rPr>
          <w:lang w:val="pt-BR"/>
        </w:rPr>
      </w:pPr>
      <w:bookmarkStart w:id="79" w:name="_Ref77932842"/>
      <w:bookmarkStart w:id="80"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8</w:t>
      </w:r>
      <w:r w:rsidRPr="001264D6">
        <w:fldChar w:fldCharType="end"/>
      </w:r>
      <w:bookmarkEnd w:id="79"/>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0"/>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CB1C2B"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4BF4A9BC"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CB1C2B"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3749CBEB" w:rsidR="003C069F" w:rsidRPr="001264D6" w:rsidRDefault="0001605F" w:rsidP="003C069F">
            <w:pPr>
              <w:rPr>
                <w:lang w:val="pt-BR"/>
              </w:rPr>
            </w:pPr>
            <w:r>
              <w:rPr>
                <w:lang w:val="pt-PT"/>
              </w:rPr>
              <w:t>I</w:t>
            </w:r>
            <w:proofErr w:type="spellStart"/>
            <w:r w:rsidR="00883925" w:rsidRPr="001264D6">
              <w:rPr>
                <w:lang w:val="pt-BR"/>
              </w:rPr>
              <w:t>deação</w:t>
            </w:r>
            <w:proofErr w:type="spellEnd"/>
            <w:r w:rsidR="00883925" w:rsidRPr="001264D6">
              <w:rPr>
                <w:lang w:val="pt-BR"/>
              </w:rPr>
              <w:t xml:space="preserve"> suicida ou comportamento suicida</w:t>
            </w:r>
            <w:r w:rsidR="002E7A6E" w:rsidRPr="001264D6">
              <w:rPr>
                <w:lang w:val="pt-BR"/>
              </w:rPr>
              <w:t>;</w:t>
            </w:r>
            <w:r w:rsidR="00883925" w:rsidRPr="001264D6">
              <w:rPr>
                <w:lang w:val="pt-BR"/>
              </w:rPr>
              <w:t xml:space="preserve"> estado de confusão</w:t>
            </w:r>
            <w:r w:rsidR="002E7A6E" w:rsidRPr="001264D6">
              <w:rPr>
                <w:lang w:val="pt-BR"/>
              </w:rPr>
              <w:t>;</w:t>
            </w:r>
            <w:r w:rsidR="00883925" w:rsidRPr="001264D6">
              <w:rPr>
                <w:lang w:val="pt-BR"/>
              </w:rPr>
              <w:t xml:space="preserve"> insónia</w:t>
            </w:r>
            <w:r w:rsidR="00EC5AB2" w:rsidRPr="001264D6">
              <w:rPr>
                <w:lang w:val="pt-BR"/>
              </w:rPr>
              <w:t>;</w:t>
            </w:r>
            <w:r w:rsidR="00883925" w:rsidRPr="001264D6">
              <w:rPr>
                <w:lang w:val="pt-BR"/>
              </w:rPr>
              <w:t xml:space="preserve"> desorientação</w:t>
            </w:r>
            <w:r w:rsidR="00EC5AB2" w:rsidRPr="001264D6">
              <w:rPr>
                <w:lang w:val="pt-BR"/>
              </w:rPr>
              <w:t>;</w:t>
            </w:r>
            <w:r w:rsidR="00883925" w:rsidRPr="001264D6">
              <w:rPr>
                <w:lang w:val="pt-BR"/>
              </w:rPr>
              <w:t xml:space="preserve"> mania</w:t>
            </w:r>
            <w:r w:rsidR="00EC5AB2" w:rsidRPr="001264D6">
              <w:rPr>
                <w:lang w:val="pt-BR"/>
              </w:rPr>
              <w:t>;</w:t>
            </w:r>
            <w:r w:rsidR="00883925" w:rsidRPr="001264D6">
              <w:rPr>
                <w:lang w:val="pt-BR"/>
              </w:rPr>
              <w:t xml:space="preserve"> ansiedade</w:t>
            </w:r>
            <w:r w:rsidR="00EC5AB2" w:rsidRPr="001264D6">
              <w:rPr>
                <w:lang w:val="pt-BR"/>
              </w:rPr>
              <w:t>;</w:t>
            </w:r>
            <w:r w:rsidR="00883925" w:rsidRPr="001264D6">
              <w:rPr>
                <w:lang w:val="pt-BR"/>
              </w:rPr>
              <w:t xml:space="preserve"> nervosismo</w:t>
            </w:r>
            <w:r w:rsidR="00EC5AB2" w:rsidRPr="001264D6">
              <w:rPr>
                <w:lang w:val="pt-BR"/>
              </w:rPr>
              <w:t>;</w:t>
            </w:r>
            <w:r w:rsidR="00883925" w:rsidRPr="001264D6">
              <w:rPr>
                <w:lang w:val="pt-BR"/>
              </w:rPr>
              <w:t xml:space="preserve"> agitação</w:t>
            </w:r>
            <w:r w:rsidR="00EC5AB2" w:rsidRPr="001264D6">
              <w:rPr>
                <w:lang w:val="pt-BR"/>
              </w:rPr>
              <w:t>;</w:t>
            </w:r>
            <w:r w:rsidR="009C6275" w:rsidRPr="001264D6">
              <w:rPr>
                <w:lang w:val="pt-BR"/>
              </w:rPr>
              <w:t xml:space="preserve"> </w:t>
            </w:r>
            <w:r w:rsidR="00883925" w:rsidRPr="001264D6">
              <w:rPr>
                <w:lang w:val="pt-BR"/>
              </w:rPr>
              <w:t>ilusão</w:t>
            </w:r>
            <w:r w:rsidR="00EC5AB2" w:rsidRPr="001264D6">
              <w:rPr>
                <w:lang w:val="pt-BR"/>
              </w:rPr>
              <w:t>;</w:t>
            </w:r>
            <w:r w:rsidR="00883925" w:rsidRPr="001264D6">
              <w:rPr>
                <w:lang w:val="pt-BR"/>
              </w:rPr>
              <w:t xml:space="preserve"> agressividade</w:t>
            </w:r>
            <w:r w:rsidR="00EC5AB2" w:rsidRPr="001264D6">
              <w:rPr>
                <w:lang w:val="pt-BR"/>
              </w:rPr>
              <w:t>;</w:t>
            </w:r>
            <w:r w:rsidR="00883925" w:rsidRPr="001264D6">
              <w:rPr>
                <w:lang w:val="pt-BR"/>
              </w:rPr>
              <w:t xml:space="preserve"> alucinações</w:t>
            </w:r>
            <w:r w:rsidR="00F537FC" w:rsidRPr="001264D6">
              <w:rPr>
                <w:lang w:val="pt-BR"/>
              </w:rPr>
              <w:t>;</w:t>
            </w:r>
            <w:r w:rsidR="00883925" w:rsidRPr="001264D6">
              <w:rPr>
                <w:lang w:val="pt-BR"/>
              </w:rPr>
              <w:t xml:space="preserve"> pesadelos</w:t>
            </w:r>
            <w:r w:rsidR="00F537FC" w:rsidRPr="001264D6">
              <w:rPr>
                <w:lang w:val="pt-BR"/>
              </w:rPr>
              <w:t xml:space="preserve">; </w:t>
            </w:r>
            <w:r w:rsidR="00883925" w:rsidRPr="001264D6">
              <w:rPr>
                <w:lang w:val="pt-BR"/>
              </w:rPr>
              <w:t>sonolência</w:t>
            </w:r>
            <w:r w:rsidR="00F537FC" w:rsidRPr="001264D6">
              <w:rPr>
                <w:lang w:val="pt-BR"/>
              </w:rPr>
              <w:t>;</w:t>
            </w:r>
            <w:r w:rsidR="00883925" w:rsidRPr="001264D6">
              <w:rPr>
                <w:lang w:val="pt-BR"/>
              </w:rPr>
              <w:t xml:space="preserve"> inquietação</w:t>
            </w:r>
            <w:r w:rsidR="00EC5AB2" w:rsidRPr="001264D6">
              <w:rPr>
                <w:lang w:val="pt-BR"/>
              </w:rPr>
              <w:t>;</w:t>
            </w:r>
            <w:r w:rsidR="00883925" w:rsidRPr="001264D6">
              <w:rPr>
                <w:lang w:val="pt-BR"/>
              </w:rPr>
              <w:t xml:space="preserve"> atenção diminuída</w:t>
            </w:r>
            <w:r w:rsidR="00EC5AB2" w:rsidRPr="001264D6">
              <w:rPr>
                <w:lang w:val="pt-BR"/>
              </w:rPr>
              <w:t>;</w:t>
            </w:r>
            <w:r w:rsidR="00883925" w:rsidRPr="001264D6">
              <w:rPr>
                <w:lang w:val="pt-BR"/>
              </w:rPr>
              <w:t xml:space="preserve"> perturbações da memória</w:t>
            </w:r>
            <w:r w:rsidR="00F537FC" w:rsidRPr="001264D6">
              <w:rPr>
                <w:lang w:val="pt-BR"/>
              </w:rPr>
              <w:t>;</w:t>
            </w:r>
            <w:r w:rsidR="00840510" w:rsidRPr="001264D6">
              <w:rPr>
                <w:lang w:val="pt-PT"/>
              </w:rPr>
              <w:t xml:space="preserve"> </w:t>
            </w:r>
            <w:r w:rsidR="009C6275" w:rsidRPr="001264D6">
              <w:rPr>
                <w:lang w:val="pt-PT"/>
              </w:rPr>
              <w:fldChar w:fldCharType="begin" w:fldLock="1"/>
            </w:r>
            <w:r w:rsidR="00D048EB">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009C6275" w:rsidRPr="001264D6">
              <w:rPr>
                <w:lang w:val="pt-PT"/>
              </w:rPr>
              <w:fldChar w:fldCharType="separate"/>
            </w:r>
            <w:r w:rsidR="00661C49" w:rsidRPr="00661C49">
              <w:rPr>
                <w:noProof/>
                <w:lang w:val="pt-PT"/>
              </w:rPr>
              <w:t>(INFARMED, 2020i)</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63CDE8EE"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w:t>
      </w:r>
      <w:r w:rsidR="000118AD" w:rsidRPr="001264D6">
        <w:rPr>
          <w:lang w:val="pt-PT"/>
        </w:rPr>
        <w:lastRenderedPageBreak/>
        <w:t xml:space="preserve">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10DF30E3" w:rsidR="00EE3551" w:rsidRPr="001264D6" w:rsidRDefault="00EE3551" w:rsidP="00EE3551">
      <w:pPr>
        <w:pStyle w:val="Caption"/>
        <w:keepNext/>
        <w:rPr>
          <w:lang w:val="pt-BR"/>
        </w:rPr>
      </w:pPr>
      <w:bookmarkStart w:id="81" w:name="_Ref77948092"/>
      <w:bookmarkStart w:id="82"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9</w:t>
      </w:r>
      <w:r w:rsidRPr="001264D6">
        <w:fldChar w:fldCharType="end"/>
      </w:r>
      <w:bookmarkEnd w:id="81"/>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2"/>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CB1C2B"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202F5E4E"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tonturas</w:t>
            </w:r>
            <w:r w:rsidR="00F04C10" w:rsidRPr="001264D6">
              <w:rPr>
                <w:lang w:val="pt-PT"/>
              </w:rPr>
              <w:t>;</w:t>
            </w:r>
            <w:r w:rsidRPr="001264D6">
              <w:rPr>
                <w:lang w:val="pt-PT"/>
              </w:rPr>
              <w:fldChar w:fldCharType="begin" w:fldLock="1"/>
            </w:r>
            <w:r w:rsidR="00D048EB">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661C49" w:rsidRPr="00661C49">
              <w:rPr>
                <w:noProof/>
                <w:lang w:val="pt-PT"/>
              </w:rPr>
              <w:t>(INFARMED, 2021c)</w:t>
            </w:r>
            <w:r w:rsidRPr="001264D6">
              <w:rPr>
                <w:lang w:val="pt-PT"/>
              </w:rPr>
              <w:fldChar w:fldCharType="end"/>
            </w:r>
          </w:p>
        </w:tc>
      </w:tr>
      <w:tr w:rsidR="005A240E" w:rsidRPr="00CB1C2B"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t>g</w:t>
            </w:r>
            <w:r w:rsidRPr="001264D6">
              <w:rPr>
                <w:lang w:val="pt-PT"/>
              </w:rPr>
              <w:t>eneralizada; stress pós-traumático.</w:t>
            </w:r>
          </w:p>
        </w:tc>
        <w:tc>
          <w:tcPr>
            <w:tcW w:w="4806" w:type="dxa"/>
          </w:tcPr>
          <w:p w14:paraId="2C9C5DAA" w14:textId="3544A66E" w:rsidR="005A240E" w:rsidRPr="001264D6" w:rsidRDefault="00E74D75" w:rsidP="005A240E">
            <w:pPr>
              <w:rPr>
                <w:lang w:val="pt-BR"/>
              </w:rPr>
            </w:pPr>
            <w:r>
              <w:rPr>
                <w:lang w:val="pt-PT"/>
              </w:rPr>
              <w:t>S</w:t>
            </w:r>
            <w:r w:rsidR="00821377" w:rsidRPr="001264D6">
              <w:rPr>
                <w:lang w:val="pt-PT"/>
              </w:rPr>
              <w:t>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D048EB">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00821377" w:rsidRPr="001264D6">
              <w:rPr>
                <w:lang w:val="pt-PT"/>
              </w:rPr>
              <w:fldChar w:fldCharType="separate"/>
            </w:r>
            <w:r w:rsidR="00661C49" w:rsidRPr="00661C49">
              <w:rPr>
                <w:noProof/>
                <w:lang w:val="pt-PT"/>
              </w:rPr>
              <w:t>(INFARMED, 2021e)</w:t>
            </w:r>
            <w:r w:rsidR="00821377" w:rsidRPr="001264D6">
              <w:rPr>
                <w:lang w:val="pt-PT"/>
              </w:rPr>
              <w:fldChar w:fldCharType="end"/>
            </w:r>
          </w:p>
        </w:tc>
      </w:tr>
      <w:tr w:rsidR="00510673" w:rsidRPr="00CB1C2B"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30187B97"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D048EB">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00FF51CC" w:rsidRPr="001264D6">
              <w:rPr>
                <w:lang w:val="pt-PT"/>
              </w:rPr>
              <w:fldChar w:fldCharType="separate"/>
            </w:r>
            <w:r w:rsidR="00661C49" w:rsidRPr="00661C49">
              <w:rPr>
                <w:noProof/>
                <w:lang w:val="pt-PT"/>
              </w:rPr>
              <w:t>(INFARMED, 2020k)</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w:t>
      </w:r>
      <w:r w:rsidR="00A7057E" w:rsidRPr="001264D6">
        <w:rPr>
          <w:lang w:val="pt-PT"/>
        </w:rPr>
        <w:lastRenderedPageBreak/>
        <w:t xml:space="preserve">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6E4CAB46"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D048EB">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00661C49" w:rsidRPr="00661C49">
        <w:rPr>
          <w:noProof/>
          <w:lang w:val="pt-PT"/>
        </w:rPr>
        <w:t>(INFARMED, 2021h)</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insónias, sonolência, tonturas</w:t>
      </w:r>
      <w:r w:rsidR="00FA4584" w:rsidRPr="001264D6">
        <w:rPr>
          <w:lang w:val="pt-PT"/>
        </w:rPr>
        <w:t xml:space="preserve">, sedação, estado confusional, agitação, alucinações, apatia, nervosismo, </w:t>
      </w:r>
      <w:r w:rsidR="00FB63CC" w:rsidRPr="001264D6">
        <w:rPr>
          <w:lang w:val="pt-PT"/>
        </w:rPr>
        <w:t>hipertensão</w:t>
      </w:r>
      <w:r w:rsidR="00296A8F">
        <w:rPr>
          <w:lang w:val="pt-PT"/>
        </w:rPr>
        <w:t xml:space="preserve"> </w:t>
      </w:r>
      <w:r w:rsidR="00CF4192">
        <w:rPr>
          <w:lang w:val="pt-PT"/>
        </w:rPr>
        <w:t xml:space="preserve">e </w:t>
      </w:r>
      <w:r w:rsidR="00FB63CC" w:rsidRPr="001264D6">
        <w:rPr>
          <w:lang w:val="pt-PT"/>
        </w:rPr>
        <w:t>irritabilidade</w:t>
      </w:r>
      <w:r w:rsidR="00CF4192">
        <w:rPr>
          <w:lang w:val="pt-PT"/>
        </w:rPr>
        <w:t xml:space="preserve"> </w:t>
      </w:r>
      <w:r w:rsidR="00FA4584" w:rsidRPr="001264D6">
        <w:rPr>
          <w:lang w:val="pt-PT"/>
        </w:rPr>
        <w:fldChar w:fldCharType="begin" w:fldLock="1"/>
      </w:r>
      <w:r w:rsidR="00D048EB">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00FA4584" w:rsidRPr="001264D6">
        <w:rPr>
          <w:lang w:val="pt-PT"/>
        </w:rPr>
        <w:fldChar w:fldCharType="separate"/>
      </w:r>
      <w:r w:rsidR="00661C49" w:rsidRPr="00661C49">
        <w:rPr>
          <w:noProof/>
          <w:lang w:val="pt-PT"/>
        </w:rPr>
        <w:t>(INFARMED, 2021h;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w:t>
      </w:r>
      <w:r w:rsidR="004E02CC" w:rsidRPr="001264D6">
        <w:rPr>
          <w:lang w:val="pt-PT"/>
        </w:rPr>
        <w:lastRenderedPageBreak/>
        <w:t xml:space="preserve">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3C262135" w:rsidR="00552771" w:rsidRPr="001264D6" w:rsidRDefault="00552771" w:rsidP="00552771">
      <w:pPr>
        <w:pStyle w:val="Caption"/>
        <w:keepNext/>
        <w:rPr>
          <w:lang w:val="pt-BR"/>
        </w:rPr>
      </w:pPr>
      <w:bookmarkStart w:id="83" w:name="_Ref78564491"/>
      <w:bookmarkStart w:id="84" w:name="_Toc87639384"/>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10</w:t>
      </w:r>
      <w:r w:rsidRPr="001264D6">
        <w:fldChar w:fldCharType="end"/>
      </w:r>
      <w:bookmarkEnd w:id="83"/>
      <w:r w:rsidRPr="001264D6">
        <w:rPr>
          <w:lang w:val="pt-BR"/>
        </w:rPr>
        <w:t xml:space="preserve"> - Antipsicóticos:</w:t>
      </w:r>
      <w:r w:rsidR="003445F2" w:rsidRPr="001264D6">
        <w:rPr>
          <w:lang w:val="pt-BR"/>
        </w:rPr>
        <w:t xml:space="preserve"> indicações e efeitos adversos frequentes</w:t>
      </w:r>
      <w:bookmarkEnd w:id="84"/>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CB1C2B"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55AA24" w:rsidR="002807FF" w:rsidRPr="001264D6" w:rsidRDefault="00F12565" w:rsidP="00017887">
            <w:pPr>
              <w:rPr>
                <w:lang w:val="pt-PT"/>
              </w:rPr>
            </w:pPr>
            <w:r>
              <w:rPr>
                <w:lang w:val="pt-PT"/>
              </w:rPr>
              <w:t>E</w:t>
            </w:r>
            <w:r w:rsidR="00017887" w:rsidRPr="001264D6">
              <w:rPr>
                <w:lang w:val="pt-PT"/>
              </w:rPr>
              <w:t xml:space="preserve">squizofrenia; tratamento agudo do </w:t>
            </w:r>
            <w:r w:rsidR="00017887" w:rsidRPr="001264D6">
              <w:rPr>
                <w:i/>
                <w:iCs/>
                <w:lang w:val="pt-PT"/>
              </w:rPr>
              <w:t>delirium</w:t>
            </w:r>
            <w:r w:rsidR="00017887" w:rsidRPr="001264D6">
              <w:rPr>
                <w:lang w:val="pt-PT"/>
              </w:rPr>
              <w:t xml:space="preserve">; tratamento de episódios maníacos; tiques e síndrome de </w:t>
            </w:r>
            <w:proofErr w:type="spellStart"/>
            <w:r w:rsidR="00017887" w:rsidRPr="001264D6">
              <w:rPr>
                <w:i/>
                <w:iCs/>
                <w:lang w:val="pt-PT"/>
              </w:rPr>
              <w:t>Gilles</w:t>
            </w:r>
            <w:proofErr w:type="spellEnd"/>
            <w:r w:rsidR="00017887" w:rsidRPr="001264D6">
              <w:rPr>
                <w:i/>
                <w:iCs/>
                <w:lang w:val="pt-PT"/>
              </w:rPr>
              <w:t xml:space="preserve"> de la </w:t>
            </w:r>
            <w:proofErr w:type="spellStart"/>
            <w:r w:rsidR="00017887" w:rsidRPr="001264D6">
              <w:rPr>
                <w:i/>
                <w:iCs/>
                <w:lang w:val="pt-PT"/>
              </w:rPr>
              <w:t>Tourette</w:t>
            </w:r>
            <w:proofErr w:type="spellEnd"/>
            <w:r w:rsidR="00017887" w:rsidRPr="001264D6">
              <w:rPr>
                <w:lang w:val="pt-PT"/>
              </w:rPr>
              <w:t>.</w:t>
            </w:r>
          </w:p>
        </w:tc>
        <w:tc>
          <w:tcPr>
            <w:tcW w:w="4523" w:type="dxa"/>
          </w:tcPr>
          <w:p w14:paraId="22BDDB0F" w14:textId="10A3F0BB"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w:t>
            </w:r>
            <w:r w:rsidR="00F12565">
              <w:rPr>
                <w:lang w:val="pt-BR"/>
              </w:rPr>
              <w:t xml:space="preserve"> </w:t>
            </w:r>
            <w:r w:rsidRPr="001264D6">
              <w:rPr>
                <w:lang w:val="pt-BR"/>
              </w:rPr>
              <w:t>cefaleias; tonturas; sonolência; tremor</w:t>
            </w:r>
            <w:r w:rsidR="00B77D84" w:rsidRPr="001264D6">
              <w:rPr>
                <w:lang w:val="pt-BR"/>
              </w:rPr>
              <w:t xml:space="preserve">;  </w:t>
            </w:r>
            <w:r w:rsidR="00B77D84" w:rsidRPr="001264D6">
              <w:rPr>
                <w:lang w:val="pt-BR"/>
              </w:rPr>
              <w:fldChar w:fldCharType="begin" w:fldLock="1"/>
            </w:r>
            <w:r w:rsidR="00D048EB">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00B77D84" w:rsidRPr="001264D6">
              <w:rPr>
                <w:lang w:val="pt-BR"/>
              </w:rPr>
              <w:fldChar w:fldCharType="separate"/>
            </w:r>
            <w:r w:rsidR="00661C49" w:rsidRPr="00661C49">
              <w:rPr>
                <w:noProof/>
                <w:lang w:val="pt-BR"/>
              </w:rPr>
              <w:t>(INFARMED, 2020d)</w:t>
            </w:r>
            <w:r w:rsidR="00B77D84" w:rsidRPr="001264D6">
              <w:rPr>
                <w:lang w:val="pt-BR"/>
              </w:rPr>
              <w:fldChar w:fldCharType="end"/>
            </w:r>
          </w:p>
        </w:tc>
      </w:tr>
      <w:tr w:rsidR="002807FF" w:rsidRPr="00CB1C2B"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252789EB" w:rsidR="002807FF" w:rsidRPr="001264D6" w:rsidRDefault="00F12565" w:rsidP="004C4F4A">
            <w:pPr>
              <w:rPr>
                <w:lang w:val="pt-PT"/>
              </w:rPr>
            </w:pPr>
            <w:r>
              <w:rPr>
                <w:lang w:val="pt-PT"/>
              </w:rPr>
              <w:t>E</w:t>
            </w:r>
            <w:r w:rsidR="004C4F4A" w:rsidRPr="001264D6">
              <w:rPr>
                <w:lang w:val="pt-PT"/>
              </w:rPr>
              <w:t xml:space="preserve">squizofrenia; tratamento da perturbação bipolar; </w:t>
            </w:r>
          </w:p>
        </w:tc>
        <w:tc>
          <w:tcPr>
            <w:tcW w:w="4523" w:type="dxa"/>
          </w:tcPr>
          <w:p w14:paraId="78B0A46B" w14:textId="5FD2E9F4"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w:t>
            </w:r>
            <w:r w:rsidR="00132B17" w:rsidRPr="001264D6">
              <w:rPr>
                <w:lang w:val="pt-BR"/>
              </w:rPr>
              <w:t xml:space="preserv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CB1C2B"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1F5A9612"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w:t>
            </w:r>
            <w:r w:rsidRPr="001264D6">
              <w:rPr>
                <w:lang w:val="pt-PT"/>
              </w:rPr>
              <w:t>;</w:t>
            </w:r>
            <w:r w:rsidR="006274CC" w:rsidRPr="001264D6">
              <w:rPr>
                <w:lang w:val="pt-BR"/>
              </w:rPr>
              <w:t xml:space="preserve"> sedação/sonolência;</w:t>
            </w:r>
            <w:r w:rsidRPr="001264D6">
              <w:rPr>
                <w:lang w:val="pt-BR"/>
              </w:rPr>
              <w:t xml:space="preserve"> falta de atenção;</w:t>
            </w:r>
            <w:r w:rsidR="00190A8B">
              <w:rPr>
                <w:lang w:val="pt-BR"/>
              </w:rPr>
              <w:t xml:space="preserve"> </w:t>
            </w:r>
            <w:r w:rsidR="005263D9" w:rsidRPr="001264D6">
              <w:rPr>
                <w:lang w:val="pt-BR"/>
              </w:rPr>
              <w:fldChar w:fldCharType="begin" w:fldLock="1"/>
            </w:r>
            <w:r w:rsidR="00D048EB">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005263D9" w:rsidRPr="001264D6">
              <w:rPr>
                <w:lang w:val="pt-BR"/>
              </w:rPr>
              <w:fldChar w:fldCharType="separate"/>
            </w:r>
            <w:r w:rsidR="00661C49" w:rsidRPr="00661C49">
              <w:rPr>
                <w:noProof/>
                <w:lang w:val="pt-BR"/>
              </w:rPr>
              <w:t>(INFARMED, 2021f)</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w:t>
      </w:r>
      <w:r w:rsidRPr="001264D6">
        <w:rPr>
          <w:lang w:val="pt-PT"/>
        </w:rPr>
        <w:lastRenderedPageBreak/>
        <w:t>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3225E625" w:rsidR="007C697D" w:rsidRPr="00F26AE2" w:rsidRDefault="007C697D" w:rsidP="007C697D">
      <w:pPr>
        <w:pStyle w:val="Heading3"/>
        <w:rPr>
          <w:lang w:val="pt-PT"/>
        </w:rPr>
      </w:pPr>
      <w:bookmarkStart w:id="85" w:name="_Toc87639346"/>
      <w:r w:rsidRPr="001264D6">
        <w:rPr>
          <w:lang w:val="pt-PT"/>
        </w:rPr>
        <w:t xml:space="preserve">Antiácidos e </w:t>
      </w:r>
      <w:bookmarkEnd w:id="85"/>
      <w:r w:rsidR="004357D2" w:rsidRPr="001264D6">
        <w:rPr>
          <w:lang w:val="pt-PT"/>
        </w:rPr>
        <w:t>antiulcerosos</w:t>
      </w:r>
      <w:r w:rsidRPr="001264D6">
        <w:rPr>
          <w:lang w:val="pt-PT"/>
        </w:rPr>
        <w:t xml:space="preserve"> </w:t>
      </w:r>
    </w:p>
    <w:p w14:paraId="6E0CD629" w14:textId="26035776"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D048EB">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00031E30">
        <w:rPr>
          <w:lang w:val="pt-BR" w:eastAsia="x-none"/>
        </w:rPr>
        <w:fldChar w:fldCharType="separate"/>
      </w:r>
      <w:r w:rsidR="00661C49" w:rsidRPr="00661C49">
        <w:rPr>
          <w:noProof/>
          <w:lang w:val="pt-BR" w:eastAsia="x-none"/>
        </w:rPr>
        <w:t>(INFARMED, 2021i)</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6" w:name="_Toc87639347"/>
      <w:r w:rsidRPr="001264D6">
        <w:rPr>
          <w:lang w:val="pt-PT"/>
        </w:rPr>
        <w:t>Anticoagulantes</w:t>
      </w:r>
      <w:bookmarkEnd w:id="86"/>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lastRenderedPageBreak/>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w:t>
      </w:r>
      <w:r w:rsidR="001D66CD" w:rsidRPr="001D66CD">
        <w:rPr>
          <w:lang w:val="pt-BR" w:eastAsia="x-none"/>
        </w:rPr>
        <w:lastRenderedPageBreak/>
        <w:t>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7" w:name="_Toc87639348"/>
      <w:r w:rsidRPr="001264D6">
        <w:rPr>
          <w:lang w:val="pt-PT"/>
        </w:rPr>
        <w:t>A</w:t>
      </w:r>
      <w:r w:rsidRPr="001264D6">
        <w:rPr>
          <w:lang w:val="pt-PT" w:eastAsia="x-none"/>
        </w:rPr>
        <w:t>ntidislipidémicos</w:t>
      </w:r>
      <w:bookmarkEnd w:id="87"/>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 xml:space="preserve">já conhecidos </w:t>
      </w:r>
      <w:r w:rsidR="00324D31">
        <w:rPr>
          <w:lang w:val="pt-PT" w:eastAsia="x-none"/>
        </w:rPr>
        <w:lastRenderedPageBreak/>
        <w:t>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5882C6DF" w:rsidR="0058396A" w:rsidRPr="0058396A" w:rsidRDefault="0058396A" w:rsidP="0058396A">
      <w:pPr>
        <w:pStyle w:val="Caption"/>
        <w:keepNext/>
        <w:rPr>
          <w:lang w:val="pt-BR"/>
        </w:rPr>
      </w:pPr>
      <w:bookmarkStart w:id="88" w:name="_Ref80090758"/>
      <w:bookmarkStart w:id="89"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1257E1">
        <w:rPr>
          <w:noProof/>
          <w:lang w:val="pt-BR"/>
        </w:rPr>
        <w:t>11</w:t>
      </w:r>
      <w:r>
        <w:fldChar w:fldCharType="end"/>
      </w:r>
      <w:bookmarkEnd w:id="88"/>
      <w:r w:rsidRPr="0058396A">
        <w:rPr>
          <w:lang w:val="pt-BR"/>
        </w:rPr>
        <w:t xml:space="preserve"> – Estatinas: efeitos ad</w:t>
      </w:r>
      <w:r>
        <w:rPr>
          <w:lang w:val="pt-BR"/>
        </w:rPr>
        <w:t>versos mais frequentes</w:t>
      </w:r>
      <w:bookmarkEnd w:id="89"/>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CB1C2B"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proofErr w:type="spellStart"/>
            <w:r w:rsidR="004A64AD" w:rsidRPr="004A64AD">
              <w:rPr>
                <w:lang w:val="pt-PT" w:eastAsia="x-none"/>
              </w:rPr>
              <w:t>epistaxis</w:t>
            </w:r>
            <w:proofErr w:type="spellEnd"/>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CB1C2B"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539DA8F2"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D048E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00661C49" w:rsidRPr="00661C49">
              <w:rPr>
                <w:noProof/>
                <w:lang w:val="pt-BR" w:eastAsia="x-none"/>
              </w:rPr>
              <w:t>(INFARMED, 2020c)</w:t>
            </w:r>
            <w:r>
              <w:rPr>
                <w:lang w:val="pt-BR" w:eastAsia="x-none"/>
              </w:rPr>
              <w:fldChar w:fldCharType="end"/>
            </w:r>
          </w:p>
        </w:tc>
      </w:tr>
      <w:tr w:rsidR="00A92F47" w:rsidRPr="00CB1C2B"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37BE23D1"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doença cardíaca coronária</w:t>
            </w:r>
            <w:r>
              <w:rPr>
                <w:lang w:val="pt-BR" w:eastAsia="x-none"/>
              </w:rPr>
              <w:t>;</w:t>
            </w:r>
            <w:r w:rsidR="00BA690E">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CB1C2B"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5A818039"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CB1C2B"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0" w:name="_Toc87639349"/>
      <w:r w:rsidRPr="007023E3">
        <w:rPr>
          <w:lang w:val="pt-PT" w:eastAsia="x-none"/>
        </w:rPr>
        <w:t>Antiespasmódicos</w:t>
      </w:r>
      <w:bookmarkEnd w:id="90"/>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 xml:space="preserve">agentes </w:t>
      </w:r>
      <w:r w:rsidRPr="009C063B">
        <w:rPr>
          <w:lang w:val="pt-BR" w:eastAsia="x-none"/>
        </w:rPr>
        <w:lastRenderedPageBreak/>
        <w:t>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466EF9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048EB">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001427E6" w:rsidRPr="001427E6">
        <w:rPr>
          <w:lang w:val="pt-BR" w:eastAsia="x-none"/>
        </w:rPr>
        <w:fldChar w:fldCharType="separate"/>
      </w:r>
      <w:r w:rsidR="00661C49" w:rsidRPr="00661C49">
        <w:rPr>
          <w:noProof/>
          <w:lang w:val="pt-BR" w:eastAsia="x-none"/>
        </w:rPr>
        <w:t>(INFARMED, 2020j)</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1" w:name="_Toc87639350"/>
      <w:r w:rsidRPr="001A7E44">
        <w:rPr>
          <w:lang w:val="pt-PT" w:eastAsia="x-none"/>
        </w:rPr>
        <w:t>Anti-hipertensores</w:t>
      </w:r>
      <w:bookmarkEnd w:id="91"/>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3E8C8753" w:rsidR="00764800" w:rsidRPr="00F63C18" w:rsidRDefault="00764800" w:rsidP="00F63C18">
      <w:pPr>
        <w:ind w:firstLine="720"/>
        <w:rPr>
          <w:lang w:val="pt-BR" w:eastAsia="x-none"/>
        </w:rPr>
      </w:pPr>
      <w:r>
        <w:rPr>
          <w:lang w:val="pt-PT" w:eastAsia="x-none"/>
        </w:rPr>
        <w:lastRenderedPageBreak/>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D048EB">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00951C58">
        <w:rPr>
          <w:lang w:val="pt-BR" w:eastAsia="x-none"/>
        </w:rPr>
        <w:fldChar w:fldCharType="separate"/>
      </w:r>
      <w:r w:rsidR="00661C49" w:rsidRPr="00661C49">
        <w:rPr>
          <w:noProof/>
          <w:lang w:val="pt-BR" w:eastAsia="x-none"/>
        </w:rPr>
        <w:t>(INFARMED, 2021d)</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3304ACA5"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r w:rsidR="00E563B8" w:rsidRPr="00FA02BB">
        <w:rPr>
          <w:lang w:val="pt-PT" w:eastAsia="x-none"/>
        </w:rPr>
        <w:t>anti</w:t>
      </w:r>
      <w:r w:rsidR="00E563B8">
        <w:rPr>
          <w:lang w:val="pt-PT" w:eastAsia="x-none"/>
        </w:rPr>
        <w:t>-</w:t>
      </w:r>
      <w:r w:rsidR="00E563B8" w:rsidRPr="00FA02BB">
        <w:rPr>
          <w:lang w:val="pt-PT" w:eastAsia="x-none"/>
        </w:rPr>
        <w:t>hipertensores</w:t>
      </w:r>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56323491"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w:t>
      </w:r>
      <w:r w:rsidR="00910E1A">
        <w:rPr>
          <w:lang w:val="pt-BR" w:eastAsia="x-none"/>
        </w:rPr>
        <w:lastRenderedPageBreak/>
        <w:t xml:space="preserve">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2" w:name="_Toc87639351"/>
      <w:r w:rsidRPr="001A7E44">
        <w:rPr>
          <w:lang w:val="pt-PT" w:eastAsia="x-none"/>
        </w:rPr>
        <w:t>Anti-</w:t>
      </w:r>
      <w:r>
        <w:rPr>
          <w:lang w:val="pt-PT" w:eastAsia="x-none"/>
        </w:rPr>
        <w:t>histamínicos</w:t>
      </w:r>
      <w:bookmarkEnd w:id="92"/>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CDBEC0B"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w:t>
      </w:r>
      <w:r w:rsidR="00680DDD" w:rsidRPr="00680DDD">
        <w:rPr>
          <w:lang w:val="pt-BR" w:eastAsia="x-none"/>
        </w:rPr>
        <w:lastRenderedPageBreak/>
        <w:t>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D048EB">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661C49" w:rsidRPr="00661C49">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3" w:name="_Toc87639352"/>
      <w:r w:rsidRPr="00F224F7">
        <w:rPr>
          <w:lang w:val="pt-BR" w:eastAsia="x-none"/>
        </w:rPr>
        <w:t>Antiparkinsónicos</w:t>
      </w:r>
      <w:bookmarkEnd w:id="93"/>
    </w:p>
    <w:p w14:paraId="4B7B8099" w14:textId="08D9DA32" w:rsidR="00622F63" w:rsidRDefault="00D966AF" w:rsidP="00622F6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710E137" w14:textId="551D8082" w:rsidR="00292126" w:rsidRPr="00F63C18" w:rsidRDefault="00767180" w:rsidP="00E25253">
      <w:pPr>
        <w:pStyle w:val="Heading3"/>
        <w:rPr>
          <w:lang w:val="pt-BR" w:eastAsia="x-none"/>
        </w:rPr>
      </w:pPr>
      <w:bookmarkStart w:id="94" w:name="_Toc87639354"/>
      <w:r>
        <w:rPr>
          <w:lang w:val="pt-BR" w:eastAsia="x-none"/>
        </w:rPr>
        <w:t>Digitálicos</w:t>
      </w:r>
      <w:bookmarkEnd w:id="94"/>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frisa-</w:t>
      </w:r>
      <w:r w:rsidR="003D0CC4">
        <w:rPr>
          <w:lang w:val="pt-BR" w:eastAsia="x-none"/>
        </w:rPr>
        <w:lastRenderedPageBreak/>
        <w:t xml:space="preserve">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5CD6BCE1" w14:textId="36FE481D" w:rsidR="008E2F1B" w:rsidRPr="00954F5A" w:rsidRDefault="00954F5A" w:rsidP="00433785">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5" w:name="_Toc87639355"/>
      <w:proofErr w:type="spellStart"/>
      <w:r w:rsidRPr="00954F5A">
        <w:rPr>
          <w:lang w:eastAsia="x-none"/>
        </w:rPr>
        <w:t>Glucocorticóides</w:t>
      </w:r>
      <w:bookmarkEnd w:id="95"/>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 xml:space="preserve">possuem </w:t>
      </w:r>
      <w:r w:rsidR="009568FF" w:rsidRPr="009568FF">
        <w:rPr>
          <w:lang w:val="pt-PT" w:eastAsia="x-none"/>
        </w:rPr>
        <w:lastRenderedPageBreak/>
        <w:t>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2152BA73" w:rsidR="001B55E1" w:rsidRPr="001B55E1" w:rsidRDefault="001B55E1" w:rsidP="001B55E1">
      <w:pPr>
        <w:pStyle w:val="Caption"/>
        <w:keepNext/>
        <w:rPr>
          <w:lang w:val="pt-BR"/>
        </w:rPr>
      </w:pPr>
      <w:bookmarkStart w:id="96" w:name="_Ref80908830"/>
      <w:bookmarkStart w:id="97"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1257E1">
        <w:rPr>
          <w:noProof/>
          <w:lang w:val="pt-BR"/>
        </w:rPr>
        <w:t>12</w:t>
      </w:r>
      <w:r>
        <w:fldChar w:fldCharType="end"/>
      </w:r>
      <w:bookmarkEnd w:id="96"/>
      <w:r w:rsidRPr="001B55E1">
        <w:rPr>
          <w:lang w:val="pt-BR"/>
        </w:rPr>
        <w:t xml:space="preserve"> – Efeitos secundários dos </w:t>
      </w:r>
      <w:proofErr w:type="spellStart"/>
      <w:r w:rsidRPr="001B55E1">
        <w:rPr>
          <w:lang w:val="pt-BR"/>
        </w:rPr>
        <w:t>glucocor</w:t>
      </w:r>
      <w:r>
        <w:rPr>
          <w:lang w:val="pt-BR"/>
        </w:rPr>
        <w:t>ticoides</w:t>
      </w:r>
      <w:bookmarkEnd w:id="97"/>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CB1C2B"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5CF4B512"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01971988"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w:t>
            </w:r>
            <w:r w:rsidR="007F17E6">
              <w:rPr>
                <w:lang w:val="pt-BR" w:eastAsia="x-none"/>
              </w:rPr>
              <w:fldChar w:fldCharType="begin" w:fldLock="1"/>
            </w:r>
            <w:r w:rsidR="00D048EB">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661C49" w:rsidRPr="00661C49">
              <w:rPr>
                <w:noProof/>
                <w:lang w:val="pt-BR" w:eastAsia="x-none"/>
              </w:rPr>
              <w:t>(INFARMED, 2020e)</w:t>
            </w:r>
            <w:r w:rsidR="007F17E6">
              <w:rPr>
                <w:lang w:val="pt-BR" w:eastAsia="x-none"/>
              </w:rPr>
              <w:fldChar w:fldCharType="end"/>
            </w:r>
          </w:p>
        </w:tc>
      </w:tr>
      <w:tr w:rsidR="007F17E6" w:rsidRPr="00CB1C2B"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neoplásicas, hematológicas ;</w:t>
            </w:r>
            <w:r w:rsidR="00A74D9A">
              <w:rPr>
                <w:lang w:val="pt-BR" w:eastAsia="x-none"/>
              </w:rPr>
              <w:t xml:space="preserve"> </w:t>
            </w:r>
            <w:r>
              <w:rPr>
                <w:lang w:val="pt-BR" w:eastAsia="x-none"/>
              </w:rPr>
              <w:t>alergias</w:t>
            </w:r>
          </w:p>
        </w:tc>
        <w:tc>
          <w:tcPr>
            <w:tcW w:w="4523" w:type="dxa"/>
          </w:tcPr>
          <w:p w14:paraId="05DE478E" w14:textId="264E996E"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D048EB">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003309A0">
              <w:rPr>
                <w:lang w:val="pt-BR" w:eastAsia="x-none"/>
              </w:rPr>
              <w:fldChar w:fldCharType="separate"/>
            </w:r>
            <w:r w:rsidR="00661C49" w:rsidRPr="00661C49">
              <w:rPr>
                <w:noProof/>
                <w:lang w:val="pt-BR" w:eastAsia="x-none"/>
              </w:rPr>
              <w:t>(INFARMED, 2020h)</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8" w:name="_Toc87639356"/>
      <w:r>
        <w:rPr>
          <w:lang w:val="pt-BR" w:eastAsia="x-none"/>
        </w:rPr>
        <w:t>Medicamentos usados na incontinência urinária</w:t>
      </w:r>
      <w:bookmarkEnd w:id="98"/>
      <w:r>
        <w:rPr>
          <w:lang w:val="pt-BR" w:eastAsia="x-none"/>
        </w:rPr>
        <w:t xml:space="preserve"> </w:t>
      </w:r>
    </w:p>
    <w:p w14:paraId="52A2CFD7" w14:textId="11C87E11" w:rsidR="00CF0D35" w:rsidRPr="001264D6" w:rsidRDefault="00A62B7E" w:rsidP="00E829BE">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w:t>
      </w:r>
      <w:r w:rsidRPr="00A62B7E">
        <w:rPr>
          <w:lang w:val="pt-PT" w:eastAsia="x-none"/>
        </w:rPr>
        <w:lastRenderedPageBreak/>
        <w:t xml:space="preserve">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D048EB">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003309A0">
        <w:rPr>
          <w:lang w:val="pt-PT" w:eastAsia="x-none"/>
        </w:rPr>
        <w:fldChar w:fldCharType="separate"/>
      </w:r>
      <w:r w:rsidR="00661C49" w:rsidRPr="00661C49">
        <w:rPr>
          <w:noProof/>
          <w:lang w:val="pt-PT" w:eastAsia="x-none"/>
        </w:rPr>
        <w:t>(INFARMED, 2021g)</w:t>
      </w:r>
      <w:r w:rsidR="003309A0">
        <w:rPr>
          <w:lang w:val="pt-PT" w:eastAsia="x-none"/>
        </w:rPr>
        <w:fldChar w:fldCharType="end"/>
      </w:r>
      <w:r w:rsidR="003309A0">
        <w:rPr>
          <w:lang w:val="pt-PT" w:eastAsia="x-none"/>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7639357"/>
      <w:r w:rsidRPr="001264D6">
        <w:rPr>
          <w:lang w:val="pt-PT"/>
        </w:rPr>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03055292" w14:textId="36F87A53" w:rsidR="0072563B" w:rsidRDefault="00056878" w:rsidP="001E1B6F">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w:t>
      </w:r>
      <w:r w:rsidR="00196EE4" w:rsidRPr="0098187F">
        <w:rPr>
          <w:lang w:val="pt-PT" w:eastAsia="x-none"/>
        </w:rPr>
        <w:lastRenderedPageBreak/>
        <w:t xml:space="preserve">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6CF1DDEE"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4B7203">
        <w:rPr>
          <w:lang w:val="pt-PT" w:eastAsia="x-none"/>
        </w:rPr>
        <w:t xml:space="preserve">se </w:t>
      </w:r>
      <w:r w:rsidR="009E2331">
        <w:rPr>
          <w:lang w:val="pt-PT" w:eastAsia="x-none"/>
        </w:rPr>
        <w:t>resolveu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59998E53" w:rsidR="00346592" w:rsidRDefault="0068141C" w:rsidP="0053533A">
      <w:pPr>
        <w:ind w:firstLine="567"/>
        <w:rPr>
          <w:lang w:val="pt-BR" w:eastAsia="x-none"/>
        </w:rPr>
      </w:pPr>
      <w:r>
        <w:rPr>
          <w:lang w:val="pt-BR" w:eastAsia="x-none"/>
        </w:rPr>
        <w:lastRenderedPageBreak/>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A91300">
        <w:rPr>
          <w:lang w:val="pt-BR" w:eastAsia="x-none"/>
        </w:rPr>
        <w:t xml:space="preserve"> 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a</w:t>
      </w:r>
      <w:r w:rsidR="00A91300">
        <w:rPr>
          <w:lang w:val="pt-PT" w:eastAsia="x-none"/>
        </w:rPr>
        <w:t>va</w:t>
      </w:r>
      <w:r w:rsidR="00CC3A0F">
        <w:rPr>
          <w:lang w:val="pt-PT" w:eastAsia="x-none"/>
        </w:rPr>
        <w:t xml:space="preserve">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530C153A" w:rsidR="00E223A8" w:rsidRPr="00C55E7C" w:rsidRDefault="00E939A4" w:rsidP="00C55E7C">
      <w:pPr>
        <w:ind w:firstLine="720"/>
        <w:rPr>
          <w:lang w:val="pt-PT"/>
        </w:rPr>
      </w:pPr>
      <w:r>
        <w:rPr>
          <w:lang w:val="pt-BR" w:eastAsia="x-none"/>
        </w:rPr>
        <w:t>Ainda dentro desta temática, p</w:t>
      </w:r>
      <w:r w:rsidR="00346592">
        <w:rPr>
          <w:lang w:val="pt-BR" w:eastAsia="x-none"/>
        </w:rPr>
        <w:t xml:space="preserve">rocedeu-se à </w:t>
      </w:r>
      <w:r w:rsidR="00346592">
        <w:rPr>
          <w:lang w:val="pt-PT"/>
        </w:rPr>
        <w:t>u</w:t>
      </w:r>
      <w:r w:rsidR="00346592">
        <w:rPr>
          <w:lang w:val="pt-PT"/>
        </w:rPr>
        <w:t xml:space="preserve">niformização da coluna </w:t>
      </w:r>
      <w:r w:rsidR="00346592">
        <w:rPr>
          <w:lang w:val="pt-PT"/>
        </w:rPr>
        <w:t>‘</w:t>
      </w:r>
      <w:proofErr w:type="spellStart"/>
      <w:r w:rsidR="00346592" w:rsidRPr="00346592">
        <w:rPr>
          <w:lang w:val="pt-PT"/>
        </w:rPr>
        <w:t>Interna_Dias</w:t>
      </w:r>
      <w:proofErr w:type="spellEnd"/>
      <w:r w:rsidR="00346592">
        <w:rPr>
          <w:lang w:val="pt-PT"/>
        </w:rPr>
        <w:t>’</w:t>
      </w:r>
      <w:r w:rsidR="00346592" w:rsidRPr="00346592">
        <w:rPr>
          <w:lang w:val="pt-PT"/>
        </w:rPr>
        <w:t>,</w:t>
      </w:r>
      <w:r w:rsidR="00346592">
        <w:rPr>
          <w:lang w:val="pt-PT"/>
        </w:rPr>
        <w:t xml:space="preserve"> </w:t>
      </w:r>
      <w:r w:rsidR="00E91BD1">
        <w:rPr>
          <w:lang w:val="pt-PT"/>
        </w:rPr>
        <w:t>devido ao facto de</w:t>
      </w:r>
      <w:r w:rsidR="00346592">
        <w:rPr>
          <w:lang w:val="pt-PT"/>
        </w:rPr>
        <w:t xml:space="preserve"> esta coluna </w:t>
      </w:r>
      <w:r w:rsidR="00346592" w:rsidRPr="00346592">
        <w:rPr>
          <w:lang w:val="pt-PT"/>
        </w:rPr>
        <w:t xml:space="preserve">e a </w:t>
      </w:r>
      <w:r w:rsidR="00346592">
        <w:rPr>
          <w:lang w:val="pt-PT"/>
        </w:rPr>
        <w:t>‘</w:t>
      </w:r>
      <w:proofErr w:type="spellStart"/>
      <w:r w:rsidR="00346592" w:rsidRPr="00346592">
        <w:rPr>
          <w:lang w:val="pt-PT"/>
        </w:rPr>
        <w:t>Interna_Horas</w:t>
      </w:r>
      <w:proofErr w:type="spellEnd"/>
      <w:r w:rsidR="00346592">
        <w:rPr>
          <w:lang w:val="pt-PT"/>
        </w:rPr>
        <w:t>’</w:t>
      </w:r>
      <w:r w:rsidR="00346592">
        <w:rPr>
          <w:b/>
          <w:bCs/>
          <w:lang w:val="pt-PT"/>
        </w:rPr>
        <w:t xml:space="preserve"> </w:t>
      </w:r>
      <w:r w:rsidR="00346592">
        <w:rPr>
          <w:lang w:val="pt-PT"/>
        </w:rPr>
        <w:t>represent</w:t>
      </w:r>
      <w:r w:rsidR="0086549D">
        <w:rPr>
          <w:lang w:val="pt-PT"/>
        </w:rPr>
        <w:t>arem</w:t>
      </w:r>
      <w:r w:rsidR="00346592">
        <w:rPr>
          <w:lang w:val="pt-PT"/>
        </w:rPr>
        <w:t xml:space="preserve"> o mesmo tipo de informação</w:t>
      </w:r>
      <w:r w:rsidR="0086549D">
        <w:rPr>
          <w:lang w:val="pt-PT"/>
        </w:rPr>
        <w:t>, mas</w:t>
      </w:r>
      <w:r w:rsidR="00346592">
        <w:rPr>
          <w:lang w:val="pt-PT"/>
        </w:rPr>
        <w:t xml:space="preserve"> em unidades de medida diferentes</w:t>
      </w:r>
      <w:r w:rsidR="0086549D">
        <w:rPr>
          <w:lang w:val="pt-PT"/>
        </w:rPr>
        <w:t xml:space="preserve">. Então, </w:t>
      </w:r>
      <w:r w:rsidR="00346592">
        <w:rPr>
          <w:lang w:val="pt-PT"/>
        </w:rPr>
        <w:t>optou-se por</w:t>
      </w:r>
      <w:r w:rsidR="00346592">
        <w:rPr>
          <w:lang w:val="pt-PT"/>
        </w:rPr>
        <w:t xml:space="preserve"> colocar a informação</w:t>
      </w:r>
      <w:r>
        <w:rPr>
          <w:lang w:val="pt-PT"/>
        </w:rPr>
        <w:t xml:space="preserve"> contida nas</w:t>
      </w:r>
      <w:r w:rsidR="00346592">
        <w:rPr>
          <w:lang w:val="pt-PT"/>
        </w:rPr>
        <w:t xml:space="preserve"> duas colunas apenas numa e f</w:t>
      </w:r>
      <w:r w:rsidR="00346592">
        <w:rPr>
          <w:lang w:val="pt-PT"/>
        </w:rPr>
        <w:t>ez-se</w:t>
      </w:r>
      <w:r w:rsidR="00346592">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BEDCDA" w:rsidR="00F16F6C" w:rsidRDefault="0035205F" w:rsidP="009301F0">
      <w:pPr>
        <w:ind w:firstLine="567"/>
        <w:rPr>
          <w:lang w:val="pt-PT" w:eastAsia="x-none"/>
        </w:rPr>
      </w:pPr>
      <w:r w:rsidRPr="00147C1F">
        <w:rPr>
          <w:lang w:val="pt-PT" w:eastAsia="x-none"/>
        </w:rPr>
        <w:t xml:space="preserve">As colunas que </w:t>
      </w:r>
      <w:r w:rsidR="001C7909">
        <w:rPr>
          <w:lang w:val="pt-PT" w:eastAsia="x-none"/>
        </w:rPr>
        <w:t>apresentam</w:t>
      </w:r>
      <w:r w:rsidRPr="00147C1F">
        <w:rPr>
          <w:lang w:val="pt-PT" w:eastAsia="x-none"/>
        </w:rPr>
        <w:t xml:space="preserve"> um único valor para todas as linhas não contêm qualquer informação</w:t>
      </w:r>
      <w:r w:rsidR="001C7909">
        <w:rPr>
          <w:lang w:val="pt-PT" w:eastAsia="x-none"/>
        </w:rPr>
        <w:t xml:space="preserve"> relevante</w:t>
      </w:r>
      <w:r w:rsidRPr="00147C1F">
        <w:rPr>
          <w:lang w:val="pt-PT" w:eastAsia="x-none"/>
        </w:rPr>
        <w:t xml:space="preserve"> para </w:t>
      </w:r>
      <w:r w:rsidR="001C7909">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00147C1F" w:rsidRPr="00147C1F">
        <w:rPr>
          <w:lang w:val="pt-PT" w:eastAsia="x-none"/>
        </w:rPr>
        <w:t xml:space="preserve">Estas colunas ou preditores </w:t>
      </w:r>
      <w:r w:rsidR="00147C1F" w:rsidRPr="00147C1F">
        <w:rPr>
          <w:lang w:val="pt-PT" w:eastAsia="x-none"/>
        </w:rPr>
        <w:t>refe</w:t>
      </w:r>
      <w:r w:rsidR="00147C1F">
        <w:rPr>
          <w:lang w:val="pt-PT" w:eastAsia="x-none"/>
        </w:rPr>
        <w:t>rem-se</w:t>
      </w:r>
      <w:r w:rsidR="00147C1F" w:rsidRPr="00147C1F">
        <w:rPr>
          <w:lang w:val="pt-PT" w:eastAsia="x-none"/>
        </w:rPr>
        <w:t xml:space="preserve"> a preditores de variação zero</w:t>
      </w:r>
      <w:r w:rsidR="0093124D">
        <w:rPr>
          <w:lang w:val="pt-PT" w:eastAsia="x-none"/>
        </w:rPr>
        <w:t xml:space="preserve">, </w:t>
      </w:r>
      <w:r w:rsidR="00147C1F" w:rsidRPr="00147C1F">
        <w:rPr>
          <w:lang w:val="pt-PT" w:eastAsia="x-none"/>
        </w:rPr>
        <w:t>porque não há variação</w:t>
      </w:r>
      <w:r w:rsidR="009301F0">
        <w:rPr>
          <w:lang w:val="pt-PT" w:eastAsia="x-none"/>
        </w:rPr>
        <w:t xml:space="preserve"> de valores na variável</w:t>
      </w:r>
      <w:r w:rsidR="00147C1F">
        <w:rPr>
          <w:lang w:val="pt-PT" w:eastAsia="x-none"/>
        </w:rPr>
        <w:t xml:space="preserve">. </w:t>
      </w:r>
      <w:r w:rsidR="00147C1F" w:rsidRPr="00147C1F">
        <w:rPr>
          <w:lang w:val="pt-PT" w:eastAsia="x-none"/>
        </w:rPr>
        <w:t xml:space="preserve">É possível </w:t>
      </w:r>
      <w:r w:rsidR="00600D53" w:rsidRPr="00147C1F">
        <w:rPr>
          <w:lang w:val="pt-PT" w:eastAsia="x-none"/>
        </w:rPr>
        <w:t>detetar</w:t>
      </w:r>
      <w:r w:rsidR="00147C1F" w:rsidRPr="00147C1F">
        <w:rPr>
          <w:lang w:val="pt-PT" w:eastAsia="x-none"/>
        </w:rPr>
        <w:t xml:space="preserve"> </w:t>
      </w:r>
      <w:r w:rsidR="00600D53">
        <w:rPr>
          <w:lang w:val="pt-PT" w:eastAsia="x-none"/>
        </w:rPr>
        <w:t>linhas com</w:t>
      </w:r>
      <w:r w:rsidR="00147C1F" w:rsidRPr="00147C1F">
        <w:rPr>
          <w:lang w:val="pt-PT" w:eastAsia="x-none"/>
        </w:rPr>
        <w:t xml:space="preserve"> esta propriedade usando a função </w:t>
      </w:r>
      <w:proofErr w:type="spellStart"/>
      <w:r w:rsidR="00600D53" w:rsidRPr="00600D53">
        <w:rPr>
          <w:i/>
          <w:iCs/>
          <w:lang w:val="pt-PT" w:eastAsia="x-none"/>
        </w:rPr>
        <w:t>unique</w:t>
      </w:r>
      <w:proofErr w:type="spellEnd"/>
      <w:r w:rsidR="00147C1F" w:rsidRPr="00600D53">
        <w:rPr>
          <w:i/>
          <w:iCs/>
          <w:lang w:val="pt-PT" w:eastAsia="x-none"/>
        </w:rPr>
        <w:t>()</w:t>
      </w:r>
      <w:r w:rsidR="00147C1F" w:rsidRPr="00147C1F">
        <w:rPr>
          <w:lang w:val="pt-PT" w:eastAsia="x-none"/>
        </w:rPr>
        <w:t xml:space="preserve"> </w:t>
      </w:r>
      <w:r w:rsidR="00600D53">
        <w:rPr>
          <w:lang w:val="pt-PT" w:eastAsia="x-none"/>
        </w:rPr>
        <w:t xml:space="preserve">da biblioteca </w:t>
      </w:r>
      <w:proofErr w:type="spellStart"/>
      <w:r w:rsidR="00147C1F" w:rsidRPr="00600D53">
        <w:rPr>
          <w:i/>
          <w:iCs/>
          <w:lang w:val="pt-PT" w:eastAsia="x-none"/>
        </w:rPr>
        <w:t>NumPy</w:t>
      </w:r>
      <w:proofErr w:type="spellEnd"/>
      <w:r w:rsidR="00147C1F" w:rsidRPr="00147C1F">
        <w:rPr>
          <w:lang w:val="pt-PT" w:eastAsia="x-none"/>
        </w:rPr>
        <w:t xml:space="preserve"> que </w:t>
      </w:r>
      <w:r w:rsidR="00BC3A84">
        <w:rPr>
          <w:lang w:val="pt-PT" w:eastAsia="x-none"/>
        </w:rPr>
        <w:t>devolve</w:t>
      </w:r>
      <w:r w:rsidR="00147C1F" w:rsidRPr="00147C1F">
        <w:rPr>
          <w:lang w:val="pt-PT" w:eastAsia="x-none"/>
        </w:rPr>
        <w:t xml:space="preserve"> o número de valores únicos </w:t>
      </w:r>
      <w:r w:rsidR="00BC3A84">
        <w:rPr>
          <w:lang w:val="pt-PT" w:eastAsia="x-none"/>
        </w:rPr>
        <w:t>de cada</w:t>
      </w:r>
      <w:r w:rsidR="00147C1F"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00147C1F" w:rsidRPr="00147C1F">
        <w:rPr>
          <w:lang w:val="pt-PT" w:eastAsia="x-none"/>
        </w:rPr>
        <w:t xml:space="preserve"> o conjunto de </w:t>
      </w:r>
      <w:r w:rsidR="001D2436">
        <w:rPr>
          <w:lang w:val="pt-PT" w:eastAsia="x-none"/>
        </w:rPr>
        <w:t>variáveis com</w:t>
      </w:r>
      <w:r w:rsidR="00147C1F" w:rsidRPr="00147C1F">
        <w:rPr>
          <w:lang w:val="pt-PT" w:eastAsia="x-none"/>
        </w:rPr>
        <w:t xml:space="preserve"> valores únicos</w:t>
      </w:r>
      <w:r w:rsidR="00F625D0">
        <w:rPr>
          <w:lang w:val="pt-PT" w:eastAsia="x-none"/>
        </w:rPr>
        <w:t xml:space="preserve"> </w:t>
      </w:r>
      <w:r w:rsidR="00B41F15">
        <w:rPr>
          <w:lang w:val="pt-PT" w:eastAsia="x-none"/>
        </w:rPr>
        <w:t xml:space="preserve">que </w:t>
      </w:r>
      <w:r w:rsidR="001C7909">
        <w:rPr>
          <w:lang w:val="pt-PT" w:eastAsia="x-none"/>
        </w:rPr>
        <w:t>foram</w:t>
      </w:r>
      <w:r w:rsidR="00B41F15">
        <w:rPr>
          <w:lang w:val="pt-PT" w:eastAsia="x-none"/>
        </w:rPr>
        <w:t xml:space="preserve"> eliminadas do conjunto de dados. </w:t>
      </w:r>
    </w:p>
    <w:p w14:paraId="1B2B5C35" w14:textId="77777777" w:rsidR="007A7ABE" w:rsidRDefault="007A7ABE" w:rsidP="009301F0">
      <w:pPr>
        <w:ind w:firstLine="567"/>
        <w:rPr>
          <w:lang w:val="pt-PT" w:eastAsia="x-none"/>
        </w:rPr>
      </w:pPr>
    </w:p>
    <w:p w14:paraId="0865DB79" w14:textId="5064713E" w:rsidR="001257E1" w:rsidRPr="0093124D" w:rsidRDefault="001257E1" w:rsidP="001257E1">
      <w:pPr>
        <w:pStyle w:val="Caption"/>
        <w:keepNext/>
        <w:rPr>
          <w:lang w:val="pt-BR"/>
        </w:rPr>
      </w:pPr>
      <w:bookmarkStart w:id="101"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bookmarkEnd w:id="101"/>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1AA0712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w:t>
      </w:r>
      <w:r w:rsidR="00055B1F">
        <w:rPr>
          <w:lang w:val="pt-PT" w:eastAsia="x-none"/>
        </w:rPr>
        <w:t xml:space="preserve"> e </w:t>
      </w:r>
      <w:r w:rsidR="004A2438" w:rsidRPr="004A2438">
        <w:rPr>
          <w:lang w:val="pt-PT" w:eastAsia="x-none"/>
        </w:rPr>
        <w:t>'</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7BE637EC" w14:textId="031CC341" w:rsidR="00246B77" w:rsidRPr="002B14A4" w:rsidRDefault="00F36E74" w:rsidP="002B14A4">
      <w:pPr>
        <w:ind w:firstLine="567"/>
        <w:rPr>
          <w:b/>
          <w:bCs/>
          <w:lang w:val="pt-PT" w:eastAsia="x-none"/>
        </w:rPr>
      </w:pPr>
      <w:r w:rsidRPr="00F36E74">
        <w:rPr>
          <w:b/>
          <w:bCs/>
          <w:lang w:val="pt-PT" w:eastAsia="x-none"/>
        </w:rPr>
        <w:t xml:space="preserve">Identificação de colunas inócuas </w:t>
      </w:r>
    </w:p>
    <w:p w14:paraId="7CE9348B" w14:textId="19382D23" w:rsidR="00E829BE" w:rsidRDefault="00246B77" w:rsidP="00783877">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w:t>
      </w:r>
      <w:r w:rsidR="002B14A4">
        <w:rPr>
          <w:lang w:val="pt-PT" w:eastAsia="x-none"/>
        </w:rPr>
        <w:t>,</w:t>
      </w:r>
      <w:r>
        <w:rPr>
          <w:lang w:val="pt-PT" w:eastAsia="x-none"/>
        </w:rPr>
        <w:t xml:space="preserve"> uma vez que</w:t>
      </w:r>
      <w:r w:rsidR="002B14A4">
        <w:rPr>
          <w:lang w:val="pt-PT" w:eastAsia="x-none"/>
        </w:rPr>
        <w:t xml:space="preserve"> </w:t>
      </w:r>
      <w:r>
        <w:rPr>
          <w:lang w:val="pt-PT" w:eastAsia="x-none"/>
        </w:rPr>
        <w:t xml:space="preserve">o resultado não depende destes valores. </w:t>
      </w:r>
      <w:r w:rsidR="00783877">
        <w:rPr>
          <w:lang w:val="pt-PT" w:eastAsia="x-none"/>
        </w:rPr>
        <w:t>Por este motivo, a</w:t>
      </w:r>
      <w:r w:rsidR="002B14A4">
        <w:rPr>
          <w:lang w:val="pt-PT" w:eastAsia="x-none"/>
        </w:rPr>
        <w:t>s</w:t>
      </w:r>
      <w:r w:rsidR="00F36E74">
        <w:rPr>
          <w:lang w:val="pt-PT" w:eastAsia="x-none"/>
        </w:rPr>
        <w:t xml:space="preserve"> colunas com</w:t>
      </w:r>
      <w:r w:rsidR="000E12BF">
        <w:rPr>
          <w:lang w:val="pt-PT" w:eastAsia="x-none"/>
        </w:rPr>
        <w:t xml:space="preserve"> informações relativas à identificação do individuo no sistema informático, como o caso da</w:t>
      </w:r>
      <w:r>
        <w:rPr>
          <w:lang w:val="pt-PT" w:eastAsia="x-none"/>
        </w:rPr>
        <w:t>s</w:t>
      </w:r>
      <w:r w:rsidR="000E12BF">
        <w:rPr>
          <w:lang w:val="pt-PT" w:eastAsia="x-none"/>
        </w:rPr>
        <w:t xml:space="preserve"> </w:t>
      </w:r>
      <w:proofErr w:type="spellStart"/>
      <w:r w:rsidR="000E12BF">
        <w:rPr>
          <w:lang w:val="pt-PT" w:eastAsia="x-none"/>
        </w:rPr>
        <w:t>coluna</w:t>
      </w:r>
      <w:r>
        <w:rPr>
          <w:lang w:val="pt-PT" w:eastAsia="x-none"/>
        </w:rPr>
        <w:t>s</w:t>
      </w:r>
      <w:proofErr w:type="spellEnd"/>
      <w:r w:rsidR="00F36E74">
        <w:rPr>
          <w:lang w:val="pt-PT" w:eastAsia="x-none"/>
        </w:rPr>
        <w:t xml:space="preserve"> ‘</w:t>
      </w:r>
      <w:proofErr w:type="spellStart"/>
      <w:r w:rsidR="00F36E74">
        <w:rPr>
          <w:lang w:val="pt-PT"/>
        </w:rPr>
        <w:t>Id_App</w:t>
      </w:r>
      <w:proofErr w:type="spellEnd"/>
      <w:r w:rsidR="00F36E74">
        <w:rPr>
          <w:lang w:val="pt-PT"/>
        </w:rPr>
        <w:t xml:space="preserve">’ </w:t>
      </w:r>
      <w:r w:rsidR="000E12BF">
        <w:rPr>
          <w:lang w:val="pt-PT"/>
        </w:rPr>
        <w:t>e</w:t>
      </w:r>
      <w:r w:rsidR="00F36E74">
        <w:rPr>
          <w:lang w:val="pt-PT"/>
        </w:rPr>
        <w:t xml:space="preserve"> ‘</w:t>
      </w:r>
      <w:proofErr w:type="spellStart"/>
      <w:r w:rsidR="00F36E74" w:rsidRPr="00F36E74">
        <w:rPr>
          <w:lang w:val="pt-PT"/>
        </w:rPr>
        <w:t>N.ºProc</w:t>
      </w:r>
      <w:proofErr w:type="spellEnd"/>
      <w:r w:rsidR="00F36E74">
        <w:rPr>
          <w:lang w:val="pt-PT"/>
        </w:rPr>
        <w:t>’</w:t>
      </w:r>
      <w:r w:rsidR="00A4023A">
        <w:rPr>
          <w:lang w:val="pt-PT"/>
        </w:rPr>
        <w:t xml:space="preserve">, </w:t>
      </w:r>
      <w:r w:rsidR="00783877">
        <w:rPr>
          <w:lang w:val="pt-PT"/>
        </w:rPr>
        <w:t>foram excluídas.</w:t>
      </w: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t xml:space="preserve">Identificação de colunas com pouca variância </w:t>
      </w:r>
    </w:p>
    <w:p w14:paraId="7E40ECFA" w14:textId="77777777" w:rsidR="009212F3" w:rsidRDefault="00F36E74" w:rsidP="00AA6A44">
      <w:pPr>
        <w:ind w:firstLine="567"/>
        <w:rPr>
          <w:lang w:val="pt-PT" w:eastAsia="x-none"/>
        </w:rPr>
      </w:pPr>
      <w:r>
        <w:rPr>
          <w:lang w:val="pt-PT" w:eastAsia="x-none"/>
        </w:rPr>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w:t>
      </w:r>
      <w:r w:rsidR="00B91F6B">
        <w:rPr>
          <w:lang w:val="pt-PT" w:eastAsia="x-none"/>
        </w:rPr>
        <w:t xml:space="preserve"> Com esta abordagem assume-se que </w:t>
      </w:r>
      <w:r w:rsidR="00B91F6B" w:rsidRPr="009E5308">
        <w:rPr>
          <w:lang w:val="pt-PT" w:eastAsia="x-none"/>
        </w:rPr>
        <w:t xml:space="preserve">as características com uma variância superior podem conter mais informação útil, mas </w:t>
      </w:r>
      <w:r w:rsidR="00B91F6B">
        <w:rPr>
          <w:lang w:val="pt-PT" w:eastAsia="x-none"/>
        </w:rPr>
        <w:t>note-se</w:t>
      </w:r>
      <w:r w:rsidR="00B91F6B" w:rsidRPr="009E5308">
        <w:rPr>
          <w:lang w:val="pt-PT" w:eastAsia="x-none"/>
        </w:rPr>
        <w:t xml:space="preserve"> que não </w:t>
      </w:r>
      <w:r w:rsidR="00B91F6B">
        <w:rPr>
          <w:lang w:val="pt-PT" w:eastAsia="x-none"/>
        </w:rPr>
        <w:t xml:space="preserve">se tem </w:t>
      </w:r>
      <w:r w:rsidR="00B91F6B" w:rsidRPr="009E5308">
        <w:rPr>
          <w:lang w:val="pt-PT" w:eastAsia="x-none"/>
        </w:rPr>
        <w:t>em conta a relação entre variáveis de característica ou características e variáveis-alvo, o que é uma das desvantagens d</w:t>
      </w:r>
      <w:r w:rsidR="00B91F6B">
        <w:rPr>
          <w:lang w:val="pt-PT" w:eastAsia="x-none"/>
        </w:rPr>
        <w:t>este método de</w:t>
      </w:r>
      <w:r w:rsidR="00B91F6B" w:rsidRPr="009E5308">
        <w:rPr>
          <w:lang w:val="pt-PT" w:eastAsia="x-none"/>
        </w:rPr>
        <w:t xml:space="preserve"> filtragem.</w:t>
      </w:r>
    </w:p>
    <w:p w14:paraId="60F43835" w14:textId="2E93FC40" w:rsidR="00183941" w:rsidRDefault="00AA6A44" w:rsidP="00AA6A44">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permite selecionar as variáveis com menos variação e descartá-las</w:t>
      </w:r>
      <w:r>
        <w:rPr>
          <w:lang w:val="pt-PT" w:eastAsia="x-none"/>
        </w:rPr>
        <w:t xml:space="preserve">. </w:t>
      </w:r>
      <w:r w:rsidR="00D81FFC" w:rsidRPr="009E5308">
        <w:rPr>
          <w:lang w:val="pt-PT" w:eastAsia="x-none"/>
        </w:rPr>
        <w:t xml:space="preserve">Por defeito, remove todas as </w:t>
      </w:r>
      <w:r w:rsidR="00DC4B2A">
        <w:rPr>
          <w:lang w:val="pt-PT" w:eastAsia="x-none"/>
        </w:rPr>
        <w:t>variáveis com</w:t>
      </w:r>
      <w:r w:rsidR="00D81FFC" w:rsidRPr="009E5308">
        <w:rPr>
          <w:lang w:val="pt-PT" w:eastAsia="x-none"/>
        </w:rPr>
        <w:t xml:space="preserve"> variação zero, ou seja, características </w:t>
      </w:r>
      <w:r w:rsidR="00D81FFC" w:rsidRPr="009E5308">
        <w:rPr>
          <w:lang w:val="pt-PT" w:eastAsia="x-none"/>
        </w:rPr>
        <w:lastRenderedPageBreak/>
        <w:t>que têm o mesmo valor em todas as amostras</w:t>
      </w:r>
      <w:r w:rsidR="00C23F36">
        <w:rPr>
          <w:lang w:val="pt-PT" w:eastAsia="x-none"/>
        </w:rPr>
        <w:t>. E</w:t>
      </w:r>
      <w:r w:rsidR="00277B44">
        <w:rPr>
          <w:lang w:val="pt-PT" w:eastAsia="x-none"/>
        </w:rPr>
        <w:t>,</w:t>
      </w:r>
      <w:r w:rsidR="00C23F36">
        <w:rPr>
          <w:lang w:val="pt-PT" w:eastAsia="x-none"/>
        </w:rPr>
        <w:t xml:space="preserv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277B44">
        <w:rPr>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w:t>
      </w:r>
      <w:r w:rsidR="009E5308">
        <w:rPr>
          <w:lang w:val="pt-PT" w:eastAsia="x-none"/>
        </w:rPr>
        <w:t>, cujas</w:t>
      </w:r>
      <w:r w:rsidR="00A97992" w:rsidRPr="00A97992">
        <w:rPr>
          <w:lang w:val="pt-PT" w:eastAsia="x-none"/>
        </w:rPr>
        <w:t xml:space="preserve"> colunas que </w:t>
      </w:r>
      <w:r w:rsidR="009E5308">
        <w:rPr>
          <w:lang w:val="pt-PT" w:eastAsia="x-none"/>
        </w:rPr>
        <w:t xml:space="preserve">apresentem </w:t>
      </w:r>
      <w:r w:rsidR="00A97992" w:rsidRPr="00A97992">
        <w:rPr>
          <w:lang w:val="pt-PT" w:eastAsia="x-none"/>
        </w:rPr>
        <w:t xml:space="preserve">uma variância inferior ao </w:t>
      </w:r>
      <w:r w:rsidR="00283CB8">
        <w:rPr>
          <w:lang w:val="pt-PT" w:eastAsia="x-none"/>
        </w:rPr>
        <w:t>valor limite definido</w:t>
      </w:r>
      <w:r w:rsidR="00A97992" w:rsidRPr="00A97992">
        <w:rPr>
          <w:lang w:val="pt-PT" w:eastAsia="x-none"/>
        </w:rPr>
        <w:t xml:space="preserve"> </w:t>
      </w:r>
      <w:r w:rsidR="00C23F36">
        <w:rPr>
          <w:lang w:val="pt-PT" w:eastAsia="x-none"/>
        </w:rPr>
        <w:t>são</w:t>
      </w:r>
      <w:r w:rsidR="00A97992" w:rsidRPr="00A97992">
        <w:rPr>
          <w:lang w:val="pt-PT" w:eastAsia="x-none"/>
        </w:rPr>
        <w:t xml:space="preserve"> removidas.</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w:t>
      </w:r>
      <w:r w:rsidR="00965F7A">
        <w:rPr>
          <w:lang w:val="pt-PT" w:eastAsia="x-none"/>
        </w:rPr>
        <w:t>a variância</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w:t>
      </w:r>
      <w:r w:rsidR="00287911">
        <w:rPr>
          <w:lang w:val="pt-PT" w:eastAsia="x-none"/>
        </w:rPr>
        <w:t>,</w:t>
      </w:r>
      <w:r w:rsidR="001136E4">
        <w:rPr>
          <w:lang w:val="pt-PT" w:eastAsia="x-none"/>
        </w:rPr>
        <w:t>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w:t>
      </w:r>
      <w:r w:rsidR="00287911">
        <w:rPr>
          <w:lang w:val="pt-PT" w:eastAsia="x-none"/>
        </w:rPr>
        <w:t>3</w:t>
      </w:r>
      <w:r w:rsidR="00215B62" w:rsidRPr="00215B62">
        <w:rPr>
          <w:lang w:val="pt-PT" w:eastAsia="x-none"/>
        </w:rPr>
        <w:t>. Mais tarde</w:t>
      </w:r>
      <w:r w:rsidR="00287911">
        <w:rPr>
          <w:lang w:val="pt-PT" w:eastAsia="x-none"/>
        </w:rPr>
        <w:t xml:space="preserve">, o número de características selecionas </w:t>
      </w:r>
      <w:r w:rsidR="00215B62" w:rsidRPr="00215B62">
        <w:rPr>
          <w:lang w:val="pt-PT" w:eastAsia="x-none"/>
        </w:rPr>
        <w:t xml:space="preserve">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w:t>
      </w:r>
      <w:r w:rsidR="00B17647">
        <w:rPr>
          <w:lang w:val="pt-PT" w:eastAsia="x-none"/>
        </w:rPr>
        <w:t xml:space="preserve"> cada substância ativa presente nos medicamentos</w:t>
      </w:r>
      <w:r w:rsidR="001136E4">
        <w:rPr>
          <w:lang w:val="pt-PT" w:eastAsia="x-none"/>
        </w:rPr>
        <w:t>.</w:t>
      </w:r>
    </w:p>
    <w:p w14:paraId="75E93A66" w14:textId="30E3D846" w:rsidR="00183941" w:rsidRPr="00183941" w:rsidRDefault="00183941" w:rsidP="00183941">
      <w:pPr>
        <w:rPr>
          <w:lang w:val="pt-PT" w:eastAsia="x-none"/>
        </w:rPr>
      </w:pPr>
      <w:r>
        <w:rPr>
          <w:noProof/>
        </w:rPr>
        <w:drawing>
          <wp:inline distT="0" distB="0" distL="0" distR="0" wp14:anchorId="6D10EC15" wp14:editId="38EDACAA">
            <wp:extent cx="5727032" cy="3333115"/>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343032B8" w14:textId="1E8A0E35" w:rsidR="001136E4" w:rsidRPr="00D30816" w:rsidRDefault="00D30816" w:rsidP="00D30816">
      <w:pPr>
        <w:pStyle w:val="Caption"/>
        <w:rPr>
          <w:lang w:val="pt-BR"/>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de linhas com a variação do limiar em relação ao número de características selecionadas</w:t>
      </w:r>
    </w:p>
    <w:p w14:paraId="52E228CD" w14:textId="64AC7CCE" w:rsidR="001136E4" w:rsidRPr="0032775B" w:rsidRDefault="006D3AD8" w:rsidP="0032775B">
      <w:pPr>
        <w:ind w:firstLine="567"/>
        <w:rPr>
          <w:b/>
          <w:bCs/>
          <w:lang w:val="pt-PT"/>
        </w:rPr>
      </w:pPr>
      <w:r w:rsidRPr="00A97992">
        <w:rPr>
          <w:b/>
          <w:bCs/>
          <w:lang w:val="pt-PT"/>
        </w:rPr>
        <w:t>Identificação d</w:t>
      </w:r>
      <w:r w:rsidR="006F46F7">
        <w:rPr>
          <w:b/>
          <w:bCs/>
          <w:lang w:val="pt-PT"/>
        </w:rPr>
        <w:t>as</w:t>
      </w:r>
      <w:r w:rsidRPr="00A97992">
        <w:rPr>
          <w:b/>
          <w:bCs/>
          <w:lang w:val="pt-PT"/>
        </w:rPr>
        <w:t xml:space="preserve"> </w:t>
      </w:r>
      <w:r>
        <w:rPr>
          <w:b/>
          <w:bCs/>
          <w:lang w:val="pt-PT"/>
        </w:rPr>
        <w:t>linhas com dados duplicados</w:t>
      </w:r>
      <w:r w:rsidRPr="00A97992">
        <w:rPr>
          <w:b/>
          <w:bCs/>
          <w:lang w:val="pt-PT"/>
        </w:rPr>
        <w:t xml:space="preserve"> </w:t>
      </w:r>
      <w:r w:rsidR="007A2DD2">
        <w:rPr>
          <w:b/>
          <w:bCs/>
          <w:lang w:val="pt-PT"/>
        </w:rPr>
        <w:t xml:space="preserve">e omissos </w:t>
      </w:r>
    </w:p>
    <w:p w14:paraId="34205080" w14:textId="483CD4DC" w:rsidR="008063CA" w:rsidRDefault="000E16C8" w:rsidP="00C121CF">
      <w:pPr>
        <w:ind w:firstLine="567"/>
        <w:rPr>
          <w:lang w:val="pt-PT" w:eastAsia="x-none"/>
        </w:rPr>
      </w:pPr>
      <w:r>
        <w:rPr>
          <w:lang w:val="pt-PT" w:eastAsia="x-none"/>
        </w:rPr>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sidR="005A10F8">
        <w:rPr>
          <w:lang w:val="pt-PT" w:eastAsia="x-none"/>
        </w:rPr>
        <w:t xml:space="preserve">ser </w:t>
      </w:r>
      <w:r w:rsidRPr="000E16C8">
        <w:rPr>
          <w:lang w:val="pt-PT" w:eastAsia="x-none"/>
        </w:rPr>
        <w:t>enganadoras durante a avaliação do modelo.</w:t>
      </w:r>
      <w:r w:rsidR="005A10F8">
        <w:rPr>
          <w:lang w:val="pt-PT" w:eastAsia="x-none"/>
        </w:rPr>
        <w:t xml:space="preserve"> Por isso, </w:t>
      </w:r>
      <w:r w:rsidR="005A10F8"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sidR="00F846F0">
        <w:rPr>
          <w:lang w:val="pt-PT" w:eastAsia="x-none"/>
        </w:rPr>
        <w:t xml:space="preserve">apresenta </w:t>
      </w:r>
      <w:r w:rsidR="0056394C">
        <w:rPr>
          <w:lang w:val="pt-PT" w:eastAsia="x-none"/>
        </w:rPr>
        <w:t>exatamente</w:t>
      </w:r>
      <w:r w:rsidR="00F846F0">
        <w:rPr>
          <w:lang w:val="pt-PT" w:eastAsia="x-none"/>
        </w:rPr>
        <w:t xml:space="preserve"> os mesmos valores numa outra linha </w:t>
      </w:r>
      <w:r w:rsidR="0056394C">
        <w:rPr>
          <w:lang w:val="pt-PT" w:eastAsia="x-none"/>
        </w:rPr>
        <w:t>pela</w:t>
      </w:r>
      <w:r w:rsidRPr="000E16C8">
        <w:rPr>
          <w:lang w:val="pt-PT" w:eastAsia="x-none"/>
        </w:rPr>
        <w:t xml:space="preserve"> mesma ordem.</w:t>
      </w:r>
      <w:r w:rsidR="00C121CF">
        <w:rPr>
          <w:lang w:val="pt-PT" w:eastAsia="x-none"/>
        </w:rPr>
        <w:t xml:space="preserve"> </w:t>
      </w:r>
      <w:r w:rsidR="00F33026" w:rsidRPr="00F33026">
        <w:rPr>
          <w:lang w:val="pt-PT" w:eastAsia="x-none"/>
        </w:rPr>
        <w:t>A função</w:t>
      </w:r>
      <w:r w:rsidR="00C121CF">
        <w:rPr>
          <w:lang w:val="pt-PT" w:eastAsia="x-none"/>
        </w:rPr>
        <w:t xml:space="preserve"> </w:t>
      </w:r>
      <w:proofErr w:type="spellStart"/>
      <w:r w:rsidR="00F33026" w:rsidRPr="00F33026">
        <w:rPr>
          <w:i/>
          <w:iCs/>
          <w:lang w:val="pt-PT" w:eastAsia="x-none"/>
        </w:rPr>
        <w:t>duplica</w:t>
      </w:r>
      <w:r w:rsidR="00F33026" w:rsidRPr="00F33026">
        <w:rPr>
          <w:i/>
          <w:iCs/>
          <w:lang w:val="pt-PT" w:eastAsia="x-none"/>
        </w:rPr>
        <w:t>ted</w:t>
      </w:r>
      <w:proofErr w:type="spellEnd"/>
      <w:r w:rsidR="00F33026" w:rsidRPr="00F33026">
        <w:rPr>
          <w:i/>
          <w:iCs/>
          <w:lang w:val="pt-PT" w:eastAsia="x-none"/>
        </w:rPr>
        <w:t>()</w:t>
      </w:r>
      <w:r w:rsidR="00C121CF">
        <w:rPr>
          <w:i/>
          <w:iCs/>
          <w:lang w:val="pt-PT" w:eastAsia="x-none"/>
        </w:rPr>
        <w:t xml:space="preserve"> </w:t>
      </w:r>
      <w:r w:rsidR="00C121CF">
        <w:rPr>
          <w:lang w:val="pt-PT" w:eastAsia="x-none"/>
        </w:rPr>
        <w:t xml:space="preserve">da biblioteca </w:t>
      </w:r>
      <w:r w:rsidR="00C121CF" w:rsidRPr="006F46F7">
        <w:rPr>
          <w:i/>
          <w:iCs/>
          <w:lang w:val="pt-PT" w:eastAsia="x-none"/>
        </w:rPr>
        <w:t>Pandas</w:t>
      </w:r>
      <w:r w:rsidR="00F33026" w:rsidRPr="00F33026">
        <w:rPr>
          <w:lang w:val="pt-PT" w:eastAsia="x-none"/>
        </w:rPr>
        <w:t xml:space="preserve"> reporta se determinada linha está ou não duplicada.</w:t>
      </w:r>
      <w:r w:rsidR="00C121CF">
        <w:rPr>
          <w:lang w:val="pt-PT" w:eastAsia="x-none"/>
        </w:rPr>
        <w:t xml:space="preserve"> Marcando como Falso a</w:t>
      </w:r>
      <w:r w:rsidR="00F33026" w:rsidRPr="00F33026">
        <w:rPr>
          <w:lang w:val="pt-PT" w:eastAsia="x-none"/>
        </w:rPr>
        <w:t>s</w:t>
      </w:r>
      <w:r w:rsidR="00F955D6">
        <w:rPr>
          <w:lang w:val="pt-PT" w:eastAsia="x-none"/>
        </w:rPr>
        <w:t xml:space="preserve"> linhas</w:t>
      </w:r>
      <w:r w:rsidR="00F33026" w:rsidRPr="00F33026">
        <w:rPr>
          <w:lang w:val="pt-PT" w:eastAsia="x-none"/>
        </w:rPr>
        <w:t xml:space="preserve"> que não</w:t>
      </w:r>
      <w:r w:rsidR="00C121CF">
        <w:rPr>
          <w:lang w:val="pt-PT" w:eastAsia="x-none"/>
        </w:rPr>
        <w:t xml:space="preserve"> estão</w:t>
      </w:r>
      <w:r w:rsidR="00F33026" w:rsidRPr="00F33026">
        <w:rPr>
          <w:lang w:val="pt-PT" w:eastAsia="x-none"/>
        </w:rPr>
        <w:t xml:space="preserve"> duplicad</w:t>
      </w:r>
      <w:r w:rsidR="00C121CF">
        <w:rPr>
          <w:lang w:val="pt-PT" w:eastAsia="x-none"/>
        </w:rPr>
        <w:t>as</w:t>
      </w:r>
      <w:r w:rsidR="00F33026" w:rsidRPr="00F33026">
        <w:rPr>
          <w:lang w:val="pt-PT" w:eastAsia="x-none"/>
        </w:rPr>
        <w:t xml:space="preserve"> ou</w:t>
      </w:r>
      <w:r w:rsidR="00C121CF">
        <w:rPr>
          <w:lang w:val="pt-PT" w:eastAsia="x-none"/>
        </w:rPr>
        <w:t xml:space="preserve"> como</w:t>
      </w:r>
      <w:r w:rsidR="00F33026" w:rsidRPr="00F33026">
        <w:rPr>
          <w:lang w:val="pt-PT" w:eastAsia="x-none"/>
        </w:rPr>
        <w:t xml:space="preserve"> Verdadeiro </w:t>
      </w:r>
      <w:r w:rsidR="00C121CF">
        <w:rPr>
          <w:lang w:val="pt-PT" w:eastAsia="x-none"/>
        </w:rPr>
        <w:t>a</w:t>
      </w:r>
      <w:r w:rsidR="00F955D6">
        <w:rPr>
          <w:lang w:val="pt-PT" w:eastAsia="x-none"/>
        </w:rPr>
        <w:t>s</w:t>
      </w:r>
      <w:r w:rsidR="00C121CF">
        <w:rPr>
          <w:lang w:val="pt-PT" w:eastAsia="x-none"/>
        </w:rPr>
        <w:t xml:space="preserve"> linha</w:t>
      </w:r>
      <w:r w:rsidR="00F955D6">
        <w:rPr>
          <w:lang w:val="pt-PT" w:eastAsia="x-none"/>
        </w:rPr>
        <w:t>s</w:t>
      </w:r>
      <w:r w:rsidR="00C121CF">
        <w:rPr>
          <w:lang w:val="pt-PT" w:eastAsia="x-none"/>
        </w:rPr>
        <w:t xml:space="preserve"> </w:t>
      </w:r>
      <w:r w:rsidR="00F955D6">
        <w:rPr>
          <w:lang w:val="pt-PT" w:eastAsia="x-none"/>
        </w:rPr>
        <w:t>que se apresentem</w:t>
      </w:r>
      <w:r w:rsidR="00F33026" w:rsidRPr="00F33026">
        <w:rPr>
          <w:lang w:val="pt-PT" w:eastAsia="x-none"/>
        </w:rPr>
        <w:t xml:space="preserve"> duplicad</w:t>
      </w:r>
      <w:r w:rsidR="00C121CF">
        <w:rPr>
          <w:lang w:val="pt-PT" w:eastAsia="x-none"/>
        </w:rPr>
        <w:t>a</w:t>
      </w:r>
      <w:r w:rsidR="00F955D6">
        <w:rPr>
          <w:lang w:val="pt-PT" w:eastAsia="x-none"/>
        </w:rPr>
        <w:t>s</w:t>
      </w:r>
      <w:r w:rsidR="00F33026" w:rsidRPr="00F33026">
        <w:rPr>
          <w:lang w:val="pt-PT" w:eastAsia="x-none"/>
        </w:rPr>
        <w:t>.</w:t>
      </w:r>
      <w:r w:rsidR="00F955D6">
        <w:rPr>
          <w:lang w:val="pt-PT" w:eastAsia="x-none"/>
        </w:rPr>
        <w:t xml:space="preserve"> </w:t>
      </w:r>
      <w:r w:rsidR="006F46F7">
        <w:rPr>
          <w:lang w:val="pt-PT" w:eastAsia="x-none"/>
        </w:rPr>
        <w:t xml:space="preserve">Após a execução da função nesta base de dados, </w:t>
      </w:r>
      <w:r w:rsidR="0035307D">
        <w:rPr>
          <w:lang w:val="pt-PT" w:eastAsia="x-none"/>
        </w:rPr>
        <w:t xml:space="preserve">não se verificou a existência de </w:t>
      </w:r>
      <w:r w:rsidR="0032775B">
        <w:rPr>
          <w:lang w:val="pt-PT" w:eastAsia="x-none"/>
        </w:rPr>
        <w:t xml:space="preserve">linhas com informação duplicada. </w:t>
      </w:r>
    </w:p>
    <w:p w14:paraId="5D427EFB" w14:textId="40E1D143" w:rsidR="002321D0" w:rsidRDefault="007A2DD2" w:rsidP="00C121CF">
      <w:pPr>
        <w:ind w:firstLine="567"/>
        <w:rPr>
          <w:lang w:val="pt-PT" w:eastAsia="x-none"/>
        </w:rPr>
      </w:pPr>
      <w:r w:rsidRPr="007A2DD2">
        <w:rPr>
          <w:lang w:val="pt-PT" w:eastAsia="x-none"/>
        </w:rPr>
        <w:t xml:space="preserve"> Os dados podem ter valores em falta por uma série de razões tais como observações que não foram registadas </w:t>
      </w:r>
      <w:r w:rsidR="00B66F2A">
        <w:rPr>
          <w:lang w:val="pt-PT" w:eastAsia="x-none"/>
        </w:rPr>
        <w:t>ou dados perdidos</w:t>
      </w:r>
      <w:r w:rsidRPr="007A2DD2">
        <w:rPr>
          <w:lang w:val="pt-PT" w:eastAsia="x-none"/>
        </w:rPr>
        <w:t>.</w:t>
      </w:r>
      <w:r w:rsidR="00B66F2A">
        <w:rPr>
          <w:lang w:val="pt-PT" w:eastAsia="x-none"/>
        </w:rPr>
        <w:t xml:space="preserve"> Por este motivo</w:t>
      </w:r>
      <w:r w:rsidR="001F20AC">
        <w:rPr>
          <w:lang w:val="pt-PT" w:eastAsia="x-none"/>
        </w:rPr>
        <w:t>,</w:t>
      </w:r>
      <w:r w:rsidR="00B66F2A">
        <w:rPr>
          <w:lang w:val="pt-PT" w:eastAsia="x-none"/>
        </w:rPr>
        <w:t xml:space="preserve"> o</w:t>
      </w:r>
      <w:r w:rsidRPr="007A2DD2">
        <w:rPr>
          <w:lang w:val="pt-PT" w:eastAsia="x-none"/>
        </w:rPr>
        <w:t xml:space="preserve"> tratamento de dados em falta é importante, visto que muitos algoritmos de </w:t>
      </w:r>
      <w:r w:rsidR="00B66F2A">
        <w:rPr>
          <w:lang w:val="pt-PT" w:eastAsia="x-none"/>
        </w:rPr>
        <w:t>ML</w:t>
      </w:r>
      <w:r w:rsidRPr="007A2DD2">
        <w:rPr>
          <w:lang w:val="pt-PT" w:eastAsia="x-none"/>
        </w:rPr>
        <w:t xml:space="preserve"> não suportam dados com valores em falta. </w:t>
      </w:r>
      <w:r w:rsidR="000D1F88">
        <w:rPr>
          <w:lang w:val="pt-PT" w:eastAsia="x-none"/>
        </w:rPr>
        <w:t xml:space="preserve">Numa primeira fase </w:t>
      </w:r>
      <w:r w:rsidR="001F20AC">
        <w:rPr>
          <w:lang w:val="pt-PT" w:eastAsia="x-none"/>
        </w:rPr>
        <w:t>foi</w:t>
      </w:r>
      <w:r w:rsidR="000D1F88">
        <w:rPr>
          <w:lang w:val="pt-PT" w:eastAsia="x-none"/>
        </w:rPr>
        <w:t xml:space="preserve"> </w:t>
      </w:r>
      <w:r w:rsidR="000D1F88">
        <w:rPr>
          <w:lang w:val="pt-PT" w:eastAsia="x-none"/>
        </w:rPr>
        <w:lastRenderedPageBreak/>
        <w:t>necessári</w:t>
      </w:r>
      <w:r w:rsidR="00D01A90">
        <w:rPr>
          <w:lang w:val="pt-PT" w:eastAsia="x-none"/>
        </w:rPr>
        <w:t>o proceder à identi</w:t>
      </w:r>
      <w:r w:rsidR="008D6073">
        <w:rPr>
          <w:lang w:val="pt-PT" w:eastAsia="x-none"/>
        </w:rPr>
        <w:t xml:space="preserve">ficação </w:t>
      </w:r>
      <w:r w:rsidR="00BA2490">
        <w:rPr>
          <w:lang w:val="pt-PT" w:eastAsia="x-none"/>
        </w:rPr>
        <w:t>das características identificadoras dos dados omissos</w:t>
      </w:r>
      <w:r w:rsidR="000D1F88">
        <w:rPr>
          <w:lang w:val="pt-PT" w:eastAsia="x-none"/>
        </w:rPr>
        <w:t>. Após uma breve análise percebeu-se que os dados em falta estavam identificados com ‘NA’ e que os valores ‘0’ correspondiam a valores binários</w:t>
      </w:r>
      <w:r w:rsidR="00C078C8">
        <w:rPr>
          <w:lang w:val="pt-PT" w:eastAsia="x-none"/>
        </w:rPr>
        <w:t>, sendo portanto o valor ‘0’ importante para a modelação</w:t>
      </w:r>
      <w:r w:rsidR="000D1F88">
        <w:rPr>
          <w:lang w:val="pt-PT" w:eastAsia="x-none"/>
        </w:rPr>
        <w:t xml:space="preserve">. </w:t>
      </w:r>
      <w:r w:rsidR="00050FF0">
        <w:rPr>
          <w:lang w:val="pt-PT" w:eastAsia="x-none"/>
        </w:rPr>
        <w:t xml:space="preserve">Portanto, após a eliminação das colunas mencionadas nos pontos anteriores e a recolha extra dos dados </w:t>
      </w:r>
      <w:r w:rsidR="000F0955">
        <w:rPr>
          <w:lang w:val="pt-PT" w:eastAsia="x-none"/>
        </w:rPr>
        <w:t xml:space="preserve">verificou-se com a função </w:t>
      </w:r>
      <w:proofErr w:type="spellStart"/>
      <w:r w:rsidR="000F0955" w:rsidRPr="000F0955">
        <w:rPr>
          <w:i/>
          <w:iCs/>
          <w:lang w:val="pt-PT" w:eastAsia="x-none"/>
        </w:rPr>
        <w:t>isnull</w:t>
      </w:r>
      <w:proofErr w:type="spellEnd"/>
      <w:r w:rsidR="000F0955" w:rsidRPr="000F0955">
        <w:rPr>
          <w:i/>
          <w:iCs/>
          <w:lang w:val="pt-PT" w:eastAsia="x-none"/>
        </w:rPr>
        <w:t>()</w:t>
      </w:r>
      <w:r w:rsidR="000F0955">
        <w:rPr>
          <w:lang w:val="pt-PT" w:eastAsia="x-none"/>
        </w:rPr>
        <w:t xml:space="preserve"> da biblioteca Pandas </w:t>
      </w:r>
      <w:r w:rsidR="00C078C8">
        <w:rPr>
          <w:lang w:val="pt-PT" w:eastAsia="x-none"/>
        </w:rPr>
        <w:t xml:space="preserve">a não existência de </w:t>
      </w:r>
      <w:r w:rsidR="000F0955">
        <w:rPr>
          <w:lang w:val="pt-PT"/>
        </w:rPr>
        <w:t>linhas com dados omissos</w:t>
      </w:r>
      <w:r w:rsidR="000F0955">
        <w:rPr>
          <w:lang w:val="pt-PT"/>
        </w:rPr>
        <w:t xml:space="preserve">. </w:t>
      </w:r>
    </w:p>
    <w:p w14:paraId="3C1DB33A" w14:textId="5A71926F" w:rsidR="00B66F2A" w:rsidRDefault="00B66F2A" w:rsidP="00C121CF">
      <w:pPr>
        <w:ind w:firstLine="567"/>
        <w:rPr>
          <w:lang w:val="pt-PT" w:eastAsia="x-none"/>
        </w:rPr>
      </w:pPr>
    </w:p>
    <w:p w14:paraId="30D233A3" w14:textId="0B13C31E" w:rsidR="00EC435B" w:rsidRDefault="00EC435B" w:rsidP="000F0955">
      <w:pPr>
        <w:rPr>
          <w:lang w:val="pt-PT"/>
        </w:rPr>
      </w:pPr>
    </w:p>
    <w:p w14:paraId="45CB47D4" w14:textId="6582BB17" w:rsidR="00EC435B" w:rsidRPr="00DE1A14" w:rsidRDefault="00EC435B" w:rsidP="00EC435B">
      <w:pPr>
        <w:pStyle w:val="Heading3"/>
        <w:rPr>
          <w:lang w:val="pt-BR" w:eastAsia="x-none"/>
        </w:rPr>
      </w:pPr>
      <w:r>
        <w:rPr>
          <w:lang w:val="pt-BR" w:eastAsia="x-none"/>
        </w:rPr>
        <w:t xml:space="preserve">Criação de categorias de medicamentos </w:t>
      </w:r>
    </w:p>
    <w:p w14:paraId="6443BAE1" w14:textId="77777777" w:rsidR="002321D0" w:rsidRPr="0032775B" w:rsidRDefault="002321D0" w:rsidP="00EC435B">
      <w:pPr>
        <w:rPr>
          <w:b/>
          <w:bCs/>
          <w:lang w:val="pt-PT"/>
        </w:rPr>
      </w:pPr>
    </w:p>
    <w:p w14:paraId="4135C39D" w14:textId="77777777" w:rsidR="002321D0" w:rsidRDefault="002321D0" w:rsidP="00C121CF">
      <w:pPr>
        <w:ind w:firstLine="567"/>
        <w:rPr>
          <w:lang w:val="pt-PT" w:eastAsia="x-none"/>
        </w:rPr>
      </w:pPr>
    </w:p>
    <w:p w14:paraId="0316DD61" w14:textId="2D322EFD" w:rsidR="00C55E7C" w:rsidRDefault="00C55E7C" w:rsidP="006D3AD8">
      <w:pPr>
        <w:rPr>
          <w:lang w:val="pt-PT" w:eastAsia="x-none"/>
        </w:rPr>
      </w:pPr>
    </w:p>
    <w:p w14:paraId="79417D91" w14:textId="607B25D3" w:rsidR="006D3AD8" w:rsidRDefault="006D3AD8" w:rsidP="006D3AD8">
      <w:pPr>
        <w:rPr>
          <w:lang w:val="pt-PT" w:eastAsia="x-none"/>
        </w:rPr>
      </w:pPr>
    </w:p>
    <w:p w14:paraId="6F66FD1F" w14:textId="77777777" w:rsidR="006D3AD8" w:rsidRDefault="006D3AD8" w:rsidP="006D3AD8">
      <w:pPr>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77777777"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w:t>
      </w:r>
      <w:r>
        <w:rPr>
          <w:lang w:val="pt-PT" w:eastAsia="x-none"/>
        </w:rPr>
        <w:lastRenderedPageBreak/>
        <w:t>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Descrição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102" w:name="_Toc87639358"/>
      <w:r w:rsidRPr="001264D6">
        <w:rPr>
          <w:lang w:val="pt-PT"/>
        </w:rPr>
        <w:t>Regressão Logística</w:t>
      </w:r>
      <w:bookmarkEnd w:id="102"/>
      <w:r w:rsidRPr="001264D6">
        <w:rPr>
          <w:lang w:val="pt-PT"/>
        </w:rPr>
        <w:t xml:space="preserve"> </w:t>
      </w:r>
    </w:p>
    <w:p w14:paraId="45928DE1" w14:textId="1C30D65D" w:rsidR="00D973E2"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3" w:name="_Toc87639359"/>
      <w:proofErr w:type="spellStart"/>
      <w:r>
        <w:rPr>
          <w:lang w:eastAsia="x-none"/>
        </w:rPr>
        <w:lastRenderedPageBreak/>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3"/>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4"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5" w:name="_Toc87639361"/>
      <w:r>
        <w:rPr>
          <w:lang w:val="pt-PT"/>
        </w:rPr>
        <w:t>Seleção do melhor modelo</w:t>
      </w:r>
      <w:bookmarkEnd w:id="105"/>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6" w:name="_Toc87639362"/>
      <w:r>
        <w:rPr>
          <w:lang w:val="pt-PT"/>
        </w:rPr>
        <w:t xml:space="preserve">Aplicação </w:t>
      </w:r>
      <w:r w:rsidRPr="004D2C42">
        <w:rPr>
          <w:i/>
          <w:iCs/>
          <w:lang w:val="pt-PT"/>
        </w:rPr>
        <w:t>web</w:t>
      </w:r>
      <w:bookmarkEnd w:id="106"/>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7" w:name="_Toc87639363"/>
      <w:proofErr w:type="spellStart"/>
      <w:r>
        <w:rPr>
          <w:lang w:eastAsia="x-none"/>
        </w:rPr>
        <w:t>Página</w:t>
      </w:r>
      <w:proofErr w:type="spellEnd"/>
      <w:r>
        <w:rPr>
          <w:lang w:eastAsia="x-none"/>
        </w:rPr>
        <w:t xml:space="preserve"> </w:t>
      </w:r>
      <w:proofErr w:type="spellStart"/>
      <w:r>
        <w:rPr>
          <w:lang w:eastAsia="x-none"/>
        </w:rPr>
        <w:t>Inicial</w:t>
      </w:r>
      <w:bookmarkEnd w:id="107"/>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8" w:name="_Toc87639364"/>
      <w:proofErr w:type="spellStart"/>
      <w:r>
        <w:rPr>
          <w:lang w:eastAsia="x-none"/>
        </w:rPr>
        <w:t>Previsão</w:t>
      </w:r>
      <w:bookmarkEnd w:id="108"/>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9" w:name="_Toc87639365"/>
      <w:proofErr w:type="spellStart"/>
      <w:r>
        <w:rPr>
          <w:lang w:eastAsia="x-none"/>
        </w:rPr>
        <w:t>Sobre</w:t>
      </w:r>
      <w:bookmarkEnd w:id="109"/>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0" w:name="_Ref69916962"/>
      <w:bookmarkStart w:id="111" w:name="_Ref69916993"/>
      <w:bookmarkStart w:id="112" w:name="_Toc87639366"/>
      <w:r w:rsidRPr="001264D6">
        <w:rPr>
          <w:lang w:val="pt-PT"/>
        </w:rPr>
        <w:lastRenderedPageBreak/>
        <w:t>Conclusões</w:t>
      </w:r>
      <w:bookmarkEnd w:id="110"/>
      <w:bookmarkEnd w:id="111"/>
      <w:r w:rsidRPr="001264D6">
        <w:rPr>
          <w:lang w:val="pt-PT"/>
        </w:rPr>
        <w:t xml:space="preserve">  </w:t>
      </w:r>
      <w:r w:rsidR="004D2C42">
        <w:rPr>
          <w:lang w:val="pt-PT"/>
        </w:rPr>
        <w:t>e Trabalho futuro</w:t>
      </w:r>
      <w:bookmarkEnd w:id="112"/>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3" w:name="_Toc87639367"/>
      <w:r w:rsidRPr="001264D6">
        <w:rPr>
          <w:sz w:val="24"/>
          <w:lang w:val="pt-PT"/>
        </w:rPr>
        <w:lastRenderedPageBreak/>
        <w:t>Bibliog</w:t>
      </w:r>
      <w:r w:rsidR="00F56D13" w:rsidRPr="001264D6">
        <w:rPr>
          <w:sz w:val="24"/>
          <w:lang w:val="pt-PT"/>
        </w:rPr>
        <w:t>rafia</w:t>
      </w:r>
      <w:bookmarkEnd w:id="113"/>
    </w:p>
    <w:p w14:paraId="57326670" w14:textId="788C1C3B" w:rsidR="00FA3427" w:rsidRPr="00FA3427" w:rsidRDefault="00C75460" w:rsidP="00FA3427">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A3427" w:rsidRPr="00FA3427">
        <w:rPr>
          <w:noProof/>
        </w:rPr>
        <w:t xml:space="preserve">Adamis, D., Sharma, N., Whelan, P. J. P., &amp; MacDonald, A. J. D. (2010). Delirium scales: A review of current evidence. </w:t>
      </w:r>
      <w:r w:rsidR="00FA3427" w:rsidRPr="00FA3427">
        <w:rPr>
          <w:i/>
          <w:iCs/>
          <w:noProof/>
        </w:rPr>
        <w:t>Aging and Mental Health</w:t>
      </w:r>
      <w:r w:rsidR="00FA3427" w:rsidRPr="00FA3427">
        <w:rPr>
          <w:noProof/>
        </w:rPr>
        <w:t xml:space="preserve">, </w:t>
      </w:r>
      <w:r w:rsidR="00FA3427" w:rsidRPr="00FA3427">
        <w:rPr>
          <w:i/>
          <w:iCs/>
          <w:noProof/>
        </w:rPr>
        <w:t>14</w:t>
      </w:r>
      <w:r w:rsidR="00FA3427" w:rsidRPr="00FA3427">
        <w:rPr>
          <w:noProof/>
        </w:rPr>
        <w:t>(5), 543–555. https://doi.org/10.1080/13607860903421011</w:t>
      </w:r>
    </w:p>
    <w:p w14:paraId="4390C1C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Adamis, D., Treloar, A., Martin, F. C., &amp; Macdonald, A. J. D. (2007). A brief review of the history of delirium as a mental disorder. </w:t>
      </w:r>
      <w:r w:rsidRPr="00FA3427">
        <w:rPr>
          <w:i/>
          <w:iCs/>
          <w:noProof/>
        </w:rPr>
        <w:t>History of Psychiatry</w:t>
      </w:r>
      <w:r w:rsidRPr="00FA3427">
        <w:rPr>
          <w:noProof/>
        </w:rPr>
        <w:t xml:space="preserve">, </w:t>
      </w:r>
      <w:r w:rsidRPr="00FA3427">
        <w:rPr>
          <w:i/>
          <w:iCs/>
          <w:noProof/>
        </w:rPr>
        <w:t>18</w:t>
      </w:r>
      <w:r w:rsidRPr="00FA3427">
        <w:rPr>
          <w:noProof/>
        </w:rPr>
        <w:t>(4), 459–469. https://doi.org/10.1177/0957154X07076467</w:t>
      </w:r>
    </w:p>
    <w:p w14:paraId="23661EF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Alagiakrishnan, K., &amp; Wiens, C. A. (2004). An approach to drug induced delirium in the elderly. </w:t>
      </w:r>
      <w:r w:rsidRPr="00FA3427">
        <w:rPr>
          <w:i/>
          <w:iCs/>
          <w:noProof/>
        </w:rPr>
        <w:t>Postgraduate Medical Journal</w:t>
      </w:r>
      <w:r w:rsidRPr="00FA3427">
        <w:rPr>
          <w:noProof/>
        </w:rPr>
        <w:t xml:space="preserve">, </w:t>
      </w:r>
      <w:r w:rsidRPr="00FA3427">
        <w:rPr>
          <w:i/>
          <w:iCs/>
          <w:noProof/>
        </w:rPr>
        <w:t>80</w:t>
      </w:r>
      <w:r w:rsidRPr="00FA3427">
        <w:rPr>
          <w:noProof/>
        </w:rPr>
        <w:t>(945), 388–393. https://doi.org/10.1136/pgmj.2003.017236</w:t>
      </w:r>
    </w:p>
    <w:p w14:paraId="1FBEF4B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Ali, J., Khan, R., Ahmad, N., &amp; Maqsood, I. (2012). Random Forests and Decision Trees. </w:t>
      </w:r>
      <w:r w:rsidRPr="00FA3427">
        <w:rPr>
          <w:i/>
          <w:iCs/>
          <w:noProof/>
        </w:rPr>
        <w:t>International Journal of Computer Science Issues</w:t>
      </w:r>
      <w:r w:rsidRPr="00FA3427">
        <w:rPr>
          <w:noProof/>
        </w:rPr>
        <w:t xml:space="preserve">, </w:t>
      </w:r>
      <w:r w:rsidRPr="00FA3427">
        <w:rPr>
          <w:i/>
          <w:iCs/>
          <w:noProof/>
        </w:rPr>
        <w:t>9</w:t>
      </w:r>
      <w:r w:rsidRPr="00FA3427">
        <w:rPr>
          <w:noProof/>
        </w:rPr>
        <w:t>(5), 272–278.</w:t>
      </w:r>
    </w:p>
    <w:p w14:paraId="7BBF34D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Ali, M. A., Hashmi, M., Ahmed, W., Raza, S. A., Khan, M. F., &amp; Salim, B. (2021). Incidence and risk factors of delirium in surgical intensive care unit. </w:t>
      </w:r>
      <w:r w:rsidRPr="00FA3427">
        <w:rPr>
          <w:i/>
          <w:iCs/>
          <w:noProof/>
        </w:rPr>
        <w:t>Trauma Surgery and Acute Care Open</w:t>
      </w:r>
      <w:r w:rsidRPr="00FA3427">
        <w:rPr>
          <w:noProof/>
        </w:rPr>
        <w:t xml:space="preserve">, </w:t>
      </w:r>
      <w:r w:rsidRPr="00FA3427">
        <w:rPr>
          <w:i/>
          <w:iCs/>
          <w:noProof/>
        </w:rPr>
        <w:t>6</w:t>
      </w:r>
      <w:r w:rsidRPr="00FA3427">
        <w:rPr>
          <w:noProof/>
        </w:rPr>
        <w:t>(1). https://doi.org/10.1136/tsaco-2020-000564</w:t>
      </w:r>
    </w:p>
    <w:p w14:paraId="715C3CC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Alsuliman, T., Humaidan, D., &amp; Sliman, L. (2020). Machine learning and artificial intelligence in the service of medicine: Necessity or potentiality? </w:t>
      </w:r>
      <w:r w:rsidRPr="00FA3427">
        <w:rPr>
          <w:i/>
          <w:iCs/>
          <w:noProof/>
        </w:rPr>
        <w:t>Current Research in Translational Medicine</w:t>
      </w:r>
      <w:r w:rsidRPr="00FA3427">
        <w:rPr>
          <w:noProof/>
        </w:rPr>
        <w:t xml:space="preserve">, </w:t>
      </w:r>
      <w:r w:rsidRPr="00FA3427">
        <w:rPr>
          <w:i/>
          <w:iCs/>
          <w:noProof/>
        </w:rPr>
        <w:t>68</w:t>
      </w:r>
      <w:r w:rsidRPr="00FA3427">
        <w:rPr>
          <w:noProof/>
        </w:rPr>
        <w:t>(4), 245–251. https://doi.org/10.1016/j.retram.2020.01.002</w:t>
      </w:r>
    </w:p>
    <w:p w14:paraId="7A94A28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American Psychiatric Association. (1980). </w:t>
      </w:r>
      <w:r w:rsidRPr="00FA3427">
        <w:rPr>
          <w:i/>
          <w:iCs/>
          <w:noProof/>
        </w:rPr>
        <w:t>Diagnostic and Statistical Manual of Mental Disorders - III</w:t>
      </w:r>
      <w:r w:rsidRPr="00FA3427">
        <w:rPr>
          <w:noProof/>
        </w:rPr>
        <w:t>. Washington.</w:t>
      </w:r>
    </w:p>
    <w:p w14:paraId="332C78E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American Psychiatric Association. (2013). </w:t>
      </w:r>
      <w:r w:rsidRPr="00FA3427">
        <w:rPr>
          <w:i/>
          <w:iCs/>
          <w:noProof/>
        </w:rPr>
        <w:t>Diagnostic and statistical manual of mental disorders - DSM-5</w:t>
      </w:r>
      <w:r w:rsidRPr="00FA3427">
        <w:rPr>
          <w:noProof/>
        </w:rPr>
        <w:t xml:space="preserve">. </w:t>
      </w:r>
      <w:r w:rsidRPr="00FA3427">
        <w:rPr>
          <w:i/>
          <w:iCs/>
          <w:noProof/>
        </w:rPr>
        <w:t>Pediatria Integral</w:t>
      </w:r>
      <w:r w:rsidRPr="00FA3427">
        <w:rPr>
          <w:noProof/>
        </w:rPr>
        <w:t xml:space="preserve"> (fifth, Vol. 17).</w:t>
      </w:r>
    </w:p>
    <w:p w14:paraId="4C26F7A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Associação Portuguesa de Nutrição. (2018). </w:t>
      </w:r>
      <w:r w:rsidRPr="00FA3427">
        <w:rPr>
          <w:i/>
          <w:iCs/>
          <w:noProof/>
        </w:rPr>
        <w:t>Dislipidemias: Caracterização e Tratamento nutricional</w:t>
      </w:r>
      <w:r w:rsidRPr="00FA3427">
        <w:rPr>
          <w:noProof/>
        </w:rPr>
        <w:t>. Associação Portuguesa de Nutrição. Retrieved from http://www.jstage.jst.go.jp/article/pjab/86/5/86_5_484/_article</w:t>
      </w:r>
    </w:p>
    <w:p w14:paraId="0DF6C0C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Basu, S., Faghmous, J. H., &amp; Doupe, P. (2020). Machine learning methods for precision medicine research designed to reduce health disparities: A structured tutorial. </w:t>
      </w:r>
      <w:r w:rsidRPr="00FA3427">
        <w:rPr>
          <w:i/>
          <w:iCs/>
          <w:noProof/>
        </w:rPr>
        <w:t>Ethnicity and Disease</w:t>
      </w:r>
      <w:r w:rsidRPr="00FA3427">
        <w:rPr>
          <w:noProof/>
        </w:rPr>
        <w:t xml:space="preserve">, </w:t>
      </w:r>
      <w:r w:rsidRPr="00FA3427">
        <w:rPr>
          <w:i/>
          <w:iCs/>
          <w:noProof/>
        </w:rPr>
        <w:t>30</w:t>
      </w:r>
      <w:r w:rsidRPr="00FA3427">
        <w:rPr>
          <w:noProof/>
        </w:rPr>
        <w:t>, 217–228. https://doi.org/10.18865/ed.30.S1.217</w:t>
      </w:r>
    </w:p>
    <w:p w14:paraId="4E4EF56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Bourgeois, J. A., Hategan, A., &amp; Losier, B. (2014). Delirium in the hospital: Emphasis on the management of geriatric patients. </w:t>
      </w:r>
      <w:r w:rsidRPr="00FA3427">
        <w:rPr>
          <w:i/>
          <w:iCs/>
          <w:noProof/>
        </w:rPr>
        <w:t>Current Psychiatry</w:t>
      </w:r>
      <w:r w:rsidRPr="00FA3427">
        <w:rPr>
          <w:noProof/>
        </w:rPr>
        <w:t xml:space="preserve">, </w:t>
      </w:r>
      <w:r w:rsidRPr="00FA3427">
        <w:rPr>
          <w:i/>
          <w:iCs/>
          <w:noProof/>
        </w:rPr>
        <w:t>13</w:t>
      </w:r>
      <w:r w:rsidRPr="00FA3427">
        <w:rPr>
          <w:noProof/>
        </w:rPr>
        <w:t>(8), 29–42.</w:t>
      </w:r>
    </w:p>
    <w:p w14:paraId="4629391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Braga, A. (2000). </w:t>
      </w:r>
      <w:r w:rsidRPr="00FA3427">
        <w:rPr>
          <w:i/>
          <w:iCs/>
          <w:noProof/>
        </w:rPr>
        <w:t>Curvas ROC: aspectos funcionais e aplicações</w:t>
      </w:r>
      <w:r w:rsidRPr="00FA3427">
        <w:rPr>
          <w:noProof/>
        </w:rPr>
        <w:t xml:space="preserve">. </w:t>
      </w:r>
      <w:r w:rsidRPr="00FA3427">
        <w:rPr>
          <w:i/>
          <w:iCs/>
          <w:noProof/>
        </w:rPr>
        <w:t>Tese</w:t>
      </w:r>
      <w:r w:rsidRPr="00FA3427">
        <w:rPr>
          <w:noProof/>
        </w:rPr>
        <w:t>. University of Minho. Retrieved from http://repositorium.sdum.uminho.pt/bitstream/1822/195/1/tese_doutACB.pdf</w:t>
      </w:r>
    </w:p>
    <w:p w14:paraId="3680554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Braga, A. C., &amp; Carneiro, P. (2016). Development and Validation of a Logistic Regression Model to </w:t>
      </w:r>
      <w:r w:rsidRPr="00FA3427">
        <w:rPr>
          <w:noProof/>
        </w:rPr>
        <w:lastRenderedPageBreak/>
        <w:t xml:space="preserve">Estimate the Risk of WMSDs in Portuguese Home Care Nurses. In </w:t>
      </w:r>
      <w:r w:rsidRPr="00FA3427">
        <w:rPr>
          <w:i/>
          <w:iCs/>
          <w:noProof/>
        </w:rPr>
        <w:t>Lecture Notes in Computer Science (including subseries Lecture Notes in Artificial Intelligence and Lecture Notes in Bioinformatics)</w:t>
      </w:r>
      <w:r w:rsidRPr="00FA3427">
        <w:rPr>
          <w:noProof/>
        </w:rPr>
        <w:t xml:space="preserve"> (Vol. 9786, pp. 97–109). https://doi.org/10.1007/978-3-319-42085-1_8</w:t>
      </w:r>
    </w:p>
    <w:p w14:paraId="7453DBB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Braga, A. de P., Ludermir, T. B., &amp; Carvalho, A. C. P. de L. F. (2000). </w:t>
      </w:r>
      <w:r w:rsidRPr="00FA3427">
        <w:rPr>
          <w:i/>
          <w:iCs/>
          <w:noProof/>
        </w:rPr>
        <w:t>Redes Neurais Artificiais: Teoria e Aplicações</w:t>
      </w:r>
      <w:r w:rsidRPr="00FA3427">
        <w:rPr>
          <w:noProof/>
        </w:rPr>
        <w:t>. Rio de Janeiro: LTC - Livros técnicos e científicos editora S.A.</w:t>
      </w:r>
    </w:p>
    <w:p w14:paraId="5021807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Breiman, L. (2001). Random forests. </w:t>
      </w:r>
      <w:r w:rsidRPr="00FA3427">
        <w:rPr>
          <w:i/>
          <w:iCs/>
          <w:noProof/>
        </w:rPr>
        <w:t>Machine Learning</w:t>
      </w:r>
      <w:r w:rsidRPr="00FA3427">
        <w:rPr>
          <w:noProof/>
        </w:rPr>
        <w:t xml:space="preserve">, </w:t>
      </w:r>
      <w:r w:rsidRPr="00FA3427">
        <w:rPr>
          <w:i/>
          <w:iCs/>
          <w:noProof/>
        </w:rPr>
        <w:t>45</w:t>
      </w:r>
      <w:r w:rsidRPr="00FA3427">
        <w:rPr>
          <w:noProof/>
        </w:rPr>
        <w:t>(1), 5–32.</w:t>
      </w:r>
    </w:p>
    <w:p w14:paraId="3049D52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Brenner, D. M., &amp; Lacy, B. E. (2021). Antispasmodics for Chronic Abdominal Pain. </w:t>
      </w:r>
      <w:r w:rsidRPr="00FA3427">
        <w:rPr>
          <w:i/>
          <w:iCs/>
          <w:noProof/>
        </w:rPr>
        <w:t>American Journal of Gastroenterology</w:t>
      </w:r>
      <w:r w:rsidRPr="00FA3427">
        <w:rPr>
          <w:noProof/>
        </w:rPr>
        <w:t xml:space="preserve">, </w:t>
      </w:r>
      <w:r w:rsidRPr="00FA3427">
        <w:rPr>
          <w:i/>
          <w:iCs/>
          <w:noProof/>
        </w:rPr>
        <w:t>Publish Ah</w:t>
      </w:r>
      <w:r w:rsidRPr="00FA3427">
        <w:rPr>
          <w:noProof/>
        </w:rPr>
        <w:t>, 1587–1600. https://doi.org/10.14309/ajg.0000000000001266</w:t>
      </w:r>
    </w:p>
    <w:p w14:paraId="1B83326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Bruha, I., &amp; Berka, P. (2000). Discretization and Fuzzification of Numerical Attributes in Attribute-Based Learning. In </w:t>
      </w:r>
      <w:r w:rsidRPr="00FA3427">
        <w:rPr>
          <w:i/>
          <w:iCs/>
          <w:noProof/>
        </w:rPr>
        <w:t>Fuzzy Systems in Medicine</w:t>
      </w:r>
      <w:r w:rsidRPr="00FA3427">
        <w:rPr>
          <w:noProof/>
        </w:rPr>
        <w:t xml:space="preserve"> (Vol. 41, pp. 112–138). https://doi.org/10.1007/978-3-7908-1859-8_6</w:t>
      </w:r>
    </w:p>
    <w:p w14:paraId="13316F3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Brunton, L. L., Chabner, B. A., &amp; Knollmann, B. C. (2011). </w:t>
      </w:r>
      <w:r w:rsidRPr="00FA3427">
        <w:rPr>
          <w:i/>
          <w:iCs/>
          <w:noProof/>
        </w:rPr>
        <w:t>Goodman &amp; Gilman’s pharmacological basis of therapeutics</w:t>
      </w:r>
      <w:r w:rsidRPr="00FA3427">
        <w:rPr>
          <w:noProof/>
        </w:rPr>
        <w:t xml:space="preserve"> (twelfth). New York, NY: McGraw-Hill Medical.</w:t>
      </w:r>
    </w:p>
    <w:p w14:paraId="6A8443A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Burges, Christopher, J. C. (1998). A Tutorial on Support Vector Machines for Pattern Recognition. </w:t>
      </w:r>
      <w:r w:rsidRPr="00FA3427">
        <w:rPr>
          <w:i/>
          <w:iCs/>
          <w:noProof/>
        </w:rPr>
        <w:t>Data Mining and Knowledge Discovery</w:t>
      </w:r>
      <w:r w:rsidRPr="00FA3427">
        <w:rPr>
          <w:noProof/>
        </w:rPr>
        <w:t xml:space="preserve">, </w:t>
      </w:r>
      <w:r w:rsidRPr="00FA3427">
        <w:rPr>
          <w:i/>
          <w:iCs/>
          <w:noProof/>
        </w:rPr>
        <w:t>2</w:t>
      </w:r>
      <w:r w:rsidRPr="00FA3427">
        <w:rPr>
          <w:noProof/>
        </w:rPr>
        <w:t>, 121–167. https://doi.org/https://doi.org/10.1023/A:1009715923555</w:t>
      </w:r>
    </w:p>
    <w:p w14:paraId="6F236F9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Cacabelos, R. (2017). Parkinson’s Disease: From Pathogenesis to Pharmacogenomics. </w:t>
      </w:r>
      <w:r w:rsidRPr="00FA3427">
        <w:rPr>
          <w:i/>
          <w:iCs/>
          <w:noProof/>
        </w:rPr>
        <w:t>International Journal of Molecular Sciences</w:t>
      </w:r>
      <w:r w:rsidRPr="00FA3427">
        <w:rPr>
          <w:noProof/>
        </w:rPr>
        <w:t xml:space="preserve">, </w:t>
      </w:r>
      <w:r w:rsidRPr="00FA3427">
        <w:rPr>
          <w:i/>
          <w:iCs/>
          <w:noProof/>
        </w:rPr>
        <w:t>18</w:t>
      </w:r>
      <w:r w:rsidRPr="00FA3427">
        <w:rPr>
          <w:noProof/>
        </w:rPr>
        <w:t>(3), 551. https://doi.org/10.3390/ijms18030551</w:t>
      </w:r>
    </w:p>
    <w:p w14:paraId="3D7D20F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Cano-escalera, G., Besga, A., &amp; Graña, M. (2021). Risk factors for prediction of delirium at hospital admittance. </w:t>
      </w:r>
      <w:r w:rsidRPr="00FA3427">
        <w:rPr>
          <w:i/>
          <w:iCs/>
          <w:noProof/>
        </w:rPr>
        <w:t>Expert Systems</w:t>
      </w:r>
      <w:r w:rsidRPr="00FA3427">
        <w:rPr>
          <w:noProof/>
        </w:rPr>
        <w:t xml:space="preserve">, </w:t>
      </w:r>
      <w:r w:rsidRPr="00FA3427">
        <w:rPr>
          <w:i/>
          <w:iCs/>
          <w:noProof/>
        </w:rPr>
        <w:t>e12698</w:t>
      </w:r>
      <w:r w:rsidRPr="00FA3427">
        <w:rPr>
          <w:noProof/>
        </w:rPr>
        <w:t>(December 2020), 1–10. https://doi.org/10.1111/exsy.12698</w:t>
      </w:r>
    </w:p>
    <w:p w14:paraId="046587CF" w14:textId="77777777" w:rsidR="00FA3427" w:rsidRPr="00FA3427" w:rsidRDefault="00FA3427" w:rsidP="00FA3427">
      <w:pPr>
        <w:widowControl w:val="0"/>
        <w:autoSpaceDE w:val="0"/>
        <w:autoSpaceDN w:val="0"/>
        <w:adjustRightInd w:val="0"/>
        <w:ind w:left="480" w:hanging="480"/>
        <w:rPr>
          <w:noProof/>
        </w:rPr>
      </w:pPr>
      <w:r w:rsidRPr="00FA3427">
        <w:rPr>
          <w:noProof/>
        </w:rPr>
        <w:t>Casey, P., Cross, W., Mart, M. W. S., Baldwin, C., Riddell, K., &amp; D</w:t>
      </w:r>
      <w:r w:rsidRPr="00FA3427">
        <w:rPr>
          <w:rFonts w:ascii="Cambria" w:hAnsi="Cambria" w:cs="Cambria"/>
          <w:noProof/>
        </w:rPr>
        <w:t>ā</w:t>
      </w:r>
      <w:r w:rsidRPr="00FA3427">
        <w:rPr>
          <w:noProof/>
        </w:rPr>
        <w:t>rzi</w:t>
      </w:r>
      <w:r w:rsidRPr="00FA3427">
        <w:rPr>
          <w:rFonts w:ascii="Cambria" w:hAnsi="Cambria" w:cs="Cambria"/>
          <w:noProof/>
        </w:rPr>
        <w:t>ņ</w:t>
      </w:r>
      <w:r w:rsidRPr="00FA3427">
        <w:rPr>
          <w:noProof/>
        </w:rPr>
        <w:t xml:space="preserve">š, P. (2019). Hospital discharge data under-reports delirium occurrence: results from a point prevalence survey of delirium in a major Australian health service. </w:t>
      </w:r>
      <w:r w:rsidRPr="00FA3427">
        <w:rPr>
          <w:i/>
          <w:iCs/>
          <w:noProof/>
        </w:rPr>
        <w:t>Internal Medicine Journal</w:t>
      </w:r>
      <w:r w:rsidRPr="00FA3427">
        <w:rPr>
          <w:noProof/>
        </w:rPr>
        <w:t xml:space="preserve">, </w:t>
      </w:r>
      <w:r w:rsidRPr="00FA3427">
        <w:rPr>
          <w:i/>
          <w:iCs/>
          <w:noProof/>
        </w:rPr>
        <w:t>49</w:t>
      </w:r>
      <w:r w:rsidRPr="00FA3427">
        <w:rPr>
          <w:noProof/>
        </w:rPr>
        <w:t>(3), 338–344. https://doi.org/10.1111/imj.14066</w:t>
      </w:r>
    </w:p>
    <w:p w14:paraId="4617C3E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Cerejeira, J., Firmino, H., Vaz-Serra, A., &amp; Mukaetova-Ladinska, E. B. (2010). The neuroinflammatory hypothesis of delirium. </w:t>
      </w:r>
      <w:r w:rsidRPr="00FA3427">
        <w:rPr>
          <w:i/>
          <w:iCs/>
          <w:noProof/>
        </w:rPr>
        <w:t>Acta Neuropathologica</w:t>
      </w:r>
      <w:r w:rsidRPr="00FA3427">
        <w:rPr>
          <w:noProof/>
        </w:rPr>
        <w:t xml:space="preserve">, </w:t>
      </w:r>
      <w:r w:rsidRPr="00FA3427">
        <w:rPr>
          <w:i/>
          <w:iCs/>
          <w:noProof/>
        </w:rPr>
        <w:t>119</w:t>
      </w:r>
      <w:r w:rsidRPr="00FA3427">
        <w:rPr>
          <w:noProof/>
        </w:rPr>
        <w:t>(6), 737–754. https://doi.org/10.1007/s00401-010-0674-1</w:t>
      </w:r>
    </w:p>
    <w:p w14:paraId="18C3352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Chapelle, O., Vapnik, V., Bousquet, O., &amp; Mukherjee, S. (2002). Choosing Multiple Parameters for Support Vector Machines. </w:t>
      </w:r>
      <w:r w:rsidRPr="00FA3427">
        <w:rPr>
          <w:i/>
          <w:iCs/>
          <w:noProof/>
        </w:rPr>
        <w:t>Machine Learning</w:t>
      </w:r>
      <w:r w:rsidRPr="00FA3427">
        <w:rPr>
          <w:noProof/>
        </w:rPr>
        <w:t xml:space="preserve">, </w:t>
      </w:r>
      <w:r w:rsidRPr="00FA3427">
        <w:rPr>
          <w:i/>
          <w:iCs/>
          <w:noProof/>
        </w:rPr>
        <w:t>46</w:t>
      </w:r>
      <w:r w:rsidRPr="00FA3427">
        <w:rPr>
          <w:noProof/>
        </w:rPr>
        <w:t>, 131–159. https://doi.org/https://doi.org/10.1023/A:1012450327387</w:t>
      </w:r>
    </w:p>
    <w:p w14:paraId="13DA266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Chapman, P., Clinton, J., Kerber, R., Khabaza, T., Reinartz, T., Shearer, C., &amp; Wirth, R. (2000). </w:t>
      </w:r>
      <w:r w:rsidRPr="00FA3427">
        <w:rPr>
          <w:i/>
          <w:iCs/>
          <w:noProof/>
        </w:rPr>
        <w:t>CRISP-</w:t>
      </w:r>
      <w:r w:rsidRPr="00FA3427">
        <w:rPr>
          <w:i/>
          <w:iCs/>
          <w:noProof/>
        </w:rPr>
        <w:lastRenderedPageBreak/>
        <w:t>DM 1.0 Step-by-step data mining guide</w:t>
      </w:r>
      <w:r w:rsidRPr="00FA3427">
        <w:rPr>
          <w:noProof/>
        </w:rPr>
        <w:t xml:space="preserve">. </w:t>
      </w:r>
      <w:r w:rsidRPr="00FA3427">
        <w:rPr>
          <w:i/>
          <w:iCs/>
          <w:noProof/>
        </w:rPr>
        <w:t>SPSS inc</w:t>
      </w:r>
      <w:r w:rsidRPr="00FA3427">
        <w:rPr>
          <w:noProof/>
        </w:rPr>
        <w:t>. Retrieved from http://www.crisp-dm.org/CRISPWP-0800.pdf</w:t>
      </w:r>
    </w:p>
    <w:p w14:paraId="32FF269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Cheon, S. Y., Koo, B.-N., Kim, S. Y., Kam, E. H., Nam, J., &amp; Kim, E. J. (2021). Scopolamine promotes neuroinflammation and delirium-like neuropsychiatric disorder in mice. </w:t>
      </w:r>
      <w:r w:rsidRPr="00FA3427">
        <w:rPr>
          <w:i/>
          <w:iCs/>
          <w:noProof/>
        </w:rPr>
        <w:t>Scientific Reports</w:t>
      </w:r>
      <w:r w:rsidRPr="00FA3427">
        <w:rPr>
          <w:noProof/>
        </w:rPr>
        <w:t xml:space="preserve">, </w:t>
      </w:r>
      <w:r w:rsidRPr="00FA3427">
        <w:rPr>
          <w:i/>
          <w:iCs/>
          <w:noProof/>
        </w:rPr>
        <w:t>11</w:t>
      </w:r>
      <w:r w:rsidRPr="00FA3427">
        <w:rPr>
          <w:noProof/>
        </w:rPr>
        <w:t>(1), 8376. https://doi.org/10.1038/s41598-021-87790-y</w:t>
      </w:r>
    </w:p>
    <w:p w14:paraId="0178300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Chrousos, G. P. (1993). Syndromes of Glucocorticoid Resistance. </w:t>
      </w:r>
      <w:r w:rsidRPr="00FA3427">
        <w:rPr>
          <w:i/>
          <w:iCs/>
          <w:noProof/>
        </w:rPr>
        <w:t>Annals of Internal Medicine</w:t>
      </w:r>
      <w:r w:rsidRPr="00FA3427">
        <w:rPr>
          <w:noProof/>
        </w:rPr>
        <w:t xml:space="preserve">, </w:t>
      </w:r>
      <w:r w:rsidRPr="00FA3427">
        <w:rPr>
          <w:i/>
          <w:iCs/>
          <w:noProof/>
        </w:rPr>
        <w:t>119</w:t>
      </w:r>
      <w:r w:rsidRPr="00FA3427">
        <w:rPr>
          <w:noProof/>
        </w:rPr>
        <w:t>(11), 1113. https://doi.org/10.7326/0003-4819-119-11-199312010-00009</w:t>
      </w:r>
    </w:p>
    <w:p w14:paraId="7AD7F0E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Church, M. K., &amp; Maurer, M. (2014). Antihistamines. In </w:t>
      </w:r>
      <w:r w:rsidRPr="00FA3427">
        <w:rPr>
          <w:i/>
          <w:iCs/>
          <w:noProof/>
        </w:rPr>
        <w:t>History of Allergy</w:t>
      </w:r>
      <w:r w:rsidRPr="00FA3427">
        <w:rPr>
          <w:noProof/>
        </w:rPr>
        <w:t xml:space="preserve"> (Vol. 100, pp. 302–310). https://doi.org/10.1159/000359963</w:t>
      </w:r>
    </w:p>
    <w:p w14:paraId="4940F49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Cirbus, J., MacLullich, A. M. J., Noel, C., Ely, E. W., Chandrasekhar, R., &amp; Han, J. H. (2019). Delirium etiology subtypes and their effect on six-month function and cognition in older emergency department patients. </w:t>
      </w:r>
      <w:r w:rsidRPr="00FA3427">
        <w:rPr>
          <w:i/>
          <w:iCs/>
          <w:noProof/>
        </w:rPr>
        <w:t>International Psychogeriatrics</w:t>
      </w:r>
      <w:r w:rsidRPr="00FA3427">
        <w:rPr>
          <w:noProof/>
        </w:rPr>
        <w:t xml:space="preserve">, </w:t>
      </w:r>
      <w:r w:rsidRPr="00FA3427">
        <w:rPr>
          <w:i/>
          <w:iCs/>
          <w:noProof/>
        </w:rPr>
        <w:t>31</w:t>
      </w:r>
      <w:r w:rsidRPr="00FA3427">
        <w:rPr>
          <w:noProof/>
        </w:rPr>
        <w:t>(2), 267–276. https://doi.org/10.1017/S1041610218000777</w:t>
      </w:r>
    </w:p>
    <w:p w14:paraId="5BF4AFE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Clegg, A., &amp; Young, J. B. (2011). Which medications to avoid in people at risk of delirium: A systematic review. </w:t>
      </w:r>
      <w:r w:rsidRPr="00FA3427">
        <w:rPr>
          <w:i/>
          <w:iCs/>
          <w:noProof/>
        </w:rPr>
        <w:t>Age and Ageing</w:t>
      </w:r>
      <w:r w:rsidRPr="00FA3427">
        <w:rPr>
          <w:noProof/>
        </w:rPr>
        <w:t xml:space="preserve">, </w:t>
      </w:r>
      <w:r w:rsidRPr="00FA3427">
        <w:rPr>
          <w:i/>
          <w:iCs/>
          <w:noProof/>
        </w:rPr>
        <w:t>40</w:t>
      </w:r>
      <w:r w:rsidRPr="00FA3427">
        <w:rPr>
          <w:noProof/>
        </w:rPr>
        <w:t>(1), 23–29. https://doi.org/10.1093/ageing/afq140</w:t>
      </w:r>
    </w:p>
    <w:p w14:paraId="550D29B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Conselho Nacional da Saúde. (2019). </w:t>
      </w:r>
      <w:r w:rsidRPr="00FA3427">
        <w:rPr>
          <w:i/>
          <w:iCs/>
          <w:noProof/>
        </w:rPr>
        <w:t>Sem mais tempo a perder - Saúde mental em Portugal: um desafio para a próxima década</w:t>
      </w:r>
      <w:r w:rsidRPr="00FA3427">
        <w:rPr>
          <w:noProof/>
        </w:rPr>
        <w:t xml:space="preserve">. </w:t>
      </w:r>
      <w:r w:rsidRPr="00FA3427">
        <w:rPr>
          <w:i/>
          <w:iCs/>
          <w:noProof/>
        </w:rPr>
        <w:t>Conselho Nacional de Saúde</w:t>
      </w:r>
      <w:r w:rsidRPr="00FA3427">
        <w:rPr>
          <w:noProof/>
        </w:rPr>
        <w:t>. Lisboa: CNS.</w:t>
      </w:r>
    </w:p>
    <w:p w14:paraId="7505B0B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Corradi, J. P., Thompson, S., Mather, J. F., Waszynski, C. M., &amp; Dicks, R. S. (2018). Prediction of Incident Delirium Using a Random Forest classifier. </w:t>
      </w:r>
      <w:r w:rsidRPr="00FA3427">
        <w:rPr>
          <w:i/>
          <w:iCs/>
          <w:noProof/>
        </w:rPr>
        <w:t>Journal of Medical Systems</w:t>
      </w:r>
      <w:r w:rsidRPr="00FA3427">
        <w:rPr>
          <w:noProof/>
        </w:rPr>
        <w:t xml:space="preserve">, </w:t>
      </w:r>
      <w:r w:rsidRPr="00FA3427">
        <w:rPr>
          <w:i/>
          <w:iCs/>
          <w:noProof/>
        </w:rPr>
        <w:t>42</w:t>
      </w:r>
      <w:r w:rsidRPr="00FA3427">
        <w:rPr>
          <w:noProof/>
        </w:rPr>
        <w:t>(12). https://doi.org/10.1007/s10916-018-1109-0</w:t>
      </w:r>
    </w:p>
    <w:p w14:paraId="765A0E0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Davoudi, A., Ebadi, A., Rashidi, P., Ozrazgat-Baslanti, T., Bihorac, A., &amp; Bursian, A. C. (2017). Delirium Prediction using Machine Learning Models on Predictive Electronic Health Records Data. </w:t>
      </w:r>
      <w:r w:rsidRPr="00FA3427">
        <w:rPr>
          <w:i/>
          <w:iCs/>
          <w:noProof/>
        </w:rPr>
        <w:t>Proceedings - IEEE 17th International Symposium on Bioinformatics and Bioengineering, BIBE 2017</w:t>
      </w:r>
      <w:r w:rsidRPr="00FA3427">
        <w:rPr>
          <w:noProof/>
        </w:rPr>
        <w:t>, 568–573. https://doi.org/10.1109/BIBE.2017.00014</w:t>
      </w:r>
    </w:p>
    <w:p w14:paraId="77D9654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De, J., &amp; Wand, A. P. F. (2015). Delirium screening: A systematic review of delirium screening tools in hospitalized patients. </w:t>
      </w:r>
      <w:r w:rsidRPr="00FA3427">
        <w:rPr>
          <w:i/>
          <w:iCs/>
          <w:noProof/>
        </w:rPr>
        <w:t>Gerontologist</w:t>
      </w:r>
      <w:r w:rsidRPr="00FA3427">
        <w:rPr>
          <w:noProof/>
        </w:rPr>
        <w:t xml:space="preserve">, </w:t>
      </w:r>
      <w:r w:rsidRPr="00FA3427">
        <w:rPr>
          <w:i/>
          <w:iCs/>
          <w:noProof/>
        </w:rPr>
        <w:t>55</w:t>
      </w:r>
      <w:r w:rsidRPr="00FA3427">
        <w:rPr>
          <w:noProof/>
        </w:rPr>
        <w:t>(6), 1079–1099. https://doi.org/10.1093/geront/gnv100</w:t>
      </w:r>
    </w:p>
    <w:p w14:paraId="6A0F584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De Morton, N. A., Jones, C. T., Keating, J. L., Berlowitz, D. J., MacGregor, L., Lim, W. K., … Brand, C. A. (2007). The effect of exercise on outcomes for hospitalised older acute medical patients: an individual patient data meta-analysis. </w:t>
      </w:r>
      <w:r w:rsidRPr="00FA3427">
        <w:rPr>
          <w:i/>
          <w:iCs/>
          <w:noProof/>
        </w:rPr>
        <w:t>Age and Ageing</w:t>
      </w:r>
      <w:r w:rsidRPr="00FA3427">
        <w:rPr>
          <w:noProof/>
        </w:rPr>
        <w:t xml:space="preserve">, </w:t>
      </w:r>
      <w:r w:rsidRPr="00FA3427">
        <w:rPr>
          <w:i/>
          <w:iCs/>
          <w:noProof/>
        </w:rPr>
        <w:t>36</w:t>
      </w:r>
      <w:r w:rsidRPr="00FA3427">
        <w:rPr>
          <w:noProof/>
        </w:rPr>
        <w:t>(2), 219–222. https://doi.org/10.1093/ageing/afl118</w:t>
      </w:r>
    </w:p>
    <w:p w14:paraId="69BB06B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de Rooij, S. E., van Munster, B. C., Korevaar, J. C., &amp; Levi, M. (2007). Cytokines and acute phase response in delirium. </w:t>
      </w:r>
      <w:r w:rsidRPr="00FA3427">
        <w:rPr>
          <w:i/>
          <w:iCs/>
          <w:noProof/>
        </w:rPr>
        <w:t>Journal of Psychosomatic Research</w:t>
      </w:r>
      <w:r w:rsidRPr="00FA3427">
        <w:rPr>
          <w:noProof/>
        </w:rPr>
        <w:t xml:space="preserve">, </w:t>
      </w:r>
      <w:r w:rsidRPr="00FA3427">
        <w:rPr>
          <w:i/>
          <w:iCs/>
          <w:noProof/>
        </w:rPr>
        <w:t>62</w:t>
      </w:r>
      <w:r w:rsidRPr="00FA3427">
        <w:rPr>
          <w:noProof/>
        </w:rPr>
        <w:t xml:space="preserve">(5), 521–525. </w:t>
      </w:r>
      <w:r w:rsidRPr="00FA3427">
        <w:rPr>
          <w:noProof/>
        </w:rPr>
        <w:lastRenderedPageBreak/>
        <w:t>https://doi.org/10.1016/j.jpsychores.2006.11.013</w:t>
      </w:r>
    </w:p>
    <w:p w14:paraId="46FC9F2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Delaney, J., Spevack, D., Doddamani, S., &amp; Ostfeld, R. (2006). Clonidine-induced delirium. </w:t>
      </w:r>
      <w:r w:rsidRPr="00FA3427">
        <w:rPr>
          <w:i/>
          <w:iCs/>
          <w:noProof/>
        </w:rPr>
        <w:t>International Journal of Cardiology</w:t>
      </w:r>
      <w:r w:rsidRPr="00FA3427">
        <w:rPr>
          <w:noProof/>
        </w:rPr>
        <w:t xml:space="preserve">, </w:t>
      </w:r>
      <w:r w:rsidRPr="00FA3427">
        <w:rPr>
          <w:i/>
          <w:iCs/>
          <w:noProof/>
        </w:rPr>
        <w:t>113</w:t>
      </w:r>
      <w:r w:rsidRPr="00FA3427">
        <w:rPr>
          <w:noProof/>
        </w:rPr>
        <w:t>(2), 276–278. https://doi.org/10.1016/j.ijcard.2005.09.032</w:t>
      </w:r>
    </w:p>
    <w:p w14:paraId="64724F6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Desforges, J. F., &amp; Lipowski, Z. J. (1989). Delirium in the Elderly Patient. </w:t>
      </w:r>
      <w:r w:rsidRPr="00FA3427">
        <w:rPr>
          <w:i/>
          <w:iCs/>
          <w:noProof/>
        </w:rPr>
        <w:t>New England Journal of Medicine</w:t>
      </w:r>
      <w:r w:rsidRPr="00FA3427">
        <w:rPr>
          <w:noProof/>
        </w:rPr>
        <w:t xml:space="preserve">, </w:t>
      </w:r>
      <w:r w:rsidRPr="00FA3427">
        <w:rPr>
          <w:i/>
          <w:iCs/>
          <w:noProof/>
        </w:rPr>
        <w:t>320</w:t>
      </w:r>
      <w:r w:rsidRPr="00FA3427">
        <w:rPr>
          <w:noProof/>
        </w:rPr>
        <w:t>(9), 578–582. https://doi.org/10.1056/NEJM198903023200907</w:t>
      </w:r>
    </w:p>
    <w:p w14:paraId="105CA053" w14:textId="77777777" w:rsidR="00FA3427" w:rsidRPr="00FA3427" w:rsidRDefault="00FA3427" w:rsidP="00FA3427">
      <w:pPr>
        <w:widowControl w:val="0"/>
        <w:autoSpaceDE w:val="0"/>
        <w:autoSpaceDN w:val="0"/>
        <w:adjustRightInd w:val="0"/>
        <w:ind w:left="480" w:hanging="480"/>
        <w:rPr>
          <w:noProof/>
        </w:rPr>
      </w:pPr>
      <w:r w:rsidRPr="00FA3427">
        <w:rPr>
          <w:noProof/>
        </w:rPr>
        <w:t>DGS. (n.d.). Porque se fala em saúde mental? Retrieved July 14, 2021, from https://www.dgs.pt/paginas-de-sistema/saude-de-a-a-z/programa-nacional-para-a-saude-mental/perguntas-e-respostas.aspx</w:t>
      </w:r>
    </w:p>
    <w:p w14:paraId="4C7F405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DiFazio, C. A. (1989). Pharmacology of Narcotic Analgesics. </w:t>
      </w:r>
      <w:r w:rsidRPr="00FA3427">
        <w:rPr>
          <w:i/>
          <w:iCs/>
          <w:noProof/>
        </w:rPr>
        <w:t>The Clinical Journal of Pain</w:t>
      </w:r>
      <w:r w:rsidRPr="00FA3427">
        <w:rPr>
          <w:noProof/>
        </w:rPr>
        <w:t xml:space="preserve">, </w:t>
      </w:r>
      <w:r w:rsidRPr="00FA3427">
        <w:rPr>
          <w:i/>
          <w:iCs/>
          <w:noProof/>
        </w:rPr>
        <w:t>5</w:t>
      </w:r>
      <w:r w:rsidRPr="00FA3427">
        <w:rPr>
          <w:noProof/>
        </w:rPr>
        <w:t>, S5–S7. https://doi.org/10.1097/00002508-198903001-00004</w:t>
      </w:r>
    </w:p>
    <w:p w14:paraId="48D3CED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Dreiseitl, S., &amp; Ohno-Machado, L. (2002). Logistic regression and artificial neural network classification models: A methodology review. </w:t>
      </w:r>
      <w:r w:rsidRPr="00FA3427">
        <w:rPr>
          <w:i/>
          <w:iCs/>
          <w:noProof/>
        </w:rPr>
        <w:t>Journal of Biomedical Informatics</w:t>
      </w:r>
      <w:r w:rsidRPr="00FA3427">
        <w:rPr>
          <w:noProof/>
        </w:rPr>
        <w:t xml:space="preserve">, </w:t>
      </w:r>
      <w:r w:rsidRPr="00FA3427">
        <w:rPr>
          <w:i/>
          <w:iCs/>
          <w:noProof/>
        </w:rPr>
        <w:t>35</w:t>
      </w:r>
      <w:r w:rsidRPr="00FA3427">
        <w:rPr>
          <w:noProof/>
        </w:rPr>
        <w:t>(5–6), 352–359. https://doi.org/10.1016/S1532-0464(03)00034-0</w:t>
      </w:r>
    </w:p>
    <w:p w14:paraId="00B3501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Duan, K., Keerthi, S., &amp; Poo, A. (2003). Evaluation of simple performance measures for tuning SVM hyper parameters. Technical report. </w:t>
      </w:r>
      <w:r w:rsidRPr="00FA3427">
        <w:rPr>
          <w:i/>
          <w:iCs/>
          <w:noProof/>
        </w:rPr>
        <w:t>Neurocomputing</w:t>
      </w:r>
      <w:r w:rsidRPr="00FA3427">
        <w:rPr>
          <w:noProof/>
        </w:rPr>
        <w:t xml:space="preserve">, </w:t>
      </w:r>
      <w:r w:rsidRPr="00FA3427">
        <w:rPr>
          <w:i/>
          <w:iCs/>
          <w:noProof/>
        </w:rPr>
        <w:t>51</w:t>
      </w:r>
      <w:r w:rsidRPr="00FA3427">
        <w:rPr>
          <w:noProof/>
        </w:rPr>
        <w:t>, 41–59. https://doi.org/https://doi.org/10.1016/S0925-2312(02)00601-X</w:t>
      </w:r>
    </w:p>
    <w:p w14:paraId="7A148CD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Ely, E. W., Margolin, R., Francis, J., May, L., Truman, B., Dittus, R., … Inouye, S. K. (2001). Evaluation of delirium in critically ill patients: Validation of the Confusion Assessment Method for the intensive care unit (CAM-ICU). </w:t>
      </w:r>
      <w:r w:rsidRPr="00FA3427">
        <w:rPr>
          <w:i/>
          <w:iCs/>
          <w:noProof/>
        </w:rPr>
        <w:t>Critical Care Medicine</w:t>
      </w:r>
      <w:r w:rsidRPr="00FA3427">
        <w:rPr>
          <w:noProof/>
        </w:rPr>
        <w:t xml:space="preserve">, </w:t>
      </w:r>
      <w:r w:rsidRPr="00FA3427">
        <w:rPr>
          <w:i/>
          <w:iCs/>
          <w:noProof/>
        </w:rPr>
        <w:t>29</w:t>
      </w:r>
      <w:r w:rsidRPr="00FA3427">
        <w:rPr>
          <w:noProof/>
        </w:rPr>
        <w:t>(7), 1370–1379. https://doi.org/10.1097/00003246-200107000-00012</w:t>
      </w:r>
    </w:p>
    <w:p w14:paraId="016B47E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Ely, E. W., Truman, B., Shintani, A., Thomason, J. W. W., Wheeler, A. P., Gordon, S., … Bernard, G. R. (2003). Monitoring Sedation Status Over Time in ICU Patients. </w:t>
      </w:r>
      <w:r w:rsidRPr="00FA3427">
        <w:rPr>
          <w:i/>
          <w:iCs/>
          <w:noProof/>
        </w:rPr>
        <w:t>JAMA</w:t>
      </w:r>
      <w:r w:rsidRPr="00FA3427">
        <w:rPr>
          <w:noProof/>
        </w:rPr>
        <w:t xml:space="preserve">, </w:t>
      </w:r>
      <w:r w:rsidRPr="00FA3427">
        <w:rPr>
          <w:i/>
          <w:iCs/>
          <w:noProof/>
        </w:rPr>
        <w:t>289</w:t>
      </w:r>
      <w:r w:rsidRPr="00FA3427">
        <w:rPr>
          <w:noProof/>
        </w:rPr>
        <w:t>(22), 2983. https://doi.org/10.1001/jama.289.22.2983</w:t>
      </w:r>
    </w:p>
    <w:p w14:paraId="0BB258C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Estivill-Castro, V. (2002). Why so many clustering algorithms - a position paper. </w:t>
      </w:r>
      <w:r w:rsidRPr="00FA3427">
        <w:rPr>
          <w:i/>
          <w:iCs/>
          <w:noProof/>
        </w:rPr>
        <w:t>ACM SIGKDD Explorations Newsletter</w:t>
      </w:r>
      <w:r w:rsidRPr="00FA3427">
        <w:rPr>
          <w:noProof/>
        </w:rPr>
        <w:t xml:space="preserve">, </w:t>
      </w:r>
      <w:r w:rsidRPr="00FA3427">
        <w:rPr>
          <w:i/>
          <w:iCs/>
          <w:noProof/>
        </w:rPr>
        <w:t>4</w:t>
      </w:r>
      <w:r w:rsidRPr="00FA3427">
        <w:rPr>
          <w:noProof/>
        </w:rPr>
        <w:t>(1), 65–75. https://doi.org/10.1145/568574.568575</w:t>
      </w:r>
    </w:p>
    <w:p w14:paraId="5404F82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Faceli, K., Lorena, A. C., Gama, J., &amp; Carvalho, A. C. P. L. . de C. (2011). </w:t>
      </w:r>
      <w:r w:rsidRPr="00FA3427">
        <w:rPr>
          <w:i/>
          <w:iCs/>
          <w:noProof/>
        </w:rPr>
        <w:t>Inteligência Artificial. Uma Abordagem de Aprendizado de Máquina (Em Portugues do Brasil)</w:t>
      </w:r>
      <w:r w:rsidRPr="00FA3427">
        <w:rPr>
          <w:noProof/>
        </w:rPr>
        <w:t>. GEN: LTC. Retrieved from http://amazon.com/o/ASIN/8521618808/</w:t>
      </w:r>
    </w:p>
    <w:p w14:paraId="5DAFD88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Field, R. R., &amp; Wall, M. H. (2013). Delirium: Past, present, and future. </w:t>
      </w:r>
      <w:r w:rsidRPr="00FA3427">
        <w:rPr>
          <w:i/>
          <w:iCs/>
          <w:noProof/>
        </w:rPr>
        <w:t>Seminars in Cardiothoracic and Vascular Anesthesia</w:t>
      </w:r>
      <w:r w:rsidRPr="00FA3427">
        <w:rPr>
          <w:noProof/>
        </w:rPr>
        <w:t xml:space="preserve">, </w:t>
      </w:r>
      <w:r w:rsidRPr="00FA3427">
        <w:rPr>
          <w:i/>
          <w:iCs/>
          <w:noProof/>
        </w:rPr>
        <w:t>17</w:t>
      </w:r>
      <w:r w:rsidRPr="00FA3427">
        <w:rPr>
          <w:noProof/>
        </w:rPr>
        <w:t>(3), 170–179. https://doi.org/10.1177/1089253213476957</w:t>
      </w:r>
    </w:p>
    <w:p w14:paraId="3E13713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Flacker, J. M., &amp; Lipsitz, L. A. (1999). Neural Mechanisms of Delirium: Current Hypotheses and Evolving Concepts. </w:t>
      </w:r>
      <w:r w:rsidRPr="00FA3427">
        <w:rPr>
          <w:i/>
          <w:iCs/>
          <w:noProof/>
        </w:rPr>
        <w:t>The Journals of Gerontology Series A: Biological Sciences and Medical Sciences</w:t>
      </w:r>
      <w:r w:rsidRPr="00FA3427">
        <w:rPr>
          <w:noProof/>
        </w:rPr>
        <w:t xml:space="preserve">, </w:t>
      </w:r>
      <w:r w:rsidRPr="00FA3427">
        <w:rPr>
          <w:i/>
          <w:iCs/>
          <w:noProof/>
        </w:rPr>
        <w:t>54</w:t>
      </w:r>
      <w:r w:rsidRPr="00FA3427">
        <w:rPr>
          <w:noProof/>
        </w:rPr>
        <w:t xml:space="preserve">(6), </w:t>
      </w:r>
      <w:r w:rsidRPr="00FA3427">
        <w:rPr>
          <w:noProof/>
        </w:rPr>
        <w:lastRenderedPageBreak/>
        <w:t>B239–B246. https://doi.org/10.1093/gerona/54.6.B239</w:t>
      </w:r>
    </w:p>
    <w:p w14:paraId="0AEA21B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Fonseca, C., Brito, D., Cernadas, R., Ferreira, J., Franco, F., Rodrigues, T., … Silva Cardoso, J. (2017). Pela melhoria do tratamento da insuficiência cardíaca em Portugal – documento de consenso. </w:t>
      </w:r>
      <w:r w:rsidRPr="00FA3427">
        <w:rPr>
          <w:i/>
          <w:iCs/>
          <w:noProof/>
        </w:rPr>
        <w:t>Revista Portuguesa de Cardiologia</w:t>
      </w:r>
      <w:r w:rsidRPr="00FA3427">
        <w:rPr>
          <w:noProof/>
        </w:rPr>
        <w:t xml:space="preserve">, </w:t>
      </w:r>
      <w:r w:rsidRPr="00FA3427">
        <w:rPr>
          <w:i/>
          <w:iCs/>
          <w:noProof/>
        </w:rPr>
        <w:t>36</w:t>
      </w:r>
      <w:r w:rsidRPr="00FA3427">
        <w:rPr>
          <w:noProof/>
        </w:rPr>
        <w:t>(1), 1–8. https://doi.org/10.1016/j.repc.2016.10.006</w:t>
      </w:r>
    </w:p>
    <w:p w14:paraId="531C5D2B" w14:textId="77777777" w:rsidR="00FA3427" w:rsidRPr="00FA3427" w:rsidRDefault="00FA3427" w:rsidP="00FA3427">
      <w:pPr>
        <w:widowControl w:val="0"/>
        <w:autoSpaceDE w:val="0"/>
        <w:autoSpaceDN w:val="0"/>
        <w:adjustRightInd w:val="0"/>
        <w:ind w:left="480" w:hanging="480"/>
        <w:rPr>
          <w:noProof/>
        </w:rPr>
      </w:pPr>
      <w:r w:rsidRPr="00FA3427">
        <w:rPr>
          <w:noProof/>
        </w:rPr>
        <w:t>Francis, J. (1996). Drug-Induced Delirium</w:t>
      </w:r>
      <w:r w:rsidRPr="00FA3427">
        <w:rPr>
          <w:rFonts w:ascii="Times New Roman" w:hAnsi="Times New Roman"/>
          <w:noProof/>
        </w:rPr>
        <w:t> </w:t>
      </w:r>
      <w:r w:rsidRPr="00FA3427">
        <w:rPr>
          <w:noProof/>
        </w:rPr>
        <w:t xml:space="preserve">: Diagnosis and treatment. </w:t>
      </w:r>
      <w:r w:rsidRPr="00FA3427">
        <w:rPr>
          <w:i/>
          <w:iCs/>
          <w:noProof/>
        </w:rPr>
        <w:t>CNS Drugs</w:t>
      </w:r>
      <w:r w:rsidRPr="00FA3427">
        <w:rPr>
          <w:noProof/>
        </w:rPr>
        <w:t xml:space="preserve">, </w:t>
      </w:r>
      <w:r w:rsidRPr="00FA3427">
        <w:rPr>
          <w:i/>
          <w:iCs/>
          <w:noProof/>
        </w:rPr>
        <w:t>5</w:t>
      </w:r>
      <w:r w:rsidRPr="00FA3427">
        <w:rPr>
          <w:noProof/>
        </w:rPr>
        <w:t>(2), 103–114.</w:t>
      </w:r>
    </w:p>
    <w:p w14:paraId="022F25D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Friedman, J. H. (2002). Stochastic gradient boosting. </w:t>
      </w:r>
      <w:r w:rsidRPr="00FA3427">
        <w:rPr>
          <w:i/>
          <w:iCs/>
          <w:noProof/>
        </w:rPr>
        <w:t>Computational Statistics and Data Analysis</w:t>
      </w:r>
      <w:r w:rsidRPr="00FA3427">
        <w:rPr>
          <w:noProof/>
        </w:rPr>
        <w:t xml:space="preserve">, </w:t>
      </w:r>
      <w:r w:rsidRPr="00FA3427">
        <w:rPr>
          <w:i/>
          <w:iCs/>
          <w:noProof/>
        </w:rPr>
        <w:t>38</w:t>
      </w:r>
      <w:r w:rsidRPr="00FA3427">
        <w:rPr>
          <w:noProof/>
        </w:rPr>
        <w:t>(4), 367–378. https://doi.org/10.1016/S0167-9473(01)00065-2</w:t>
      </w:r>
    </w:p>
    <w:p w14:paraId="65CBA68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Furtado, C. (2013). </w:t>
      </w:r>
      <w:r w:rsidRPr="00FA3427">
        <w:rPr>
          <w:i/>
          <w:iCs/>
          <w:noProof/>
        </w:rPr>
        <w:t>Psicofármacos: Evolução do consumo em Portugal Continental (2000 – 2012)</w:t>
      </w:r>
      <w:r w:rsidRPr="00FA3427">
        <w:rPr>
          <w:noProof/>
        </w:rPr>
        <w:t>. Retrieved from https://www.infarmed.pt/documents/15786/17838/psicofarmacos_relatorio2013+%281%29.pdf/3e52568f-7f90-47c8-9903-d128395c73e5</w:t>
      </w:r>
    </w:p>
    <w:p w14:paraId="50C0B22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Gaudreau, J. D., Gagnon, P., Harel, F., Roy, M. A., &amp; Tremblay, A. (2005). Psychoactive medications and risk of delirium in hospitalized cancer patients. </w:t>
      </w:r>
      <w:r w:rsidRPr="00FA3427">
        <w:rPr>
          <w:i/>
          <w:iCs/>
          <w:noProof/>
        </w:rPr>
        <w:t>Journal of Clinical Oncology</w:t>
      </w:r>
      <w:r w:rsidRPr="00FA3427">
        <w:rPr>
          <w:noProof/>
        </w:rPr>
        <w:t xml:space="preserve">, </w:t>
      </w:r>
      <w:r w:rsidRPr="00FA3427">
        <w:rPr>
          <w:i/>
          <w:iCs/>
          <w:noProof/>
        </w:rPr>
        <w:t>23</w:t>
      </w:r>
      <w:r w:rsidRPr="00FA3427">
        <w:rPr>
          <w:noProof/>
        </w:rPr>
        <w:t>(27), 6712–6718. https://doi.org/10.1200/JCO.2005.05.140</w:t>
      </w:r>
    </w:p>
    <w:p w14:paraId="0B7F97F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Gross, A. L., Jones, R. N., Habtemariam, D. A., Fong, T. G., Tommet, D., Quach, L., … Inouye, S. K. (2012). Delirium and long-term cognitive trajectory among persons with dementia. </w:t>
      </w:r>
      <w:r w:rsidRPr="00FA3427">
        <w:rPr>
          <w:i/>
          <w:iCs/>
          <w:noProof/>
        </w:rPr>
        <w:t>Archives of Internal Medicine</w:t>
      </w:r>
      <w:r w:rsidRPr="00FA3427">
        <w:rPr>
          <w:noProof/>
        </w:rPr>
        <w:t xml:space="preserve">, </w:t>
      </w:r>
      <w:r w:rsidRPr="00FA3427">
        <w:rPr>
          <w:i/>
          <w:iCs/>
          <w:noProof/>
        </w:rPr>
        <w:t>172</w:t>
      </w:r>
      <w:r w:rsidRPr="00FA3427">
        <w:rPr>
          <w:noProof/>
        </w:rPr>
        <w:t>(17), 1324–1331. https://doi.org/10.1001/archinternmed.2012.3203</w:t>
      </w:r>
    </w:p>
    <w:p w14:paraId="38F522F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Han, J. H., Eden, S., Shintani, A., Morandi, A., Schnelle, J., Dittus, R. S., … Ely, E. W. (2011). Delirium in older emergency department patients is an independent predictor of hospital length of stay. </w:t>
      </w:r>
      <w:r w:rsidRPr="00FA3427">
        <w:rPr>
          <w:i/>
          <w:iCs/>
          <w:noProof/>
        </w:rPr>
        <w:t>Academic Emergency Medicine</w:t>
      </w:r>
      <w:r w:rsidRPr="00FA3427">
        <w:rPr>
          <w:noProof/>
        </w:rPr>
        <w:t xml:space="preserve">, </w:t>
      </w:r>
      <w:r w:rsidRPr="00FA3427">
        <w:rPr>
          <w:i/>
          <w:iCs/>
          <w:noProof/>
        </w:rPr>
        <w:t>18</w:t>
      </w:r>
      <w:r w:rsidRPr="00FA3427">
        <w:rPr>
          <w:noProof/>
        </w:rPr>
        <w:t>(5), 451–457. https://doi.org/10.1111/j.1553-2712.2011.01065.x</w:t>
      </w:r>
    </w:p>
    <w:p w14:paraId="2F4A2CF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Han, J., Kamber, M., &amp; Pei, J. (2012). </w:t>
      </w:r>
      <w:r w:rsidRPr="00FA3427">
        <w:rPr>
          <w:i/>
          <w:iCs/>
          <w:noProof/>
        </w:rPr>
        <w:t>Data mining: Concepts and Techniques</w:t>
      </w:r>
      <w:r w:rsidRPr="00FA3427">
        <w:rPr>
          <w:noProof/>
        </w:rPr>
        <w:t xml:space="preserve">. </w:t>
      </w:r>
      <w:r w:rsidRPr="00FA3427">
        <w:rPr>
          <w:i/>
          <w:iCs/>
          <w:noProof/>
        </w:rPr>
        <w:t>Elsevier</w:t>
      </w:r>
      <w:r w:rsidRPr="00FA3427">
        <w:rPr>
          <w:noProof/>
        </w:rPr>
        <w:t>. Morgan Kaufmann.</w:t>
      </w:r>
    </w:p>
    <w:p w14:paraId="4BAC39D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Harrison, P., Cowen, P., Burns, T., &amp; Fazel, M. (2018). </w:t>
      </w:r>
      <w:r w:rsidRPr="00FA3427">
        <w:rPr>
          <w:i/>
          <w:iCs/>
          <w:noProof/>
        </w:rPr>
        <w:t>Shorter Oxford Textbook of Psychiatry</w:t>
      </w:r>
      <w:r w:rsidRPr="00FA3427">
        <w:rPr>
          <w:noProof/>
        </w:rPr>
        <w:t xml:space="preserve"> (seventh). Oxford: Oxford University Press.</w:t>
      </w:r>
    </w:p>
    <w:p w14:paraId="2934418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Hatano, Y., Narumoto, J., Shibata, K., Matsuoka, T., Taniguchi, S., Hata, Y., … Fukui, K. (2013). White-matter hyperintensities predict delirium after cardiac surgery. </w:t>
      </w:r>
      <w:r w:rsidRPr="00FA3427">
        <w:rPr>
          <w:i/>
          <w:iCs/>
          <w:noProof/>
        </w:rPr>
        <w:t>American Journal of Geriatric Psychiatry</w:t>
      </w:r>
      <w:r w:rsidRPr="00FA3427">
        <w:rPr>
          <w:noProof/>
        </w:rPr>
        <w:t xml:space="preserve">, </w:t>
      </w:r>
      <w:r w:rsidRPr="00FA3427">
        <w:rPr>
          <w:i/>
          <w:iCs/>
          <w:noProof/>
        </w:rPr>
        <w:t>21</w:t>
      </w:r>
      <w:r w:rsidRPr="00FA3427">
        <w:rPr>
          <w:noProof/>
        </w:rPr>
        <w:t>(10), 938–945. https://doi.org/10.1016/j.jagp.2013.01.061</w:t>
      </w:r>
    </w:p>
    <w:p w14:paraId="54C2B00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Haykin, S. (2009). </w:t>
      </w:r>
      <w:r w:rsidRPr="00FA3427">
        <w:rPr>
          <w:i/>
          <w:iCs/>
          <w:noProof/>
        </w:rPr>
        <w:t>Neural Networks and Learning Machines</w:t>
      </w:r>
      <w:r w:rsidRPr="00FA3427">
        <w:rPr>
          <w:noProof/>
        </w:rPr>
        <w:t xml:space="preserve"> (3rd ed., Vol. 1–3). New Jersey: Pearson.</w:t>
      </w:r>
    </w:p>
    <w:p w14:paraId="4BE7200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Hosker, C., &amp; Ward, D. (2017). Hypoactive delirium. </w:t>
      </w:r>
      <w:r w:rsidRPr="00FA3427">
        <w:rPr>
          <w:i/>
          <w:iCs/>
          <w:noProof/>
        </w:rPr>
        <w:t>BMJ</w:t>
      </w:r>
      <w:r w:rsidRPr="00FA3427">
        <w:rPr>
          <w:noProof/>
        </w:rPr>
        <w:t xml:space="preserve">, </w:t>
      </w:r>
      <w:r w:rsidRPr="00FA3427">
        <w:rPr>
          <w:i/>
          <w:iCs/>
          <w:noProof/>
        </w:rPr>
        <w:t>357</w:t>
      </w:r>
      <w:r w:rsidRPr="00FA3427">
        <w:rPr>
          <w:noProof/>
        </w:rPr>
        <w:t>. https://doi.org/10.1136/bmj.j2047</w:t>
      </w:r>
    </w:p>
    <w:p w14:paraId="7CC3BA0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Hosmer, D. W., Lemeshow, S., &amp; Sturdivant, R. X. (2013). </w:t>
      </w:r>
      <w:r w:rsidRPr="00FA3427">
        <w:rPr>
          <w:i/>
          <w:iCs/>
          <w:noProof/>
        </w:rPr>
        <w:t>Applied Logistic Regression.</w:t>
      </w:r>
      <w:r w:rsidRPr="00FA3427">
        <w:rPr>
          <w:noProof/>
        </w:rPr>
        <w:t xml:space="preserve"> </w:t>
      </w:r>
      <w:r w:rsidRPr="00FA3427">
        <w:rPr>
          <w:i/>
          <w:iCs/>
          <w:noProof/>
        </w:rPr>
        <w:t>Wiley Series in Probability and Statistics</w:t>
      </w:r>
      <w:r w:rsidRPr="00FA3427">
        <w:rPr>
          <w:noProof/>
        </w:rPr>
        <w:t>.</w:t>
      </w:r>
    </w:p>
    <w:p w14:paraId="7BC56FF1"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Hshieh, T. T., Fong, T. G., Marcantonio, E. R., &amp; Inouye, S. K. (2008). Cholinergic Deficiency Hypothesis in Delirium: A Synthesis of Current Evidence. </w:t>
      </w:r>
      <w:r w:rsidRPr="00FA3427">
        <w:rPr>
          <w:i/>
          <w:iCs/>
          <w:noProof/>
        </w:rPr>
        <w:t>The Journals of Gerontology Series A: Biological Sciences and Medical Sciences</w:t>
      </w:r>
      <w:r w:rsidRPr="00FA3427">
        <w:rPr>
          <w:noProof/>
        </w:rPr>
        <w:t xml:space="preserve">, </w:t>
      </w:r>
      <w:r w:rsidRPr="00FA3427">
        <w:rPr>
          <w:i/>
          <w:iCs/>
          <w:noProof/>
        </w:rPr>
        <w:t>63</w:t>
      </w:r>
      <w:r w:rsidRPr="00FA3427">
        <w:rPr>
          <w:noProof/>
        </w:rPr>
        <w:t>(7), 764–772. https://doi.org/10.1093/gerona/63.7.764</w:t>
      </w:r>
    </w:p>
    <w:p w14:paraId="60646E0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Hurwitz, J., &amp; Kirsch, D. (2018). </w:t>
      </w:r>
      <w:r w:rsidRPr="00FA3427">
        <w:rPr>
          <w:i/>
          <w:iCs/>
          <w:noProof/>
        </w:rPr>
        <w:t>Machine learning</w:t>
      </w:r>
      <w:r w:rsidRPr="00FA3427">
        <w:rPr>
          <w:noProof/>
        </w:rPr>
        <w:t>. John Wiley &amp; Sons Inc.</w:t>
      </w:r>
    </w:p>
    <w:p w14:paraId="07DEF28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 Direção de informação e Planeamento Estratégico. (2017). </w:t>
      </w:r>
      <w:r w:rsidRPr="00FA3427">
        <w:rPr>
          <w:i/>
          <w:iCs/>
          <w:noProof/>
        </w:rPr>
        <w:t>Utlilização de Benzodiazepinas e análogos</w:t>
      </w:r>
      <w:r w:rsidRPr="00FA3427">
        <w:rPr>
          <w:noProof/>
        </w:rPr>
        <w:t>. Retrieved from https://www.infarmed.pt/documents/15786/2219894/Utlilização+de+Benzodiazepinas+e+análogos/adb100fa-4a77-4eb7-9e67-99229e13154f</w:t>
      </w:r>
    </w:p>
    <w:p w14:paraId="0F0A8D3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(2002). </w:t>
      </w:r>
      <w:r w:rsidRPr="00FA3427">
        <w:rPr>
          <w:i/>
          <w:iCs/>
          <w:noProof/>
        </w:rPr>
        <w:t>Evolução do consumo de antidepressivos em Portugal continental de 1995 a 2001: impacto das medidas reguladoras</w:t>
      </w:r>
      <w:r w:rsidRPr="00FA3427">
        <w:rPr>
          <w:noProof/>
        </w:rPr>
        <w:t xml:space="preserve">. </w:t>
      </w:r>
      <w:r w:rsidRPr="00FA3427">
        <w:rPr>
          <w:i/>
          <w:iCs/>
          <w:noProof/>
        </w:rPr>
        <w:t>Observatório dos Medicamentos e Produtos de Saúde - Infarmed</w:t>
      </w:r>
      <w:r w:rsidRPr="00FA3427">
        <w:rPr>
          <w:noProof/>
        </w:rPr>
        <w:t>. Retrieved from http://www.infarmed.pt/web/infarmed/profissionais-de-saude/utilizacao-e-despesa/estudos-medicamentos-por-grupo-terapeutico</w:t>
      </w:r>
    </w:p>
    <w:p w14:paraId="22D859F6"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(2009). Infomed – base de dados de medicamentos do Infarmed - Tri-hexifenidilo. Retrieved July 12, 2021, from extranet.infarmed.pt/INFOMED-fo/index.xhtml</w:t>
      </w:r>
    </w:p>
    <w:p w14:paraId="61000A2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(2010a). Infomed – base de dados de medicamentos do Infarmed - Lorazepam. Retrieved July 21, 2021, from extranet.infarmed.pt/INFOMED-fo/index.xhtml </w:t>
      </w:r>
    </w:p>
    <w:p w14:paraId="5993826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(2010b). </w:t>
      </w:r>
      <w:r w:rsidRPr="00FA3427">
        <w:rPr>
          <w:i/>
          <w:iCs/>
          <w:noProof/>
        </w:rPr>
        <w:t>Prontuário Terapêutico - 9</w:t>
      </w:r>
      <w:r w:rsidRPr="00FA3427">
        <w:rPr>
          <w:noProof/>
        </w:rPr>
        <w:t>. (I. de S. INFARMED - Autoridade Nacional do Medicamento e Produtos de Saúde, Ed.).</w:t>
      </w:r>
    </w:p>
    <w:p w14:paraId="0AFF1871"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(2011). Infomed – base de dados de medicamentos do Infarmed - Digoxina. Retrieved June 16, 2021, from http://www.infarmed.pt/infomed/download_ficheiro.php?med_id=4892&amp;tipo_doc=rcm</w:t>
      </w:r>
    </w:p>
    <w:p w14:paraId="77596B2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(2014). Infomed – base de dados de medicamentos do Infarmed - Diazepam. Retrieved July 21, 2021, from extranet.infarmed.pt/INFOMED-fo/index.xhtml </w:t>
      </w:r>
    </w:p>
    <w:p w14:paraId="3C70E201"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(2016a). Infomed – base de dados de medicamentos do Infarmed - Furosemida. Retrieved June 13, 2021, from extranet.infarmed.pt/INFOMED-fo/index.xhtml</w:t>
      </w:r>
    </w:p>
    <w:p w14:paraId="519B1F9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(2016b). Infomed – base de dados de medicamentos do Infarmed - Varfarina. Retrieved July 16, 2021, from extranet.infarmed.pt/INFOMED-fo/index.xhtml </w:t>
      </w:r>
    </w:p>
    <w:p w14:paraId="47180540"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(2018a). Infomed – base de dados de medicamentos do Infarmed - Captopril. Retrieved September 13, 2021, from extranet.infarmed.pt/INFOMED-fo/index.xhtml</w:t>
      </w:r>
    </w:p>
    <w:p w14:paraId="7F8E4BD3"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(2018b). Infomed – base de dados de medicamentos do Infarmed - Pravastatina. Retrieved July 10, 2021, from https://extranet.infarmed.pt/INFOMED-fo/pesquisa-</w:t>
      </w:r>
      <w:r w:rsidRPr="00FA3427">
        <w:rPr>
          <w:noProof/>
        </w:rPr>
        <w:lastRenderedPageBreak/>
        <w:t>avancada.xhtml</w:t>
      </w:r>
    </w:p>
    <w:p w14:paraId="10FFED3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(2018c). Infomed – base de dados de medicamentos do Infarmed - Quetiapina. Retrieved July 13, 2021, from extranet.infarmed.pt/INFOMED-fo/index.xhtml </w:t>
      </w:r>
    </w:p>
    <w:p w14:paraId="453C31B8"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(2018d). Infomed – base de dados de medicamentos do Infarmed - Ranitidina. Retrieved July 1, 2021, from extranet.infarmed.pt/INFOMED-fo/index.xhtml</w:t>
      </w:r>
    </w:p>
    <w:p w14:paraId="314C3869"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(2018e). Infomed – base de dados de medicamentos do Infarmed - Sinvastatina. Retrieved September 23, 2021, from extranet.infarmed.pt/INFOMED-fo/index.xhtml</w:t>
      </w:r>
    </w:p>
    <w:p w14:paraId="541CE272"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(2018f). Infomed – base de dados de medicamentos do Infarmed - Tramadol. Retrieved September 2, 2021, from https://extranet.infarmed.pt/INFOMED-fo/pesquisa-avancada.xhtml</w:t>
      </w:r>
    </w:p>
    <w:p w14:paraId="73280222"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(2019a). Infomed – base de dados de medicamentos do Infarmed - Amitriptilina. Retrieved August 13, 2021, from extranet.infarmed.pt/INFOMED-fo/index.xhtml</w:t>
      </w:r>
    </w:p>
    <w:p w14:paraId="60E6C092"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(2019b). Infomed – base de dados de medicamentos do Infarmed - Clonidina. Retrieved June 17, 2021, from https://extranet.infarmed.pt/INFOMED-fo/pesquisa-avancada.xhtml</w:t>
      </w:r>
    </w:p>
    <w:p w14:paraId="0F768260"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(2019c). Infomed – base de dados de medicamentos do Infarmed - Rosuvastatina. Retrieved August 28, 2021, from https://extranet.infarmed.pt/INFOMED-fo/pesquisa-avancada.xhtml</w:t>
      </w:r>
    </w:p>
    <w:p w14:paraId="50744E7A"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(2020a). Infomed – base de dados de medicamentos do Infarmed - Desloratadina. Retrieved August 17, 2021, from https://extranet.infarmed.pt/INFOMED-fo/pesquisa-avancada.xhtml</w:t>
      </w:r>
    </w:p>
    <w:p w14:paraId="18F3819A"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(2020b). Infomed – base de dados de medicamentos do Infarmed - Dipiridamol. Retrieved June 12, 2021, from https://extranet.infarmed.pt/INFOMED-fo/pesquisa-avancada.xhtml</w:t>
      </w:r>
    </w:p>
    <w:p w14:paraId="50BFBE45"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(2020c). Infomed – base de dados de medicamentos do Infarmed - Fluvastatina. Retrieved June 13, 2021, from extranet.infarmed.pt/INFOMED-fo/index.xhtml</w:t>
      </w:r>
    </w:p>
    <w:p w14:paraId="66F34849"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(2020d). Infomed – base de dados de medicamentos do Infarmed - Haloperidol. Retrieved June 24, 2021, from extranet.infarmed.pt/INFOMED-fo/index.xhtml</w:t>
      </w:r>
    </w:p>
    <w:p w14:paraId="1E2915F4"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(2020e). Infomed – base de dados de medicamentos do Infarmed - Hidrocortisona. Retrieved July 14, 2021, from extranet.infarmed.pt/INFOMED-fo/index.xhtml</w:t>
      </w:r>
    </w:p>
    <w:p w14:paraId="293BE7AA"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(2020f). Infomed – base de dados de medicamentos do Infarmed - Hidroxizina. Retrieved August 13, 2021, from extranet.infarmed.pt/INFOMED-fo/index.xhtml</w:t>
      </w:r>
    </w:p>
    <w:p w14:paraId="7A333D2C"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INFARMED, A. N. do M. e P. de S. (2020g). Infomed – base de dados de medicamentos do Infarmed - Morfina. Retrieved September 20, 2021, from extranet.infarmed.pt/INFOMED-fo/index.xhtml</w:t>
      </w:r>
    </w:p>
    <w:p w14:paraId="1ABEA7B7"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(2020h). Infomed – base de dados de medicamentos do Infarmed - Prednisolona. Retrieved June 15, 2021, from https://extranet.infarmed.pt/INFOMED-fo/pesquisa-avancada.xhtml</w:t>
      </w:r>
    </w:p>
    <w:p w14:paraId="1F34CC28"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(2020i). Infomed – base de dados de medicamentos do Infarmed - Trazodona. Retrieved September 16, 2021, from extranet.infarmed.pt/INFOMED-fo/index.xhtml</w:t>
      </w:r>
    </w:p>
    <w:p w14:paraId="4788E89B"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(2020j). Infomed – base de dados de medicamentos do Infarmed Brometo de Butilescopolamina. Retrieved September 8, 2021, from https://extranet.infarmed.pt/INFOMED-fo/pesquisa-avancada.xhtml</w:t>
      </w:r>
    </w:p>
    <w:p w14:paraId="6A50667C"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(2020k). Infomed – base de dados de medicamentos do Infarmed Sertralina. Retrieved August 18, 2021, from https://extranet.infarmed.pt/INFOMED-fo/pesquisa-avancada.xhtml</w:t>
      </w:r>
    </w:p>
    <w:p w14:paraId="29789DA2"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(2021a). Infomed – base de dados de medicamentos do Infarmed - Alprazolam. Retrieved July 21, 2021, from extranet.infarmed.pt/INFOMED-fo/index.xhtml</w:t>
      </w:r>
    </w:p>
    <w:p w14:paraId="134409A0"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(2021b). Infomed – base de dados de medicamentos do Infarmed - Atorvastatina. Retrieved June 15, 2021, from https://extranet.infarmed.pt/INFOMED-fo/pesquisa-avancada.xhtml</w:t>
      </w:r>
    </w:p>
    <w:p w14:paraId="3431F453"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(2021c). Infomed – base de dados de medicamentos do Infarmed - Fluvoxamina. Retrieved August 26, 2021, from https://extranet.infarmed.pt/INFOMED-fo/pesquisa-avancada.xhtml</w:t>
      </w:r>
    </w:p>
    <w:p w14:paraId="7B76ECA4"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(2021d). Infomed – base de dados de medicamentos do Infarmed - Nifedipina. Retrieved August 28, 2021, from extranet.infarmed.pt/INFOMED-fo/index.xhtml</w:t>
      </w:r>
    </w:p>
    <w:p w14:paraId="1C613D47"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(2021e). Infomed – base de dados de medicamentos do Infarmed - Paroxetina. Retrieved June 13, 2021, from extranet.infarmed.pt/INFOMED-fo/index.xhtml</w:t>
      </w:r>
    </w:p>
    <w:p w14:paraId="59787D45"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(2021f). Infomed – base de dados de medicamentos do Infarmed - Risperidona. Retrieved July 15, 2021, from extranet.infarmed.pt/INFOMED-fo/index.xhtml</w:t>
      </w:r>
    </w:p>
    <w:p w14:paraId="7E6AADE8"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(2021g). Infomed – base de dados de medicamentos do Infarmed - Tróspio. Retrieved August 13, 2021, from https://extranet.infarmed.pt/INFOMED-fo/pesquisa-avancada.xhtml</w:t>
      </w:r>
    </w:p>
    <w:p w14:paraId="5D9EA86C" w14:textId="77777777" w:rsidR="00FA3427" w:rsidRPr="00FA3427" w:rsidRDefault="00FA3427" w:rsidP="00FA3427">
      <w:pPr>
        <w:widowControl w:val="0"/>
        <w:autoSpaceDE w:val="0"/>
        <w:autoSpaceDN w:val="0"/>
        <w:adjustRightInd w:val="0"/>
        <w:ind w:left="480" w:hanging="480"/>
        <w:rPr>
          <w:noProof/>
        </w:rPr>
      </w:pPr>
      <w:r w:rsidRPr="00FA3427">
        <w:rPr>
          <w:noProof/>
        </w:rPr>
        <w:t>INFARMED, A. N. do M. e P. de S. (2021h). Infomed – base de dados de medicamentos do Infarmed - Venlafaxina. Retrieved August 13, 2021, from extranet.infarmed.pt/INFOMED-fo/index.xhtml</w:t>
      </w:r>
    </w:p>
    <w:p w14:paraId="2AB01CEA"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INFARMED, A. N. do M. e P. de S. (2021i). Suspensão da AIM de medicamentos contendo ranitidina. Retrieved October 27, 2021, from https://www.infarmed.pt/documents/15786/4183412/Suspensão+da+AIM+de+medicamentos+contendo+ranitidina/0776856c-4480-d062-dd58-a511a62c3786</w:t>
      </w:r>
    </w:p>
    <w:p w14:paraId="4152032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INFARMED, A. N. do M. e P. de S., &amp; Ministério da Saúde, I. (2012). </w:t>
      </w:r>
      <w:r w:rsidRPr="00FA3427">
        <w:rPr>
          <w:i/>
          <w:iCs/>
          <w:noProof/>
        </w:rPr>
        <w:t>Prontuário Terapêutico - 11</w:t>
      </w:r>
      <w:r w:rsidRPr="00FA3427">
        <w:rPr>
          <w:noProof/>
        </w:rPr>
        <w:t>. (I. P. / M. de S. INFARMED – Autoridade Nacional do Medicamento e Produtos de Saúde, Ed.) (Caramona,).</w:t>
      </w:r>
    </w:p>
    <w:p w14:paraId="024F568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Inouye, S. K., Van Dyck, C. H., Alessi, C. A., Balkin, S., Siegal, A. P., &amp; Horwitz, R. I. (1990). Clarifying confusion: The confusion assessment method: A new method for detection of delirium. </w:t>
      </w:r>
      <w:r w:rsidRPr="00FA3427">
        <w:rPr>
          <w:i/>
          <w:iCs/>
          <w:noProof/>
        </w:rPr>
        <w:t>Annals of Internal Medicine</w:t>
      </w:r>
      <w:r w:rsidRPr="00FA3427">
        <w:rPr>
          <w:noProof/>
        </w:rPr>
        <w:t xml:space="preserve">, </w:t>
      </w:r>
      <w:r w:rsidRPr="00FA3427">
        <w:rPr>
          <w:i/>
          <w:iCs/>
          <w:noProof/>
        </w:rPr>
        <w:t>113</w:t>
      </w:r>
      <w:r w:rsidRPr="00FA3427">
        <w:rPr>
          <w:noProof/>
        </w:rPr>
        <w:t>(12), 941–948. https://doi.org/10.7326/0003-4819-113-12-941</w:t>
      </w:r>
    </w:p>
    <w:p w14:paraId="38B6E90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Inouye, Sharon K. (2006). Delirium in Older Persons. </w:t>
      </w:r>
      <w:r w:rsidRPr="00FA3427">
        <w:rPr>
          <w:i/>
          <w:iCs/>
          <w:noProof/>
        </w:rPr>
        <w:t>The New England Journal of Medicine</w:t>
      </w:r>
      <w:r w:rsidRPr="00FA3427">
        <w:rPr>
          <w:noProof/>
        </w:rPr>
        <w:t xml:space="preserve">, </w:t>
      </w:r>
      <w:r w:rsidRPr="00FA3427">
        <w:rPr>
          <w:i/>
          <w:iCs/>
          <w:noProof/>
        </w:rPr>
        <w:t>354</w:t>
      </w:r>
      <w:r w:rsidRPr="00FA3427">
        <w:rPr>
          <w:noProof/>
        </w:rPr>
        <w:t>(11), 1157–1165.</w:t>
      </w:r>
    </w:p>
    <w:p w14:paraId="5C15D08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Inouye, Sharon K., &amp; Charpentier, P. A. (1996). Precipitating factors for delirium in hospitalized elderly persons: Predictive model and interrelationship with baseline vulnerability. </w:t>
      </w:r>
      <w:r w:rsidRPr="00FA3427">
        <w:rPr>
          <w:i/>
          <w:iCs/>
          <w:noProof/>
        </w:rPr>
        <w:t>Journal of the American Medical Association</w:t>
      </w:r>
      <w:r w:rsidRPr="00FA3427">
        <w:rPr>
          <w:noProof/>
        </w:rPr>
        <w:t xml:space="preserve">, </w:t>
      </w:r>
      <w:r w:rsidRPr="00FA3427">
        <w:rPr>
          <w:i/>
          <w:iCs/>
          <w:noProof/>
        </w:rPr>
        <w:t>275</w:t>
      </w:r>
      <w:r w:rsidRPr="00FA3427">
        <w:rPr>
          <w:noProof/>
        </w:rPr>
        <w:t>(11), 852–857. https://doi.org/10.1001/jama.275.11.852</w:t>
      </w:r>
    </w:p>
    <w:p w14:paraId="4BED19D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Inouye, Sharon K., Westendorp, R. G. J., &amp; Saczynski, J. S. (2014). Delirium in elderly people. </w:t>
      </w:r>
      <w:r w:rsidRPr="00FA3427">
        <w:rPr>
          <w:i/>
          <w:iCs/>
          <w:noProof/>
        </w:rPr>
        <w:t>The Lancet</w:t>
      </w:r>
      <w:r w:rsidRPr="00FA3427">
        <w:rPr>
          <w:noProof/>
        </w:rPr>
        <w:t xml:space="preserve">, </w:t>
      </w:r>
      <w:r w:rsidRPr="00FA3427">
        <w:rPr>
          <w:i/>
          <w:iCs/>
          <w:noProof/>
        </w:rPr>
        <w:t>383</w:t>
      </w:r>
      <w:r w:rsidRPr="00FA3427">
        <w:rPr>
          <w:noProof/>
        </w:rPr>
        <w:t>(9920), 911–922. https://doi.org/10.1016/S0140-6736(13)60688-1</w:t>
      </w:r>
    </w:p>
    <w:p w14:paraId="620433C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Inouye, Sharon K. (2000). Prevention of delirium in hospitalized older patients: risk factors and targeted intervention strategies. </w:t>
      </w:r>
      <w:r w:rsidRPr="00FA3427">
        <w:rPr>
          <w:i/>
          <w:iCs/>
          <w:noProof/>
        </w:rPr>
        <w:t>Annals of Medicine</w:t>
      </w:r>
      <w:r w:rsidRPr="00FA3427">
        <w:rPr>
          <w:noProof/>
        </w:rPr>
        <w:t xml:space="preserve">, </w:t>
      </w:r>
      <w:r w:rsidRPr="00FA3427">
        <w:rPr>
          <w:i/>
          <w:iCs/>
          <w:noProof/>
        </w:rPr>
        <w:t>32</w:t>
      </w:r>
      <w:r w:rsidRPr="00FA3427">
        <w:rPr>
          <w:noProof/>
        </w:rPr>
        <w:t>(4), 257–263. https://doi.org/10.3109/07853890009011770</w:t>
      </w:r>
    </w:p>
    <w:p w14:paraId="5644273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Isik, A. T., &amp; Grossberg, G. T. (2018). </w:t>
      </w:r>
      <w:r w:rsidRPr="00FA3427">
        <w:rPr>
          <w:i/>
          <w:iCs/>
          <w:noProof/>
        </w:rPr>
        <w:t>Delirium in Elderly Patients</w:t>
      </w:r>
      <w:r w:rsidRPr="00FA3427">
        <w:rPr>
          <w:noProof/>
        </w:rPr>
        <w:t xml:space="preserve">. (A. T. Isik &amp; G. T. Grossberg, Eds.), </w:t>
      </w:r>
      <w:r w:rsidRPr="00FA3427">
        <w:rPr>
          <w:i/>
          <w:iCs/>
          <w:noProof/>
        </w:rPr>
        <w:t>Delirium in Elderly Patients</w:t>
      </w:r>
      <w:r w:rsidRPr="00FA3427">
        <w:rPr>
          <w:noProof/>
        </w:rPr>
        <w:t>. Cham: Springer International Publishing. https://doi.org/10.1007/978-3-319-65239-9</w:t>
      </w:r>
    </w:p>
    <w:p w14:paraId="0FA28BA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Jain, A. K., &amp; Dubes, R. C. (1988). </w:t>
      </w:r>
      <w:r w:rsidRPr="00FA3427">
        <w:rPr>
          <w:i/>
          <w:iCs/>
          <w:noProof/>
        </w:rPr>
        <w:t>Algorithms for Clustering Data</w:t>
      </w:r>
      <w:r w:rsidRPr="00FA3427">
        <w:rPr>
          <w:noProof/>
        </w:rPr>
        <w:t>. Prentice Hall.</w:t>
      </w:r>
    </w:p>
    <w:p w14:paraId="69D56C5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James, G., Witten, D., Hastie, T., &amp; Tibshirani, R. (2013). </w:t>
      </w:r>
      <w:r w:rsidRPr="00FA3427">
        <w:rPr>
          <w:i/>
          <w:iCs/>
          <w:noProof/>
        </w:rPr>
        <w:t>An Introduction to Statistical Learning - with Applications in R</w:t>
      </w:r>
      <w:r w:rsidRPr="00FA3427">
        <w:rPr>
          <w:noProof/>
        </w:rPr>
        <w:t>. Springer Texts in Statistics.</w:t>
      </w:r>
    </w:p>
    <w:p w14:paraId="3BAA7FE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Jamin, A., Abraham, P., &amp; Humeau-Heurtier, A. (2021). Machine learning for predictive data analytics in medicine: A review illustrated by cardiovascular and nuclear medicine examples. </w:t>
      </w:r>
      <w:r w:rsidRPr="00FA3427">
        <w:rPr>
          <w:i/>
          <w:iCs/>
          <w:noProof/>
        </w:rPr>
        <w:t>Clinical Physiology and Functional Imaging</w:t>
      </w:r>
      <w:r w:rsidRPr="00FA3427">
        <w:rPr>
          <w:noProof/>
        </w:rPr>
        <w:t xml:space="preserve">, </w:t>
      </w:r>
      <w:r w:rsidRPr="00FA3427">
        <w:rPr>
          <w:i/>
          <w:iCs/>
          <w:noProof/>
        </w:rPr>
        <w:t>41</w:t>
      </w:r>
      <w:r w:rsidRPr="00FA3427">
        <w:rPr>
          <w:noProof/>
        </w:rPr>
        <w:t>(2), 113–127. https://doi.org/10.1111/cpf.12686</w:t>
      </w:r>
    </w:p>
    <w:p w14:paraId="16F8A3A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Jaszczyk, A., &amp; Juszczak, G. R. (2021). Glucocorticoids, metabolism and brain activity. </w:t>
      </w:r>
      <w:r w:rsidRPr="00FA3427">
        <w:rPr>
          <w:i/>
          <w:iCs/>
          <w:noProof/>
        </w:rPr>
        <w:t>Neuroscience &amp; Biobehavioral Reviews</w:t>
      </w:r>
      <w:r w:rsidRPr="00FA3427">
        <w:rPr>
          <w:noProof/>
        </w:rPr>
        <w:t xml:space="preserve">, </w:t>
      </w:r>
      <w:r w:rsidRPr="00FA3427">
        <w:rPr>
          <w:i/>
          <w:iCs/>
          <w:noProof/>
        </w:rPr>
        <w:t>126</w:t>
      </w:r>
      <w:r w:rsidRPr="00FA3427">
        <w:rPr>
          <w:noProof/>
        </w:rPr>
        <w:t>(March 2020), 113–145. https://doi.org/10.1016/j.neubiorev.2021.03.007</w:t>
      </w:r>
    </w:p>
    <w:p w14:paraId="5BAAC0AA"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FA3427">
        <w:rPr>
          <w:i/>
          <w:iCs/>
          <w:noProof/>
        </w:rPr>
        <w:t>Journal of the American Medical Informatics Association</w:t>
      </w:r>
      <w:r w:rsidRPr="00FA3427">
        <w:rPr>
          <w:noProof/>
        </w:rPr>
        <w:t xml:space="preserve">, </w:t>
      </w:r>
      <w:r w:rsidRPr="00FA3427">
        <w:rPr>
          <w:i/>
          <w:iCs/>
          <w:noProof/>
        </w:rPr>
        <w:t>27</w:t>
      </w:r>
      <w:r w:rsidRPr="00FA3427">
        <w:rPr>
          <w:noProof/>
        </w:rPr>
        <w:t>(9), 1383–1392. https://doi.org/10.1093/jamia/ocaa113</w:t>
      </w:r>
    </w:p>
    <w:p w14:paraId="40AE1DC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Kareemi, H., Vaillancourt, C., Rosenberg, H., Fournier, K., &amp; Yadav, K. (2021). Machine Learning Versus Usual Care for Diagnostic and Prognostic Prediction in the Emergency Department: A Systematic Review. </w:t>
      </w:r>
      <w:r w:rsidRPr="00FA3427">
        <w:rPr>
          <w:i/>
          <w:iCs/>
          <w:noProof/>
        </w:rPr>
        <w:t>Academic Emergency Medicine</w:t>
      </w:r>
      <w:r w:rsidRPr="00FA3427">
        <w:rPr>
          <w:noProof/>
        </w:rPr>
        <w:t xml:space="preserve">, </w:t>
      </w:r>
      <w:r w:rsidRPr="00FA3427">
        <w:rPr>
          <w:i/>
          <w:iCs/>
          <w:noProof/>
        </w:rPr>
        <w:t>28</w:t>
      </w:r>
      <w:r w:rsidRPr="00FA3427">
        <w:rPr>
          <w:noProof/>
        </w:rPr>
        <w:t>(2), 184–196. https://doi.org/10.1111/acem.14190</w:t>
      </w:r>
    </w:p>
    <w:p w14:paraId="72B994A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Kuhn, M., &amp; Johnson, K. (2020). </w:t>
      </w:r>
      <w:r w:rsidRPr="00FA3427">
        <w:rPr>
          <w:i/>
          <w:iCs/>
          <w:noProof/>
        </w:rPr>
        <w:t>Feature Engineering and Selection: A Practical Approach for Predictive Models</w:t>
      </w:r>
      <w:r w:rsidRPr="00FA3427">
        <w:rPr>
          <w:noProof/>
        </w:rPr>
        <w:t>. CRC Press.</w:t>
      </w:r>
    </w:p>
    <w:p w14:paraId="5489262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Lahariya, S., Grover, S., Bagga, S., &amp; Sharma, A. (2014). Delirium in patients admitted to a cardiac intensive care unit with cardiac emergencies in a developing country: Incidence, prevalence, risk factor and outcome. </w:t>
      </w:r>
      <w:r w:rsidRPr="00FA3427">
        <w:rPr>
          <w:i/>
          <w:iCs/>
          <w:noProof/>
        </w:rPr>
        <w:t>General Hospital Psychiatry</w:t>
      </w:r>
      <w:r w:rsidRPr="00FA3427">
        <w:rPr>
          <w:noProof/>
        </w:rPr>
        <w:t xml:space="preserve">, </w:t>
      </w:r>
      <w:r w:rsidRPr="00FA3427">
        <w:rPr>
          <w:i/>
          <w:iCs/>
          <w:noProof/>
        </w:rPr>
        <w:t>36</w:t>
      </w:r>
      <w:r w:rsidRPr="00FA3427">
        <w:rPr>
          <w:noProof/>
        </w:rPr>
        <w:t>(2), 156–164. https://doi.org/10.1016/j.genhosppsych.2013.10.010</w:t>
      </w:r>
    </w:p>
    <w:p w14:paraId="2C88C13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Laird, J. E., Newell, A., &amp; Rosenbloom, P. S. (1987). An integrative architecture for general intelligence and. </w:t>
      </w:r>
      <w:r w:rsidRPr="00FA3427">
        <w:rPr>
          <w:i/>
          <w:iCs/>
          <w:noProof/>
        </w:rPr>
        <w:t>Artificial Intelligence</w:t>
      </w:r>
      <w:r w:rsidRPr="00FA3427">
        <w:rPr>
          <w:noProof/>
        </w:rPr>
        <w:t xml:space="preserve">, </w:t>
      </w:r>
      <w:r w:rsidRPr="00FA3427">
        <w:rPr>
          <w:i/>
          <w:iCs/>
          <w:noProof/>
        </w:rPr>
        <w:t>33</w:t>
      </w:r>
      <w:r w:rsidRPr="00FA3427">
        <w:rPr>
          <w:noProof/>
        </w:rPr>
        <w:t>(1987), 1–64.</w:t>
      </w:r>
    </w:p>
    <w:p w14:paraId="156A27A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Laurila, J. V., Laakkonen, M. L., Strandberg, T. E., &amp; Tilvis, R. S. (2008). Predisposing and precipitating factors for delirium in a frail geriatric population. </w:t>
      </w:r>
      <w:r w:rsidRPr="00FA3427">
        <w:rPr>
          <w:i/>
          <w:iCs/>
          <w:noProof/>
        </w:rPr>
        <w:t>Journal of Psychosomatic Research</w:t>
      </w:r>
      <w:r w:rsidRPr="00FA3427">
        <w:rPr>
          <w:noProof/>
        </w:rPr>
        <w:t xml:space="preserve">, </w:t>
      </w:r>
      <w:r w:rsidRPr="00FA3427">
        <w:rPr>
          <w:i/>
          <w:iCs/>
          <w:noProof/>
        </w:rPr>
        <w:t>65</w:t>
      </w:r>
      <w:r w:rsidRPr="00FA3427">
        <w:rPr>
          <w:noProof/>
        </w:rPr>
        <w:t>(3), 249–254. https://doi.org/10.1016/j.jpsychores.2008.05.026</w:t>
      </w:r>
    </w:p>
    <w:p w14:paraId="24806AD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Lawlor, P. G., Gagnon, B., Mancini, I. L., Pereira, J. L., Hanson, J., Suarez-Almazor, M. E., &amp; Bruera, E. D. (2002). Occurrence, causes, and outcome of delirium in patients with advanced cancer: A prospective study. </w:t>
      </w:r>
      <w:r w:rsidRPr="00FA3427">
        <w:rPr>
          <w:i/>
          <w:iCs/>
          <w:noProof/>
        </w:rPr>
        <w:t>Archives of Internal Medicine</w:t>
      </w:r>
      <w:r w:rsidRPr="00FA3427">
        <w:rPr>
          <w:noProof/>
        </w:rPr>
        <w:t xml:space="preserve">, </w:t>
      </w:r>
      <w:r w:rsidRPr="00FA3427">
        <w:rPr>
          <w:i/>
          <w:iCs/>
          <w:noProof/>
        </w:rPr>
        <w:t>160</w:t>
      </w:r>
      <w:r w:rsidRPr="00FA3427">
        <w:rPr>
          <w:noProof/>
        </w:rPr>
        <w:t>(6), 786–794. https://doi.org/10.1001/archinte.160.6.786</w:t>
      </w:r>
    </w:p>
    <w:p w14:paraId="6D8EA76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Lee-Archer, P. F., von Ungern-Sternberg, B. S., Reade, M. C., Law, K. C., &amp; Long, D. (2021). An observational study of hypoactive delirium in the post-anesthesia recovery unit of a pediatric hospital. </w:t>
      </w:r>
      <w:r w:rsidRPr="00FA3427">
        <w:rPr>
          <w:i/>
          <w:iCs/>
          <w:noProof/>
        </w:rPr>
        <w:t>Paediatric Anaesthesia</w:t>
      </w:r>
      <w:r w:rsidRPr="00FA3427">
        <w:rPr>
          <w:noProof/>
        </w:rPr>
        <w:t>, (September 2020), 429–435. https://doi.org/10.1111/pan.14122</w:t>
      </w:r>
    </w:p>
    <w:p w14:paraId="14B8B4D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Lee, S., Mueller, B., Nick Street, W., &amp; M. Carnahan, R. (2021). Machine learning algorithm to predict delirium from emergency department data. </w:t>
      </w:r>
      <w:r w:rsidRPr="00FA3427">
        <w:rPr>
          <w:i/>
          <w:iCs/>
          <w:noProof/>
        </w:rPr>
        <w:t>BMJ</w:t>
      </w:r>
      <w:r w:rsidRPr="00FA3427">
        <w:rPr>
          <w:noProof/>
        </w:rPr>
        <w:t>. https://doi.org/https://doi.org/10.1101/2021.02.19.21251956</w:t>
      </w:r>
    </w:p>
    <w:p w14:paraId="0CFF872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Leonard, M. M., Nekolaichuk, C., Meagher, D. J., Barnes, C., Gaudreau, J. D., Watanabe, S., … Lawlor, P. G. (2014). Practical assessment of delirium in palliative care. </w:t>
      </w:r>
      <w:r w:rsidRPr="00FA3427">
        <w:rPr>
          <w:i/>
          <w:iCs/>
          <w:noProof/>
        </w:rPr>
        <w:t>Journal of Pain and Symptom Management</w:t>
      </w:r>
      <w:r w:rsidRPr="00FA3427">
        <w:rPr>
          <w:noProof/>
        </w:rPr>
        <w:t xml:space="preserve">, </w:t>
      </w:r>
      <w:r w:rsidRPr="00FA3427">
        <w:rPr>
          <w:i/>
          <w:iCs/>
          <w:noProof/>
        </w:rPr>
        <w:t>48</w:t>
      </w:r>
      <w:r w:rsidRPr="00FA3427">
        <w:rPr>
          <w:noProof/>
        </w:rPr>
        <w:t>(2), 176–190. https://doi.org/10.1016/j.jpainsymman.2013.10.024</w:t>
      </w:r>
    </w:p>
    <w:p w14:paraId="41EFFF10"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Liang, S., Chau, J. P. C., Lo, S. H. S., Bai, L., Yao, L., &amp; Choi, K. C. (2020). Validation of PREdiction of DELIRium in ICu patients (PRE-DELIRIC) among patients in intensive care units: A retrospective cohort study. </w:t>
      </w:r>
      <w:r w:rsidRPr="00FA3427">
        <w:rPr>
          <w:i/>
          <w:iCs/>
          <w:noProof/>
        </w:rPr>
        <w:t>Nursing in Critical Care</w:t>
      </w:r>
      <w:r w:rsidRPr="00FA3427">
        <w:rPr>
          <w:noProof/>
        </w:rPr>
        <w:t>, (August), 1–7. https://doi.org/10.1111/nicc.12550</w:t>
      </w:r>
    </w:p>
    <w:p w14:paraId="2F18EF3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Libbrecht, M. W., &amp; Noble, W. S. (2015). Machine learning applications in genetics and genomics. </w:t>
      </w:r>
      <w:r w:rsidRPr="00FA3427">
        <w:rPr>
          <w:i/>
          <w:iCs/>
          <w:noProof/>
        </w:rPr>
        <w:t>Nature Reviews Genetics</w:t>
      </w:r>
      <w:r w:rsidRPr="00FA3427">
        <w:rPr>
          <w:noProof/>
        </w:rPr>
        <w:t xml:space="preserve">, </w:t>
      </w:r>
      <w:r w:rsidRPr="00FA3427">
        <w:rPr>
          <w:i/>
          <w:iCs/>
          <w:noProof/>
        </w:rPr>
        <w:t>16</w:t>
      </w:r>
      <w:r w:rsidRPr="00FA3427">
        <w:rPr>
          <w:noProof/>
        </w:rPr>
        <w:t>(6), 321–332. https://doi.org/10.1038/nrg3920</w:t>
      </w:r>
    </w:p>
    <w:p w14:paraId="6A9EDC9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Lipowski, Z. J. (1987). Delirium (Acute Confusional States). </w:t>
      </w:r>
      <w:r w:rsidRPr="00FA3427">
        <w:rPr>
          <w:i/>
          <w:iCs/>
          <w:noProof/>
        </w:rPr>
        <w:t>JAMA: The Journal of the American Medical Association</w:t>
      </w:r>
      <w:r w:rsidRPr="00FA3427">
        <w:rPr>
          <w:noProof/>
        </w:rPr>
        <w:t xml:space="preserve">, </w:t>
      </w:r>
      <w:r w:rsidRPr="00FA3427">
        <w:rPr>
          <w:i/>
          <w:iCs/>
          <w:noProof/>
        </w:rPr>
        <w:t>258</w:t>
      </w:r>
      <w:r w:rsidRPr="00FA3427">
        <w:rPr>
          <w:noProof/>
        </w:rPr>
        <w:t>(13), 1789. https://doi.org/10.1001/jama.1987.03400130103041</w:t>
      </w:r>
    </w:p>
    <w:p w14:paraId="6B824AA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Lipowski, Zbigniew J. (1991). Delirium: How Its Concept Has Developed. </w:t>
      </w:r>
      <w:r w:rsidRPr="00FA3427">
        <w:rPr>
          <w:i/>
          <w:iCs/>
          <w:noProof/>
        </w:rPr>
        <w:t>International Psychogeriatrics</w:t>
      </w:r>
      <w:r w:rsidRPr="00FA3427">
        <w:rPr>
          <w:noProof/>
        </w:rPr>
        <w:t xml:space="preserve">, </w:t>
      </w:r>
      <w:r w:rsidRPr="00FA3427">
        <w:rPr>
          <w:i/>
          <w:iCs/>
          <w:noProof/>
        </w:rPr>
        <w:t>3</w:t>
      </w:r>
      <w:r w:rsidRPr="00FA3427">
        <w:rPr>
          <w:noProof/>
        </w:rPr>
        <w:t>(2), 115–120. https://doi.org/10.1017/S1041610291000595</w:t>
      </w:r>
    </w:p>
    <w:p w14:paraId="0075C2E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Lôbo, R. R., Silva Filho, S. R. B., Lima, N. K. C., Ferriolli, E., &amp; Moriguti, J. C. (2010). Delirium. </w:t>
      </w:r>
      <w:r w:rsidRPr="00FA3427">
        <w:rPr>
          <w:i/>
          <w:iCs/>
          <w:noProof/>
        </w:rPr>
        <w:t>Medicina (Ribeirao Preto. Online)</w:t>
      </w:r>
      <w:r w:rsidRPr="00FA3427">
        <w:rPr>
          <w:noProof/>
        </w:rPr>
        <w:t xml:space="preserve">, </w:t>
      </w:r>
      <w:r w:rsidRPr="00FA3427">
        <w:rPr>
          <w:i/>
          <w:iCs/>
          <w:noProof/>
        </w:rPr>
        <w:t>43</w:t>
      </w:r>
      <w:r w:rsidRPr="00FA3427">
        <w:rPr>
          <w:noProof/>
        </w:rPr>
        <w:t>(3), 249–257. https://doi.org/10.11606/issn.2176-7262.v43i3p249-257</w:t>
      </w:r>
    </w:p>
    <w:p w14:paraId="40C3E00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Lüllmann, H., Mohr, K., &amp; Hein, L. (2018). </w:t>
      </w:r>
      <w:r w:rsidRPr="00FA3427">
        <w:rPr>
          <w:i/>
          <w:iCs/>
          <w:noProof/>
        </w:rPr>
        <w:t>Color Atlas of Pharmacology</w:t>
      </w:r>
      <w:r w:rsidRPr="00FA3427">
        <w:rPr>
          <w:noProof/>
        </w:rPr>
        <w:t xml:space="preserve"> (Fifth). Thieme.</w:t>
      </w:r>
    </w:p>
    <w:p w14:paraId="357655E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MacLullich, A. M. J., Ferguson, K. J., Miller, T., de Rooij, S. E. J. A., &amp; Cunningham, C. (2008). Unravelling the pathophysiology of delirium: A focus on the role of aberrant stress responses. </w:t>
      </w:r>
      <w:r w:rsidRPr="00FA3427">
        <w:rPr>
          <w:i/>
          <w:iCs/>
          <w:noProof/>
        </w:rPr>
        <w:t>Journal of Psychosomatic Research</w:t>
      </w:r>
      <w:r w:rsidRPr="00FA3427">
        <w:rPr>
          <w:noProof/>
        </w:rPr>
        <w:t xml:space="preserve">, </w:t>
      </w:r>
      <w:r w:rsidRPr="00FA3427">
        <w:rPr>
          <w:i/>
          <w:iCs/>
          <w:noProof/>
        </w:rPr>
        <w:t>65</w:t>
      </w:r>
      <w:r w:rsidRPr="00FA3427">
        <w:rPr>
          <w:noProof/>
        </w:rPr>
        <w:t>(3), 229–238. https://doi.org/10.1016/j.jpsychores.2008.05.019</w:t>
      </w:r>
    </w:p>
    <w:p w14:paraId="17C9FFF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Maldonado, J. R. (2008). Pathoetiological Model of Delirium: a Comprehensive Understanding of the Neurobiology of Delirium and an Evidence-Based Approach to Prevention and Treatment. </w:t>
      </w:r>
      <w:r w:rsidRPr="00FA3427">
        <w:rPr>
          <w:i/>
          <w:iCs/>
          <w:noProof/>
        </w:rPr>
        <w:t>Critical Care Clinics</w:t>
      </w:r>
      <w:r w:rsidRPr="00FA3427">
        <w:rPr>
          <w:noProof/>
        </w:rPr>
        <w:t xml:space="preserve">, </w:t>
      </w:r>
      <w:r w:rsidRPr="00FA3427">
        <w:rPr>
          <w:i/>
          <w:iCs/>
          <w:noProof/>
        </w:rPr>
        <w:t>24</w:t>
      </w:r>
      <w:r w:rsidRPr="00FA3427">
        <w:rPr>
          <w:noProof/>
        </w:rPr>
        <w:t>(4), 789–856. https://doi.org/10.1016/j.ccc.2008.06.004</w:t>
      </w:r>
    </w:p>
    <w:p w14:paraId="3B6D956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Maldonado, J. R. (2017). Delirium pathophysiology: An updated hypothesis of the etiology of acute brain failure. </w:t>
      </w:r>
      <w:r w:rsidRPr="00FA3427">
        <w:rPr>
          <w:i/>
          <w:iCs/>
          <w:noProof/>
        </w:rPr>
        <w:t>International Journal of GeriSatric Psychiatry</w:t>
      </w:r>
      <w:r w:rsidRPr="00FA3427">
        <w:rPr>
          <w:noProof/>
        </w:rPr>
        <w:t xml:space="preserve">, </w:t>
      </w:r>
      <w:r w:rsidRPr="00FA3427">
        <w:rPr>
          <w:i/>
          <w:iCs/>
          <w:noProof/>
        </w:rPr>
        <w:t>33</w:t>
      </w:r>
      <w:r w:rsidRPr="00FA3427">
        <w:rPr>
          <w:noProof/>
        </w:rPr>
        <w:t>(11), 1428–1457. https://doi.org/10.1002/gps.4823</w:t>
      </w:r>
    </w:p>
    <w:p w14:paraId="76094EC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Mariz, J., Castanho, T. C., Teixeira, J., Sousa, N., &amp; Santos, N. C. (2016). Delirium diagnostic and screening instruments in the emergency department: An up-to-date systematic review. </w:t>
      </w:r>
      <w:r w:rsidRPr="00FA3427">
        <w:rPr>
          <w:i/>
          <w:iCs/>
          <w:noProof/>
        </w:rPr>
        <w:t>Geriatrics (Switzerland)</w:t>
      </w:r>
      <w:r w:rsidRPr="00FA3427">
        <w:rPr>
          <w:noProof/>
        </w:rPr>
        <w:t xml:space="preserve">, </w:t>
      </w:r>
      <w:r w:rsidRPr="00FA3427">
        <w:rPr>
          <w:i/>
          <w:iCs/>
          <w:noProof/>
        </w:rPr>
        <w:t>1</w:t>
      </w:r>
      <w:r w:rsidRPr="00FA3427">
        <w:rPr>
          <w:noProof/>
        </w:rPr>
        <w:t>(3), 1–14. https://doi.org/10.3390/geriatrics1030022</w:t>
      </w:r>
    </w:p>
    <w:p w14:paraId="5E1F471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Martins, S., &amp; Fernandes, L. (2012). Delirium in elderly people: A review. </w:t>
      </w:r>
      <w:r w:rsidRPr="00FA3427">
        <w:rPr>
          <w:i/>
          <w:iCs/>
          <w:noProof/>
        </w:rPr>
        <w:t>Frontiers in Neurology</w:t>
      </w:r>
      <w:r w:rsidRPr="00FA3427">
        <w:rPr>
          <w:noProof/>
        </w:rPr>
        <w:t xml:space="preserve">, </w:t>
      </w:r>
      <w:r w:rsidRPr="00FA3427">
        <w:rPr>
          <w:i/>
          <w:iCs/>
          <w:noProof/>
        </w:rPr>
        <w:t>JUN</w:t>
      </w:r>
      <w:r w:rsidRPr="00FA3427">
        <w:rPr>
          <w:noProof/>
        </w:rPr>
        <w:t>(June), 1–12. https://doi.org/10.3389/fneur.2012.00101</w:t>
      </w:r>
    </w:p>
    <w:p w14:paraId="70F7E6E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McCorduck, P. (2004). </w:t>
      </w:r>
      <w:r w:rsidRPr="00FA3427">
        <w:rPr>
          <w:i/>
          <w:iCs/>
          <w:noProof/>
        </w:rPr>
        <w:t>Machines Who Think</w:t>
      </w:r>
      <w:r w:rsidRPr="00FA3427">
        <w:rPr>
          <w:noProof/>
        </w:rPr>
        <w:t xml:space="preserve">. </w:t>
      </w:r>
      <w:r w:rsidRPr="00FA3427">
        <w:rPr>
          <w:i/>
          <w:iCs/>
          <w:noProof/>
        </w:rPr>
        <w:t>A K Peters, Ltd.</w:t>
      </w:r>
      <w:r w:rsidRPr="00FA3427">
        <w:rPr>
          <w:noProof/>
        </w:rPr>
        <w:t xml:space="preserve"> Natick, MA: A K Peters, Ltd. https://doi.org/10.1126/science.254.5036.1291-a</w:t>
      </w:r>
    </w:p>
    <w:p w14:paraId="7161C45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McCulloch, W. S., &amp; Pits, W. (1943). A LOGICAL CALCULUS OF THE IDEAS IMMANENT IN NERVOUS ACTIVITY. </w:t>
      </w:r>
      <w:r w:rsidRPr="00FA3427">
        <w:rPr>
          <w:i/>
          <w:iCs/>
          <w:noProof/>
        </w:rPr>
        <w:t>Bullentin of Mathematical</w:t>
      </w:r>
      <w:r w:rsidRPr="00FA3427">
        <w:rPr>
          <w:noProof/>
        </w:rPr>
        <w:t xml:space="preserve">, </w:t>
      </w:r>
      <w:r w:rsidRPr="00FA3427">
        <w:rPr>
          <w:i/>
          <w:iCs/>
          <w:noProof/>
        </w:rPr>
        <w:t>5</w:t>
      </w:r>
      <w:r w:rsidRPr="00FA3427">
        <w:rPr>
          <w:noProof/>
        </w:rPr>
        <w:t>, 115–133.</w:t>
      </w:r>
    </w:p>
    <w:p w14:paraId="4EB6463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Meagher, D. J., MacLullich, A. M. J., &amp; Laurila, J. V. (2008). Defining delirium for the International </w:t>
      </w:r>
      <w:r w:rsidRPr="00FA3427">
        <w:rPr>
          <w:noProof/>
        </w:rPr>
        <w:lastRenderedPageBreak/>
        <w:t xml:space="preserve">Classification of Diseases, 11th Revision. </w:t>
      </w:r>
      <w:r w:rsidRPr="00FA3427">
        <w:rPr>
          <w:i/>
          <w:iCs/>
          <w:noProof/>
        </w:rPr>
        <w:t>Journal of Psychosomatic Research</w:t>
      </w:r>
      <w:r w:rsidRPr="00FA3427">
        <w:rPr>
          <w:noProof/>
        </w:rPr>
        <w:t xml:space="preserve">, </w:t>
      </w:r>
      <w:r w:rsidRPr="00FA3427">
        <w:rPr>
          <w:i/>
          <w:iCs/>
          <w:noProof/>
        </w:rPr>
        <w:t>65</w:t>
      </w:r>
      <w:r w:rsidRPr="00FA3427">
        <w:rPr>
          <w:noProof/>
        </w:rPr>
        <w:t>(3), 207–214. https://doi.org/10.1016/j.jpsychores.2008.05.015</w:t>
      </w:r>
    </w:p>
    <w:p w14:paraId="41AFF176" w14:textId="77777777" w:rsidR="00FA3427" w:rsidRPr="00FA3427" w:rsidRDefault="00FA3427" w:rsidP="00FA3427">
      <w:pPr>
        <w:widowControl w:val="0"/>
        <w:autoSpaceDE w:val="0"/>
        <w:autoSpaceDN w:val="0"/>
        <w:adjustRightInd w:val="0"/>
        <w:ind w:left="480" w:hanging="480"/>
        <w:rPr>
          <w:noProof/>
        </w:rPr>
      </w:pPr>
      <w:r w:rsidRPr="00FA3427">
        <w:rPr>
          <w:noProof/>
        </w:rPr>
        <w:t>MediBIAL – Produtos Médicos e Farmacêuticos. (n.d.). Mexazolam. Retrieved July 21, 2021, from https://www.bial.com/media/2780/sedoxil.pdf</w:t>
      </w:r>
    </w:p>
    <w:p w14:paraId="15CF1B0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Meltzer, H. Y. (2013). Update on Typical and Atypical Antipsychotic Drugs. </w:t>
      </w:r>
      <w:r w:rsidRPr="00FA3427">
        <w:rPr>
          <w:i/>
          <w:iCs/>
          <w:noProof/>
        </w:rPr>
        <w:t>Annual Review of Medicine</w:t>
      </w:r>
      <w:r w:rsidRPr="00FA3427">
        <w:rPr>
          <w:noProof/>
        </w:rPr>
        <w:t xml:space="preserve">, </w:t>
      </w:r>
      <w:r w:rsidRPr="00FA3427">
        <w:rPr>
          <w:i/>
          <w:iCs/>
          <w:noProof/>
        </w:rPr>
        <w:t>64</w:t>
      </w:r>
      <w:r w:rsidRPr="00FA3427">
        <w:rPr>
          <w:noProof/>
        </w:rPr>
        <w:t>(1), 393–406. https://doi.org/10.1146/annurev-med-050911-161504</w:t>
      </w:r>
    </w:p>
    <w:p w14:paraId="454CA93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Michalski, R. S., Carbonell, J. G., &amp; Mitchell, T. M. (1983). </w:t>
      </w:r>
      <w:r w:rsidRPr="00FA3427">
        <w:rPr>
          <w:i/>
          <w:iCs/>
          <w:noProof/>
        </w:rPr>
        <w:t>Machine Learning</w:t>
      </w:r>
      <w:r w:rsidRPr="00FA3427">
        <w:rPr>
          <w:noProof/>
        </w:rPr>
        <w:t>. Berlin, Heidelberg: Springer Berlin Heidelberg. https://doi.org/10.1007/978-3-662-12405-5</w:t>
      </w:r>
    </w:p>
    <w:p w14:paraId="2905973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Michaud, L., Büla, C., Berney, A., Camus, V., Voellinger, R., Stiefel, F., &amp; Burnand, B. (2007). Delirium: Guidelines for general hospitals. </w:t>
      </w:r>
      <w:r w:rsidRPr="00FA3427">
        <w:rPr>
          <w:i/>
          <w:iCs/>
          <w:noProof/>
        </w:rPr>
        <w:t>Journal of Psychosomatic Research</w:t>
      </w:r>
      <w:r w:rsidRPr="00FA3427">
        <w:rPr>
          <w:noProof/>
        </w:rPr>
        <w:t xml:space="preserve">, </w:t>
      </w:r>
      <w:r w:rsidRPr="00FA3427">
        <w:rPr>
          <w:i/>
          <w:iCs/>
          <w:noProof/>
        </w:rPr>
        <w:t>62</w:t>
      </w:r>
      <w:r w:rsidRPr="00FA3427">
        <w:rPr>
          <w:noProof/>
        </w:rPr>
        <w:t>(3), 371–383. https://doi.org/10.1016/j.jpsychores.2006.10.004</w:t>
      </w:r>
    </w:p>
    <w:p w14:paraId="56874E88" w14:textId="77777777" w:rsidR="00FA3427" w:rsidRPr="00FA3427" w:rsidRDefault="00FA3427" w:rsidP="00FA3427">
      <w:pPr>
        <w:widowControl w:val="0"/>
        <w:autoSpaceDE w:val="0"/>
        <w:autoSpaceDN w:val="0"/>
        <w:adjustRightInd w:val="0"/>
        <w:ind w:left="480" w:hanging="480"/>
        <w:rPr>
          <w:noProof/>
        </w:rPr>
      </w:pPr>
      <w:r w:rsidRPr="00FA3427">
        <w:rPr>
          <w:noProof/>
        </w:rPr>
        <w:t>Ministério da Saúde. (2006). DL n</w:t>
      </w:r>
      <w:r w:rsidRPr="00FA3427">
        <w:rPr>
          <w:noProof/>
          <w:vertAlign w:val="superscript"/>
        </w:rPr>
        <w:t>o</w:t>
      </w:r>
      <w:r w:rsidRPr="00FA3427">
        <w:rPr>
          <w:noProof/>
        </w:rPr>
        <w:t xml:space="preserve"> 176/2006 de 30 de agosto. </w:t>
      </w:r>
      <w:r w:rsidRPr="00FA3427">
        <w:rPr>
          <w:i/>
          <w:iCs/>
          <w:noProof/>
        </w:rPr>
        <w:t>Diário Da República 1</w:t>
      </w:r>
      <w:r w:rsidRPr="00FA3427">
        <w:rPr>
          <w:i/>
          <w:iCs/>
          <w:noProof/>
          <w:vertAlign w:val="superscript"/>
        </w:rPr>
        <w:t>a</w:t>
      </w:r>
      <w:r w:rsidRPr="00FA3427">
        <w:rPr>
          <w:i/>
          <w:iCs/>
          <w:noProof/>
        </w:rPr>
        <w:t xml:space="preserve"> Série</w:t>
      </w:r>
      <w:r w:rsidRPr="00FA3427">
        <w:rPr>
          <w:noProof/>
        </w:rPr>
        <w:t>, 6297–6303. Retrieved from http://www.portaldasaude.pt/NR/rdonlyres/D2D959FC-A937-4850-B0DC-B60E04F2108B/0/62976383.pdf</w:t>
      </w:r>
    </w:p>
    <w:p w14:paraId="1FDC95A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Mitchell, T. M. (1999). Machine learning and data mining. </w:t>
      </w:r>
      <w:r w:rsidRPr="00FA3427">
        <w:rPr>
          <w:i/>
          <w:iCs/>
          <w:noProof/>
        </w:rPr>
        <w:t>Communications of the ACM</w:t>
      </w:r>
      <w:r w:rsidRPr="00FA3427">
        <w:rPr>
          <w:noProof/>
        </w:rPr>
        <w:t xml:space="preserve">, </w:t>
      </w:r>
      <w:r w:rsidRPr="00FA3427">
        <w:rPr>
          <w:i/>
          <w:iCs/>
          <w:noProof/>
        </w:rPr>
        <w:t>42</w:t>
      </w:r>
      <w:r w:rsidRPr="00FA3427">
        <w:rPr>
          <w:noProof/>
        </w:rPr>
        <w:t>(11), 30–46. https://doi.org/10.1145/319382.319388</w:t>
      </w:r>
    </w:p>
    <w:p w14:paraId="6C6687E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Mitchell, Tom M. (1997). </w:t>
      </w:r>
      <w:r w:rsidRPr="00FA3427">
        <w:rPr>
          <w:i/>
          <w:iCs/>
          <w:noProof/>
        </w:rPr>
        <w:t>Machine Learning</w:t>
      </w:r>
      <w:r w:rsidRPr="00FA3427">
        <w:rPr>
          <w:noProof/>
        </w:rPr>
        <w:t>. McGraw-Hill Science/Engineering/Math.</w:t>
      </w:r>
    </w:p>
    <w:p w14:paraId="347981E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Mittal, V., Muralee, S., Williamson, D., McEnerney, N., Thomas, J., Cash, M., &amp; Tampi, R. R. (2011). Delirium in the elderly: A comprehensive review. </w:t>
      </w:r>
      <w:r w:rsidRPr="00FA3427">
        <w:rPr>
          <w:i/>
          <w:iCs/>
          <w:noProof/>
        </w:rPr>
        <w:t>American Journal of Alzheimer’s Disease and Other Dementias</w:t>
      </w:r>
      <w:r w:rsidRPr="00FA3427">
        <w:rPr>
          <w:noProof/>
        </w:rPr>
        <w:t xml:space="preserve">, </w:t>
      </w:r>
      <w:r w:rsidRPr="00FA3427">
        <w:rPr>
          <w:i/>
          <w:iCs/>
          <w:noProof/>
        </w:rPr>
        <w:t>26</w:t>
      </w:r>
      <w:r w:rsidRPr="00FA3427">
        <w:rPr>
          <w:noProof/>
        </w:rPr>
        <w:t>(2), 97–109. https://doi.org/10.1177/1533317510397331</w:t>
      </w:r>
    </w:p>
    <w:p w14:paraId="3478C5C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A3427">
        <w:rPr>
          <w:i/>
          <w:iCs/>
          <w:noProof/>
        </w:rPr>
        <w:t>Intensive Care Medicine</w:t>
      </w:r>
      <w:r w:rsidRPr="00FA3427">
        <w:rPr>
          <w:noProof/>
        </w:rPr>
        <w:t xml:space="preserve">, </w:t>
      </w:r>
      <w:r w:rsidRPr="00FA3427">
        <w:rPr>
          <w:i/>
          <w:iCs/>
          <w:noProof/>
        </w:rPr>
        <w:t>34</w:t>
      </w:r>
      <w:r w:rsidRPr="00FA3427">
        <w:rPr>
          <w:noProof/>
        </w:rPr>
        <w:t>(10), 1907–1915. https://doi.org/10.1007/s00134-008-1177-6</w:t>
      </w:r>
    </w:p>
    <w:p w14:paraId="1848DEE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Murphy, K. P. (2012). </w:t>
      </w:r>
      <w:r w:rsidRPr="00FA3427">
        <w:rPr>
          <w:i/>
          <w:iCs/>
          <w:noProof/>
        </w:rPr>
        <w:t>Machine learning: A Probabilistic Perspective</w:t>
      </w:r>
      <w:r w:rsidRPr="00FA3427">
        <w:rPr>
          <w:noProof/>
        </w:rPr>
        <w:t xml:space="preserve">. </w:t>
      </w:r>
      <w:r w:rsidRPr="00FA3427">
        <w:rPr>
          <w:i/>
          <w:iCs/>
          <w:noProof/>
        </w:rPr>
        <w:t>Expert Systems</w:t>
      </w:r>
      <w:r w:rsidRPr="00FA3427">
        <w:rPr>
          <w:noProof/>
        </w:rPr>
        <w:t xml:space="preserve"> (Vol. 5). The MIT Press. https://doi.org/10.1111/j.1468-0394.1988.tb00341.x</w:t>
      </w:r>
    </w:p>
    <w:p w14:paraId="3E9C1BC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Nagari, N., &amp; Suresh Babu, M. (2019). Assessment of risk factors and precipitating factors of delirium in patients admitted to intensive care unit of a tertiary care hospital. </w:t>
      </w:r>
      <w:r w:rsidRPr="00FA3427">
        <w:rPr>
          <w:i/>
          <w:iCs/>
          <w:noProof/>
        </w:rPr>
        <w:t>British Journal of Medical Practitioners</w:t>
      </w:r>
      <w:r w:rsidRPr="00FA3427">
        <w:rPr>
          <w:noProof/>
        </w:rPr>
        <w:t xml:space="preserve">, </w:t>
      </w:r>
      <w:r w:rsidRPr="00FA3427">
        <w:rPr>
          <w:i/>
          <w:iCs/>
          <w:noProof/>
        </w:rPr>
        <w:t>12</w:t>
      </w:r>
      <w:r w:rsidRPr="00FA3427">
        <w:rPr>
          <w:noProof/>
        </w:rPr>
        <w:t>(2).</w:t>
      </w:r>
    </w:p>
    <w:p w14:paraId="05E3B08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Nemati, S., Holder, A., Razmi, F., Stanley, M. D., Clifford, G. D., &amp; Buchman, T. G. (2018). An Interpretable Machine Learning Model for Accurate Prediction of Sepsis in the ICU. </w:t>
      </w:r>
      <w:r w:rsidRPr="00FA3427">
        <w:rPr>
          <w:i/>
          <w:iCs/>
          <w:noProof/>
        </w:rPr>
        <w:t>Critical Care Medicine</w:t>
      </w:r>
      <w:r w:rsidRPr="00FA3427">
        <w:rPr>
          <w:noProof/>
        </w:rPr>
        <w:t xml:space="preserve">, </w:t>
      </w:r>
      <w:r w:rsidRPr="00FA3427">
        <w:rPr>
          <w:i/>
          <w:iCs/>
          <w:noProof/>
        </w:rPr>
        <w:t>46</w:t>
      </w:r>
      <w:r w:rsidRPr="00FA3427">
        <w:rPr>
          <w:noProof/>
        </w:rPr>
        <w:t>(4), 547–553. https://doi.org/10.1097/CCM.0000000000002936</w:t>
      </w:r>
    </w:p>
    <w:p w14:paraId="0AF7630A"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Nikam, S. S. (2015). A Comparative Study of Classification Techniques in Data Mining Algorithms. </w:t>
      </w:r>
      <w:r w:rsidRPr="00FA3427">
        <w:rPr>
          <w:i/>
          <w:iCs/>
          <w:noProof/>
        </w:rPr>
        <w:t>ORIENTAL JOURNAL OF COMPUTER SCIENCE &amp; TECHNOLOGY</w:t>
      </w:r>
      <w:r w:rsidRPr="00FA3427">
        <w:rPr>
          <w:noProof/>
        </w:rPr>
        <w:t xml:space="preserve">, </w:t>
      </w:r>
      <w:r w:rsidRPr="00FA3427">
        <w:rPr>
          <w:i/>
          <w:iCs/>
          <w:noProof/>
        </w:rPr>
        <w:t>8</w:t>
      </w:r>
      <w:r w:rsidRPr="00FA3427">
        <w:rPr>
          <w:noProof/>
        </w:rPr>
        <w:t>(1), 13–19.</w:t>
      </w:r>
    </w:p>
    <w:p w14:paraId="4F9F3B1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Nitchingham, A., Kumar, V., Shenkin, S., Ferguson, K. J., &amp; Caplan, G. A. (2018). A systematic review of neuroimaging in delirium: predictors, correlates and consequences. </w:t>
      </w:r>
      <w:r w:rsidRPr="00FA3427">
        <w:rPr>
          <w:i/>
          <w:iCs/>
          <w:noProof/>
        </w:rPr>
        <w:t>International Journal of Geriatric Psychiatry</w:t>
      </w:r>
      <w:r w:rsidRPr="00FA3427">
        <w:rPr>
          <w:noProof/>
        </w:rPr>
        <w:t xml:space="preserve">, </w:t>
      </w:r>
      <w:r w:rsidRPr="00FA3427">
        <w:rPr>
          <w:i/>
          <w:iCs/>
          <w:noProof/>
        </w:rPr>
        <w:t>33</w:t>
      </w:r>
      <w:r w:rsidRPr="00FA3427">
        <w:rPr>
          <w:noProof/>
        </w:rPr>
        <w:t>(11), 1458–1478. https://doi.org/10.1002/gps.4724</w:t>
      </w:r>
    </w:p>
    <w:p w14:paraId="2AABC87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Nussey, S., &amp; Whitehead, S. (2001). </w:t>
      </w:r>
      <w:r w:rsidRPr="00FA3427">
        <w:rPr>
          <w:i/>
          <w:iCs/>
          <w:noProof/>
        </w:rPr>
        <w:t>Endocrinology: An Integrated Approach</w:t>
      </w:r>
      <w:r w:rsidRPr="00FA3427">
        <w:rPr>
          <w:noProof/>
        </w:rPr>
        <w:t>. Informa HealthCare 2001. Retrieved from https://www.ncbi.nlm.nih.gov/books/NBK20/#A10</w:t>
      </w:r>
    </w:p>
    <w:p w14:paraId="1B372E0B" w14:textId="77777777" w:rsidR="00FA3427" w:rsidRPr="00FA3427" w:rsidRDefault="00FA3427" w:rsidP="00FA3427">
      <w:pPr>
        <w:widowControl w:val="0"/>
        <w:autoSpaceDE w:val="0"/>
        <w:autoSpaceDN w:val="0"/>
        <w:adjustRightInd w:val="0"/>
        <w:ind w:left="480" w:hanging="480"/>
        <w:rPr>
          <w:noProof/>
        </w:rPr>
      </w:pPr>
      <w:r w:rsidRPr="00FA3427">
        <w:rPr>
          <w:noProof/>
        </w:rPr>
        <w:t>ONU, P. (2021). Envelhecimento. Retrieved May 31, 2021, from https://unric.org/pt/envelhecimento/</w:t>
      </w:r>
    </w:p>
    <w:p w14:paraId="2EEE0C2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Pedregosa, F., Varoquaux, G., Gramfort, A., Michel, V., Thirion, B., Grisel, O., … Duchesnay, É. (2012). Scikit-learn: Machine Learning in Python. </w:t>
      </w:r>
      <w:r w:rsidRPr="00FA3427">
        <w:rPr>
          <w:i/>
          <w:iCs/>
          <w:noProof/>
        </w:rPr>
        <w:t>Journal of Machine Learning Research</w:t>
      </w:r>
      <w:r w:rsidRPr="00FA3427">
        <w:rPr>
          <w:noProof/>
        </w:rPr>
        <w:t xml:space="preserve">, </w:t>
      </w:r>
      <w:r w:rsidRPr="00FA3427">
        <w:rPr>
          <w:i/>
          <w:iCs/>
          <w:noProof/>
        </w:rPr>
        <w:t>12</w:t>
      </w:r>
      <w:r w:rsidRPr="00FA3427">
        <w:rPr>
          <w:noProof/>
        </w:rPr>
        <w:t>(May 2014), 2825–2830. Retrieved from http://arxiv.org/abs/1201.0490</w:t>
      </w:r>
    </w:p>
    <w:p w14:paraId="7D55EC5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Pérez-Ros, P., &amp; Martínez-Arnau, F. (2019). Delirium Assessment in Older People in Emergency Departments. A Literature Review. </w:t>
      </w:r>
      <w:r w:rsidRPr="00FA3427">
        <w:rPr>
          <w:i/>
          <w:iCs/>
          <w:noProof/>
        </w:rPr>
        <w:t>Diseases</w:t>
      </w:r>
      <w:r w:rsidRPr="00FA3427">
        <w:rPr>
          <w:noProof/>
        </w:rPr>
        <w:t xml:space="preserve">, </w:t>
      </w:r>
      <w:r w:rsidRPr="00FA3427">
        <w:rPr>
          <w:i/>
          <w:iCs/>
          <w:noProof/>
        </w:rPr>
        <w:t>7</w:t>
      </w:r>
      <w:r w:rsidRPr="00FA3427">
        <w:rPr>
          <w:noProof/>
        </w:rPr>
        <w:t>(1), 14. https://doi.org/10.3390/diseases7010014</w:t>
      </w:r>
    </w:p>
    <w:p w14:paraId="6457D4B0" w14:textId="77777777" w:rsidR="00FA3427" w:rsidRPr="00FA3427" w:rsidRDefault="00FA3427" w:rsidP="00FA3427">
      <w:pPr>
        <w:widowControl w:val="0"/>
        <w:autoSpaceDE w:val="0"/>
        <w:autoSpaceDN w:val="0"/>
        <w:adjustRightInd w:val="0"/>
        <w:ind w:left="480" w:hanging="480"/>
        <w:rPr>
          <w:noProof/>
        </w:rPr>
      </w:pPr>
      <w:r w:rsidRPr="00FA3427">
        <w:rPr>
          <w:noProof/>
        </w:rPr>
        <w:t>PORDATA. (2020). Esperança de vida à nascença: total e por sexo. Retrieved October 20, 2021, from https://www.pordata.pt/Europa/Esperança+de+vida+à+nascença+total+e+por+sexo-1260</w:t>
      </w:r>
    </w:p>
    <w:p w14:paraId="1887481F" w14:textId="77777777" w:rsidR="00FA3427" w:rsidRPr="00FA3427" w:rsidRDefault="00FA3427" w:rsidP="00FA3427">
      <w:pPr>
        <w:widowControl w:val="0"/>
        <w:autoSpaceDE w:val="0"/>
        <w:autoSpaceDN w:val="0"/>
        <w:adjustRightInd w:val="0"/>
        <w:ind w:left="480" w:hanging="480"/>
        <w:rPr>
          <w:noProof/>
        </w:rPr>
      </w:pPr>
      <w:r w:rsidRPr="00FA3427">
        <w:rPr>
          <w:noProof/>
        </w:rPr>
        <w:t>Prayce, R., Quaresma, F., &amp; Neto, I. G. (2018). Delirium: O 7</w:t>
      </w:r>
      <w:r w:rsidRPr="00FA3427">
        <w:rPr>
          <w:noProof/>
          <w:vertAlign w:val="superscript"/>
        </w:rPr>
        <w:t>o</w:t>
      </w:r>
      <w:r w:rsidRPr="00FA3427">
        <w:rPr>
          <w:noProof/>
        </w:rPr>
        <w:t xml:space="preserve"> Parâmetro Vital? </w:t>
      </w:r>
      <w:r w:rsidRPr="00FA3427">
        <w:rPr>
          <w:i/>
          <w:iCs/>
          <w:noProof/>
        </w:rPr>
        <w:t>Acta Médica Portuguesa</w:t>
      </w:r>
      <w:r w:rsidRPr="00FA3427">
        <w:rPr>
          <w:noProof/>
        </w:rPr>
        <w:t xml:space="preserve">, </w:t>
      </w:r>
      <w:r w:rsidRPr="00FA3427">
        <w:rPr>
          <w:i/>
          <w:iCs/>
          <w:noProof/>
        </w:rPr>
        <w:t>31</w:t>
      </w:r>
      <w:r w:rsidRPr="00FA3427">
        <w:rPr>
          <w:noProof/>
        </w:rPr>
        <w:t>(1), 51. https://doi.org/10.20344/amp.9670</w:t>
      </w:r>
    </w:p>
    <w:p w14:paraId="18E67B1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Quinlan, J. R. (1986). Induction of decision trees. </w:t>
      </w:r>
      <w:r w:rsidRPr="00FA3427">
        <w:rPr>
          <w:i/>
          <w:iCs/>
          <w:noProof/>
        </w:rPr>
        <w:t>Machine Learning</w:t>
      </w:r>
      <w:r w:rsidRPr="00FA3427">
        <w:rPr>
          <w:noProof/>
        </w:rPr>
        <w:t xml:space="preserve">, </w:t>
      </w:r>
      <w:r w:rsidRPr="00FA3427">
        <w:rPr>
          <w:i/>
          <w:iCs/>
          <w:noProof/>
        </w:rPr>
        <w:t>1</w:t>
      </w:r>
      <w:r w:rsidRPr="00FA3427">
        <w:rPr>
          <w:noProof/>
        </w:rPr>
        <w:t>(1), 81–106. https://doi.org/10.1007/bf00116251</w:t>
      </w:r>
    </w:p>
    <w:p w14:paraId="5D0E0E0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Rahm, E., &amp; Do, H. (2000). Data cleaning: Problems and current approaches. </w:t>
      </w:r>
      <w:r w:rsidRPr="00FA3427">
        <w:rPr>
          <w:i/>
          <w:iCs/>
          <w:noProof/>
        </w:rPr>
        <w:t>IEEE Data Eng. Bull.</w:t>
      </w:r>
      <w:r w:rsidRPr="00FA3427">
        <w:rPr>
          <w:noProof/>
        </w:rPr>
        <w:t xml:space="preserve">, </w:t>
      </w:r>
      <w:r w:rsidRPr="00FA3427">
        <w:rPr>
          <w:i/>
          <w:iCs/>
          <w:noProof/>
        </w:rPr>
        <w:t>23</w:t>
      </w:r>
      <w:r w:rsidRPr="00FA3427">
        <w:rPr>
          <w:noProof/>
        </w:rPr>
        <w:t>(4), 3–13. Retrieved from http://wwwiti.cs.uni-magdeburg.de/iti_db/lehre/dw/paper/data_cleaning.pdf%5Cnpapers2://publication/uuid/17B58056-3A7F-4184-8E8B-0E4D82EFEA1A%5Cnhttp://dc-pubs.dbs.uni-leipzig.de/files/Rahm2000DataCleaningProblemsand.pdf</w:t>
      </w:r>
    </w:p>
    <w:p w14:paraId="7F3D247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Ritchie, C. W., Newman, T. H., Leurent, B., &amp; Sampson, E. L. (2014). The association between C-reactive protein and delirium in 710 acute elderly hospital admissions. </w:t>
      </w:r>
      <w:r w:rsidRPr="00FA3427">
        <w:rPr>
          <w:i/>
          <w:iCs/>
          <w:noProof/>
        </w:rPr>
        <w:t>International Psychogeriatrics</w:t>
      </w:r>
      <w:r w:rsidRPr="00FA3427">
        <w:rPr>
          <w:noProof/>
        </w:rPr>
        <w:t xml:space="preserve">, </w:t>
      </w:r>
      <w:r w:rsidRPr="00FA3427">
        <w:rPr>
          <w:i/>
          <w:iCs/>
          <w:noProof/>
        </w:rPr>
        <w:t>26</w:t>
      </w:r>
      <w:r w:rsidRPr="00FA3427">
        <w:rPr>
          <w:noProof/>
        </w:rPr>
        <w:t>(5), 717–724. https://doi.org/10.1017/S1041610213002433</w:t>
      </w:r>
    </w:p>
    <w:p w14:paraId="67ACE81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Robinson, T. N., Raeburn, C. D., Tran, Z. V., Brenner, L. A., &amp; Moss, M. (2011). Motor subtypes of postoperative delirium in older adults. </w:t>
      </w:r>
      <w:r w:rsidRPr="00FA3427">
        <w:rPr>
          <w:i/>
          <w:iCs/>
          <w:noProof/>
        </w:rPr>
        <w:t>Archives of Surgery</w:t>
      </w:r>
      <w:r w:rsidRPr="00FA3427">
        <w:rPr>
          <w:noProof/>
        </w:rPr>
        <w:t xml:space="preserve">, </w:t>
      </w:r>
      <w:r w:rsidRPr="00FA3427">
        <w:rPr>
          <w:i/>
          <w:iCs/>
          <w:noProof/>
        </w:rPr>
        <w:t>146</w:t>
      </w:r>
      <w:r w:rsidRPr="00FA3427">
        <w:rPr>
          <w:noProof/>
        </w:rPr>
        <w:t>(3), 295–300. https://doi.org/10.1001/archsurg.2011.14</w:t>
      </w:r>
    </w:p>
    <w:p w14:paraId="6F505B6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Rosenblatt, F. (1958). The perceptron: A probabilistic model for information storage and organization in the brain. </w:t>
      </w:r>
      <w:r w:rsidRPr="00FA3427">
        <w:rPr>
          <w:i/>
          <w:iCs/>
          <w:noProof/>
        </w:rPr>
        <w:t>Psychological Review</w:t>
      </w:r>
      <w:r w:rsidRPr="00FA3427">
        <w:rPr>
          <w:noProof/>
        </w:rPr>
        <w:t xml:space="preserve">, </w:t>
      </w:r>
      <w:r w:rsidRPr="00FA3427">
        <w:rPr>
          <w:i/>
          <w:iCs/>
          <w:noProof/>
        </w:rPr>
        <w:t>65</w:t>
      </w:r>
      <w:r w:rsidRPr="00FA3427">
        <w:rPr>
          <w:noProof/>
        </w:rPr>
        <w:t>(6), 386–408. https://doi.org/10.1037/h0042519</w:t>
      </w:r>
    </w:p>
    <w:p w14:paraId="78CF35DD"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Rossi Varallo, F., Maicon de Oliveira, A., Cristina Barboza Zanetti, A., Carneiro Capucho, H., Régis Leira Pereira, L., Borges Pereira, L., … Detoni Lopes, V. (2021). Drug-Induced Delirium among Older People. In </w:t>
      </w:r>
      <w:r w:rsidRPr="00FA3427">
        <w:rPr>
          <w:i/>
          <w:iCs/>
          <w:noProof/>
        </w:rPr>
        <w:t>New Insights into the Future of Pharmacoepidemiology and Drug Safety [Working Title]</w:t>
      </w:r>
      <w:r w:rsidRPr="00FA3427">
        <w:rPr>
          <w:noProof/>
        </w:rPr>
        <w:t xml:space="preserve"> (Vol. 32, pp. 137–144). IntechOpen. https://doi.org/10.5772/intechopen.95470</w:t>
      </w:r>
    </w:p>
    <w:p w14:paraId="4052490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FA3427">
        <w:rPr>
          <w:i/>
          <w:iCs/>
          <w:noProof/>
        </w:rPr>
        <w:t>Interactive CardioVascular and Thoracic Surgery</w:t>
      </w:r>
      <w:r w:rsidRPr="00FA3427">
        <w:rPr>
          <w:noProof/>
        </w:rPr>
        <w:t xml:space="preserve">, </w:t>
      </w:r>
      <w:r w:rsidRPr="00FA3427">
        <w:rPr>
          <w:i/>
          <w:iCs/>
          <w:noProof/>
        </w:rPr>
        <w:t>10</w:t>
      </w:r>
      <w:r w:rsidRPr="00FA3427">
        <w:rPr>
          <w:noProof/>
        </w:rPr>
        <w:t>(1), 58–62. https://doi.org/10.1510/icvts.2009.217562</w:t>
      </w:r>
    </w:p>
    <w:p w14:paraId="2FC7B6F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Rudberg, M. A., Pompei, P., Foreman, M. D., Ross, R. E., &amp; Cassel, C. K. (1997). The natural history of delirium in older hospitalized patients: A syndrome of heterogeneity. </w:t>
      </w:r>
      <w:r w:rsidRPr="00FA3427">
        <w:rPr>
          <w:i/>
          <w:iCs/>
          <w:noProof/>
        </w:rPr>
        <w:t>Age and Ageing</w:t>
      </w:r>
      <w:r w:rsidRPr="00FA3427">
        <w:rPr>
          <w:noProof/>
        </w:rPr>
        <w:t xml:space="preserve">, </w:t>
      </w:r>
      <w:r w:rsidRPr="00FA3427">
        <w:rPr>
          <w:i/>
          <w:iCs/>
          <w:noProof/>
        </w:rPr>
        <w:t>26</w:t>
      </w:r>
      <w:r w:rsidRPr="00FA3427">
        <w:rPr>
          <w:noProof/>
        </w:rPr>
        <w:t>(3), 169–174. https://doi.org/10.1093/ageing/26.3.169</w:t>
      </w:r>
    </w:p>
    <w:p w14:paraId="1BC297B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FA3427">
        <w:rPr>
          <w:i/>
          <w:iCs/>
          <w:noProof/>
        </w:rPr>
        <w:t>BMC Geriatrics</w:t>
      </w:r>
      <w:r w:rsidRPr="00FA3427">
        <w:rPr>
          <w:noProof/>
        </w:rPr>
        <w:t xml:space="preserve">, </w:t>
      </w:r>
      <w:r w:rsidRPr="00FA3427">
        <w:rPr>
          <w:i/>
          <w:iCs/>
          <w:noProof/>
        </w:rPr>
        <w:t>18</w:t>
      </w:r>
      <w:r w:rsidRPr="00FA3427">
        <w:rPr>
          <w:noProof/>
        </w:rPr>
        <w:t>(1), 217. https://doi.org/10.1186/s12877-018-0901-5</w:t>
      </w:r>
    </w:p>
    <w:p w14:paraId="13422E1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Salluh, J. I. F., Wang, H., Schneider, E. B., Nagaraja, N., Yenokyan, G., Damluji, A., … Stevens, R. D. (2015). Outcome of delirium in critically ill patients: Systematic review and meta-analysis. </w:t>
      </w:r>
      <w:r w:rsidRPr="00FA3427">
        <w:rPr>
          <w:i/>
          <w:iCs/>
          <w:noProof/>
        </w:rPr>
        <w:t>BMJ (Online)</w:t>
      </w:r>
      <w:r w:rsidRPr="00FA3427">
        <w:rPr>
          <w:noProof/>
        </w:rPr>
        <w:t xml:space="preserve">, </w:t>
      </w:r>
      <w:r w:rsidRPr="00FA3427">
        <w:rPr>
          <w:i/>
          <w:iCs/>
          <w:noProof/>
        </w:rPr>
        <w:t>350</w:t>
      </w:r>
      <w:r w:rsidRPr="00FA3427">
        <w:rPr>
          <w:noProof/>
        </w:rPr>
        <w:t>, 1–10. https://doi.org/10.1136/bmj.h2538</w:t>
      </w:r>
    </w:p>
    <w:p w14:paraId="6CEF7C4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Samuel, A. L. (1959). Some Studies in Machine Learning. </w:t>
      </w:r>
      <w:r w:rsidRPr="00FA3427">
        <w:rPr>
          <w:i/>
          <w:iCs/>
          <w:noProof/>
        </w:rPr>
        <w:t>IBM Journal of Research and Development</w:t>
      </w:r>
      <w:r w:rsidRPr="00FA3427">
        <w:rPr>
          <w:noProof/>
        </w:rPr>
        <w:t xml:space="preserve">, </w:t>
      </w:r>
      <w:r w:rsidRPr="00FA3427">
        <w:rPr>
          <w:i/>
          <w:iCs/>
          <w:noProof/>
        </w:rPr>
        <w:t>3</w:t>
      </w:r>
      <w:r w:rsidRPr="00FA3427">
        <w:rPr>
          <w:noProof/>
        </w:rPr>
        <w:t>(3), 210–229. Retrieved from https://ieeexplore.ieee.org/stamp/stamp.jsp?tp=&amp;arnumber=5392560</w:t>
      </w:r>
    </w:p>
    <w:p w14:paraId="3A7E972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Saraiva, C. B., &amp; Cerejeira, J. (2014). </w:t>
      </w:r>
      <w:r w:rsidRPr="00FA3427">
        <w:rPr>
          <w:i/>
          <w:iCs/>
          <w:noProof/>
        </w:rPr>
        <w:t>Psiquiatria fundamental</w:t>
      </w:r>
      <w:r w:rsidRPr="00FA3427">
        <w:rPr>
          <w:noProof/>
        </w:rPr>
        <w:t>. Lisboa: Lidel. Retrieved from http://id.bnportugal.gov.pt/bib/bibnacional/1938223</w:t>
      </w:r>
    </w:p>
    <w:p w14:paraId="257A001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Schröer, C., Kruse, F., &amp; Gómez, J. M. (2021). A Systematic Literature Review on Applying CRISP-DM Process Model. </w:t>
      </w:r>
      <w:r w:rsidRPr="00FA3427">
        <w:rPr>
          <w:i/>
          <w:iCs/>
          <w:noProof/>
        </w:rPr>
        <w:t>Procedia Computer Science</w:t>
      </w:r>
      <w:r w:rsidRPr="00FA3427">
        <w:rPr>
          <w:noProof/>
        </w:rPr>
        <w:t xml:space="preserve">, </w:t>
      </w:r>
      <w:r w:rsidRPr="00FA3427">
        <w:rPr>
          <w:i/>
          <w:iCs/>
          <w:noProof/>
        </w:rPr>
        <w:t>181</w:t>
      </w:r>
      <w:r w:rsidRPr="00FA3427">
        <w:rPr>
          <w:noProof/>
        </w:rPr>
        <w:t>(2019), 526–534. https://doi.org/10.1016/j.procs.2021.01.199</w:t>
      </w:r>
    </w:p>
    <w:p w14:paraId="546290C1"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Shen, W. W. (1999). A history of antipsychotic drug development. </w:t>
      </w:r>
      <w:r w:rsidRPr="00FA3427">
        <w:rPr>
          <w:i/>
          <w:iCs/>
          <w:noProof/>
        </w:rPr>
        <w:t>Comprehensive Psychiatry</w:t>
      </w:r>
      <w:r w:rsidRPr="00FA3427">
        <w:rPr>
          <w:noProof/>
        </w:rPr>
        <w:t xml:space="preserve">, </w:t>
      </w:r>
      <w:r w:rsidRPr="00FA3427">
        <w:rPr>
          <w:i/>
          <w:iCs/>
          <w:noProof/>
        </w:rPr>
        <w:t>40</w:t>
      </w:r>
      <w:r w:rsidRPr="00FA3427">
        <w:rPr>
          <w:noProof/>
        </w:rPr>
        <w:t>(6), 407–414. https://doi.org/10.1016/S0010-440X(99)90082-2</w:t>
      </w:r>
    </w:p>
    <w:p w14:paraId="6458158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Siddiqi, N., House, A. O., &amp; Holmes, J. D. (2006). Occurrence and outcome of delirium in medical in-patients: A systematic literature review. </w:t>
      </w:r>
      <w:r w:rsidRPr="00FA3427">
        <w:rPr>
          <w:i/>
          <w:iCs/>
          <w:noProof/>
        </w:rPr>
        <w:t>Age and Ageing</w:t>
      </w:r>
      <w:r w:rsidRPr="00FA3427">
        <w:rPr>
          <w:noProof/>
        </w:rPr>
        <w:t xml:space="preserve">, </w:t>
      </w:r>
      <w:r w:rsidRPr="00FA3427">
        <w:rPr>
          <w:i/>
          <w:iCs/>
          <w:noProof/>
        </w:rPr>
        <w:t>35</w:t>
      </w:r>
      <w:r w:rsidRPr="00FA3427">
        <w:rPr>
          <w:noProof/>
        </w:rPr>
        <w:t>(4), 350–364. https://doi.org/10.1093/ageing/afl005</w:t>
      </w:r>
    </w:p>
    <w:p w14:paraId="223DC41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Simone, M. J., &amp; Tan, Z. S. (2011). The Role of Inflammation in the Pathogenesis of Delirium and </w:t>
      </w:r>
      <w:r w:rsidRPr="00FA3427">
        <w:rPr>
          <w:noProof/>
        </w:rPr>
        <w:lastRenderedPageBreak/>
        <w:t xml:space="preserve">Dementia in Older Adults: A Review. </w:t>
      </w:r>
      <w:r w:rsidRPr="00FA3427">
        <w:rPr>
          <w:i/>
          <w:iCs/>
          <w:noProof/>
        </w:rPr>
        <w:t>CNS Neuroscience &amp; Therapeutics</w:t>
      </w:r>
      <w:r w:rsidRPr="00FA3427">
        <w:rPr>
          <w:noProof/>
        </w:rPr>
        <w:t xml:space="preserve">, </w:t>
      </w:r>
      <w:r w:rsidRPr="00FA3427">
        <w:rPr>
          <w:i/>
          <w:iCs/>
          <w:noProof/>
        </w:rPr>
        <w:t>17</w:t>
      </w:r>
      <w:r w:rsidRPr="00FA3427">
        <w:rPr>
          <w:noProof/>
        </w:rPr>
        <w:t>(5), 506–513. https://doi.org/10.1111/j.1755-5949.2010.00173.x</w:t>
      </w:r>
    </w:p>
    <w:p w14:paraId="3698721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Slooter, A. J. C., Otte, W. M., Devlin, J. W., Arora, R. C., Bleck, T. P., Claassen, J., … Stevens, R. D. (2020). Updated nomenclature of delirium and acute encephalopathy: statement of ten Societies. </w:t>
      </w:r>
      <w:r w:rsidRPr="00FA3427">
        <w:rPr>
          <w:i/>
          <w:iCs/>
          <w:noProof/>
        </w:rPr>
        <w:t>Intensive Care Medicine</w:t>
      </w:r>
      <w:r w:rsidRPr="00FA3427">
        <w:rPr>
          <w:noProof/>
        </w:rPr>
        <w:t xml:space="preserve">, </w:t>
      </w:r>
      <w:r w:rsidRPr="00FA3427">
        <w:rPr>
          <w:i/>
          <w:iCs/>
          <w:noProof/>
        </w:rPr>
        <w:t>46</w:t>
      </w:r>
      <w:r w:rsidRPr="00FA3427">
        <w:rPr>
          <w:noProof/>
        </w:rPr>
        <w:t>(5), 1020–1022. https://doi.org/10.1007/s00134-019-05907-4</w:t>
      </w:r>
    </w:p>
    <w:p w14:paraId="115E682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Smith, T. O., Cooper, A., Peryer, G., Griffiths, R., Fox, C., &amp; Cross, J. (2017). Factors predicting incidence of post-operative delirium in older people following hip fracture surgery: a systematic review and meta-analysis. </w:t>
      </w:r>
      <w:r w:rsidRPr="00FA3427">
        <w:rPr>
          <w:i/>
          <w:iCs/>
          <w:noProof/>
        </w:rPr>
        <w:t>International Journal of Geriatric Psychiatry</w:t>
      </w:r>
      <w:r w:rsidRPr="00FA3427">
        <w:rPr>
          <w:noProof/>
        </w:rPr>
        <w:t xml:space="preserve">, </w:t>
      </w:r>
      <w:r w:rsidRPr="00FA3427">
        <w:rPr>
          <w:i/>
          <w:iCs/>
          <w:noProof/>
        </w:rPr>
        <w:t>32</w:t>
      </w:r>
      <w:r w:rsidRPr="00FA3427">
        <w:rPr>
          <w:noProof/>
        </w:rPr>
        <w:t>(4), 386–396. https://doi.org/10.1002/gps.4655</w:t>
      </w:r>
    </w:p>
    <w:p w14:paraId="6DCE5AA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Souza, I. T., Wildner, D. P. da S., Gazdzichi, A. K., &amp; Nink, R. F. O. (2020). THE EVOLUTION OF PSYCHOPHARMACES IN THE TREATMENT OF DEPRESSION. </w:t>
      </w:r>
      <w:r w:rsidRPr="00FA3427">
        <w:rPr>
          <w:i/>
          <w:iCs/>
          <w:noProof/>
        </w:rPr>
        <w:t>Brazilian Journal of Surgery and Clinical Research – BJSCR</w:t>
      </w:r>
      <w:r w:rsidRPr="00FA3427">
        <w:rPr>
          <w:noProof/>
        </w:rPr>
        <w:t xml:space="preserve">, </w:t>
      </w:r>
      <w:r w:rsidRPr="00FA3427">
        <w:rPr>
          <w:i/>
          <w:iCs/>
          <w:noProof/>
        </w:rPr>
        <w:t>33</w:t>
      </w:r>
      <w:r w:rsidRPr="00FA3427">
        <w:rPr>
          <w:noProof/>
        </w:rPr>
        <w:t>(2), 109–114. Retrieved from http://www.mastereditora.com.br/bjscr</w:t>
      </w:r>
    </w:p>
    <w:p w14:paraId="2079E67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Stahl, S. M., Grady, M. M., Moret, C., &amp; Briley, M. (2005). SNRIs: The Pharmacology, Clinical Efficacy, and Tolerability in Comparison with Other Classes of Antidepressants. </w:t>
      </w:r>
      <w:r w:rsidRPr="00FA3427">
        <w:rPr>
          <w:i/>
          <w:iCs/>
          <w:noProof/>
        </w:rPr>
        <w:t>CNS Spectrums</w:t>
      </w:r>
      <w:r w:rsidRPr="00FA3427">
        <w:rPr>
          <w:noProof/>
        </w:rPr>
        <w:t xml:space="preserve">, </w:t>
      </w:r>
      <w:r w:rsidRPr="00FA3427">
        <w:rPr>
          <w:i/>
          <w:iCs/>
          <w:noProof/>
        </w:rPr>
        <w:t>10</w:t>
      </w:r>
      <w:r w:rsidRPr="00FA3427">
        <w:rPr>
          <w:noProof/>
        </w:rPr>
        <w:t>(9), 732–747. https://doi.org/10.1017/S1092852900019726</w:t>
      </w:r>
    </w:p>
    <w:p w14:paraId="7F8AEC2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Stewart, J., Sprivulis, P., &amp; Dwivedi, G. (2018). Artificial intelligence and machine learning in emergency medicine. </w:t>
      </w:r>
      <w:r w:rsidRPr="00FA3427">
        <w:rPr>
          <w:i/>
          <w:iCs/>
          <w:noProof/>
        </w:rPr>
        <w:t>EMA - Emergency Medicine Australasia</w:t>
      </w:r>
      <w:r w:rsidRPr="00FA3427">
        <w:rPr>
          <w:noProof/>
        </w:rPr>
        <w:t xml:space="preserve">, </w:t>
      </w:r>
      <w:r w:rsidRPr="00FA3427">
        <w:rPr>
          <w:i/>
          <w:iCs/>
          <w:noProof/>
        </w:rPr>
        <w:t>30</w:t>
      </w:r>
      <w:r w:rsidRPr="00FA3427">
        <w:rPr>
          <w:noProof/>
        </w:rPr>
        <w:t>(6), 870–874. https://doi.org/10.1111/1742-6723.13145</w:t>
      </w:r>
    </w:p>
    <w:p w14:paraId="0F9238E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Stoltzfus, J. C. (2011). Logistic regression: A brief primer. </w:t>
      </w:r>
      <w:r w:rsidRPr="00FA3427">
        <w:rPr>
          <w:i/>
          <w:iCs/>
          <w:noProof/>
        </w:rPr>
        <w:t>Academic Emergency Medicine</w:t>
      </w:r>
      <w:r w:rsidRPr="00FA3427">
        <w:rPr>
          <w:noProof/>
        </w:rPr>
        <w:t xml:space="preserve">, </w:t>
      </w:r>
      <w:r w:rsidRPr="00FA3427">
        <w:rPr>
          <w:i/>
          <w:iCs/>
          <w:noProof/>
        </w:rPr>
        <w:t>18</w:t>
      </w:r>
      <w:r w:rsidRPr="00FA3427">
        <w:rPr>
          <w:noProof/>
        </w:rPr>
        <w:t>(10), 1099–1104. https://doi.org/10.1111/j.1553-2712.2011.01185.x</w:t>
      </w:r>
    </w:p>
    <w:p w14:paraId="779D103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Swart, L. M., van der Zanden, V., Spies, P. E., de Rooij, S. E., &amp; van Munster, B. C. (2017). The Comparative Risk of Delirium with Different Opioids: A Systematic Review. </w:t>
      </w:r>
      <w:r w:rsidRPr="00FA3427">
        <w:rPr>
          <w:i/>
          <w:iCs/>
          <w:noProof/>
        </w:rPr>
        <w:t>Drugs &amp; Aging</w:t>
      </w:r>
      <w:r w:rsidRPr="00FA3427">
        <w:rPr>
          <w:noProof/>
        </w:rPr>
        <w:t xml:space="preserve">, </w:t>
      </w:r>
      <w:r w:rsidRPr="00FA3427">
        <w:rPr>
          <w:i/>
          <w:iCs/>
          <w:noProof/>
        </w:rPr>
        <w:t>34</w:t>
      </w:r>
      <w:r w:rsidRPr="00FA3427">
        <w:rPr>
          <w:noProof/>
        </w:rPr>
        <w:t>(6), 437–443. https://doi.org/10.1007/s40266-017-0455-9</w:t>
      </w:r>
    </w:p>
    <w:p w14:paraId="5F84E1B4"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Tang, E., Laverty, M., Weir, A., Wilson, E. S., Walsh, T. S., Allerhand, M., … Tieges, Z. (2018). Development and feasibility of a smartphone-based test for the objective detection and monitoring of attention impairments in delirium in the ICU. </w:t>
      </w:r>
      <w:r w:rsidRPr="00FA3427">
        <w:rPr>
          <w:i/>
          <w:iCs/>
          <w:noProof/>
        </w:rPr>
        <w:t>Journal of Critical Care</w:t>
      </w:r>
      <w:r w:rsidRPr="00FA3427">
        <w:rPr>
          <w:noProof/>
        </w:rPr>
        <w:t xml:space="preserve">, </w:t>
      </w:r>
      <w:r w:rsidRPr="00FA3427">
        <w:rPr>
          <w:i/>
          <w:iCs/>
          <w:noProof/>
        </w:rPr>
        <w:t>48</w:t>
      </w:r>
      <w:r w:rsidRPr="00FA3427">
        <w:rPr>
          <w:noProof/>
        </w:rPr>
        <w:t>, 104–111. https://doi.org/10.1016/j.jcrc.2018.08.019</w:t>
      </w:r>
    </w:p>
    <w:p w14:paraId="07D3A5D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Taylor, R. A., &amp; Haimovich, A. D. (2021). Machine Learning in Emergency Medicine: Keys to Future Success. </w:t>
      </w:r>
      <w:r w:rsidRPr="00FA3427">
        <w:rPr>
          <w:i/>
          <w:iCs/>
          <w:noProof/>
        </w:rPr>
        <w:t>Academic Emergency Medicine</w:t>
      </w:r>
      <w:r w:rsidRPr="00FA3427">
        <w:rPr>
          <w:noProof/>
        </w:rPr>
        <w:t xml:space="preserve">, </w:t>
      </w:r>
      <w:r w:rsidRPr="00FA3427">
        <w:rPr>
          <w:i/>
          <w:iCs/>
          <w:noProof/>
        </w:rPr>
        <w:t>28</w:t>
      </w:r>
      <w:r w:rsidRPr="00FA3427">
        <w:rPr>
          <w:noProof/>
        </w:rPr>
        <w:t>(2), 263–267. https://doi.org/10.1111/acem.14189</w:t>
      </w:r>
    </w:p>
    <w:p w14:paraId="5D8CD3DC"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Telles-Correia, D., Guerreiro, D. F., Oliveira, S., &amp; Figueira, M. L. (2007). Diferenças farmacodinâmicas e farmacocinéticas entre os SSRI: Implicações na prática clínica. </w:t>
      </w:r>
      <w:r w:rsidRPr="00FA3427">
        <w:rPr>
          <w:i/>
          <w:iCs/>
          <w:noProof/>
        </w:rPr>
        <w:t>Acta Medica Portuguesa</w:t>
      </w:r>
      <w:r w:rsidRPr="00FA3427">
        <w:rPr>
          <w:noProof/>
        </w:rPr>
        <w:t xml:space="preserve">, </w:t>
      </w:r>
      <w:r w:rsidRPr="00FA3427">
        <w:rPr>
          <w:i/>
          <w:iCs/>
          <w:noProof/>
        </w:rPr>
        <w:t>20</w:t>
      </w:r>
      <w:r w:rsidRPr="00FA3427">
        <w:rPr>
          <w:noProof/>
        </w:rPr>
        <w:t xml:space="preserve">(2), </w:t>
      </w:r>
      <w:r w:rsidRPr="00FA3427">
        <w:rPr>
          <w:noProof/>
        </w:rPr>
        <w:lastRenderedPageBreak/>
        <w:t>167–174.</w:t>
      </w:r>
    </w:p>
    <w:p w14:paraId="7EA87AB5"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Timmermans, S., Souffriau, J., &amp; Libert, C. (2019). A General Introduction to Glucocorticoid Biology. </w:t>
      </w:r>
      <w:r w:rsidRPr="00FA3427">
        <w:rPr>
          <w:i/>
          <w:iCs/>
          <w:noProof/>
        </w:rPr>
        <w:t>Frontiers in Immunology</w:t>
      </w:r>
      <w:r w:rsidRPr="00FA3427">
        <w:rPr>
          <w:noProof/>
        </w:rPr>
        <w:t xml:space="preserve">, </w:t>
      </w:r>
      <w:r w:rsidRPr="00FA3427">
        <w:rPr>
          <w:i/>
          <w:iCs/>
          <w:noProof/>
        </w:rPr>
        <w:t>10</w:t>
      </w:r>
      <w:r w:rsidRPr="00FA3427">
        <w:rPr>
          <w:noProof/>
        </w:rPr>
        <w:t>(JULY). https://doi.org/10.3389/fimmu.2019.01545</w:t>
      </w:r>
    </w:p>
    <w:p w14:paraId="20785F2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Trzepacz, P. T. (1999). Update on the Neuropathogenesis of Delirium. </w:t>
      </w:r>
      <w:r w:rsidRPr="00FA3427">
        <w:rPr>
          <w:i/>
          <w:iCs/>
          <w:noProof/>
        </w:rPr>
        <w:t>Dementia and Geriatric Cognitive Disorders</w:t>
      </w:r>
      <w:r w:rsidRPr="00FA3427">
        <w:rPr>
          <w:noProof/>
        </w:rPr>
        <w:t xml:space="preserve">, </w:t>
      </w:r>
      <w:r w:rsidRPr="00FA3427">
        <w:rPr>
          <w:i/>
          <w:iCs/>
          <w:noProof/>
        </w:rPr>
        <w:t>10</w:t>
      </w:r>
      <w:r w:rsidRPr="00FA3427">
        <w:rPr>
          <w:noProof/>
        </w:rPr>
        <w:t>(5), 330–334. https://doi.org/10.1159/000017164</w:t>
      </w:r>
    </w:p>
    <w:p w14:paraId="44E7162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A3427">
        <w:rPr>
          <w:i/>
          <w:iCs/>
          <w:noProof/>
        </w:rPr>
        <w:t>BMJ (Online)</w:t>
      </w:r>
      <w:r w:rsidRPr="00FA3427">
        <w:rPr>
          <w:noProof/>
        </w:rPr>
        <w:t xml:space="preserve">, </w:t>
      </w:r>
      <w:r w:rsidRPr="00FA3427">
        <w:rPr>
          <w:i/>
          <w:iCs/>
          <w:noProof/>
        </w:rPr>
        <w:t>344</w:t>
      </w:r>
      <w:r w:rsidRPr="00FA3427">
        <w:rPr>
          <w:noProof/>
        </w:rPr>
        <w:t>(7845), 17. https://doi.org/10.1136/bmj.e420</w:t>
      </w:r>
    </w:p>
    <w:p w14:paraId="704914A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van der Mast, R. C. (1998). Pathophysiology of Delirium. </w:t>
      </w:r>
      <w:r w:rsidRPr="00FA3427">
        <w:rPr>
          <w:i/>
          <w:iCs/>
          <w:noProof/>
        </w:rPr>
        <w:t>Journal of Geriatric Psychiatry and Neurology</w:t>
      </w:r>
      <w:r w:rsidRPr="00FA3427">
        <w:rPr>
          <w:noProof/>
        </w:rPr>
        <w:t xml:space="preserve">, </w:t>
      </w:r>
      <w:r w:rsidRPr="00FA3427">
        <w:rPr>
          <w:i/>
          <w:iCs/>
          <w:noProof/>
        </w:rPr>
        <w:t>11</w:t>
      </w:r>
      <w:r w:rsidRPr="00FA3427">
        <w:rPr>
          <w:noProof/>
        </w:rPr>
        <w:t>(3), 138–145. https://doi.org/10.1177/089198879801100304</w:t>
      </w:r>
    </w:p>
    <w:p w14:paraId="3EAB3A7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Van Eijk, M. M. J., Van Marum, R. J., Klijn, I. A. M., De Wit, N., Kesecioglu, J., &amp; Slooter, A. J. C. (2009). Comparison of delirium assessment tools in a mixed intensive care unit. </w:t>
      </w:r>
      <w:r w:rsidRPr="00FA3427">
        <w:rPr>
          <w:i/>
          <w:iCs/>
          <w:noProof/>
        </w:rPr>
        <w:t>Critical Care Medicine</w:t>
      </w:r>
      <w:r w:rsidRPr="00FA3427">
        <w:rPr>
          <w:noProof/>
        </w:rPr>
        <w:t xml:space="preserve">, </w:t>
      </w:r>
      <w:r w:rsidRPr="00FA3427">
        <w:rPr>
          <w:i/>
          <w:iCs/>
          <w:noProof/>
        </w:rPr>
        <w:t>37</w:t>
      </w:r>
      <w:r w:rsidRPr="00FA3427">
        <w:rPr>
          <w:noProof/>
        </w:rPr>
        <w:t>(6), 1881–1885. https://doi.org/10.1097/CCM.0b013e3181a00118</w:t>
      </w:r>
    </w:p>
    <w:p w14:paraId="49EFC12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Van Munster, B. C., Korevaar, J. C., Zwinderman, A. H., Levi, M., Wiersinga, W. J., &amp; De Rooij, S. E. (2008). Time-course of cytokines during delirium in elderly patients with hip fractures. </w:t>
      </w:r>
      <w:r w:rsidRPr="00FA3427">
        <w:rPr>
          <w:i/>
          <w:iCs/>
          <w:noProof/>
        </w:rPr>
        <w:t>Journal of the American Geriatrics Society</w:t>
      </w:r>
      <w:r w:rsidRPr="00FA3427">
        <w:rPr>
          <w:noProof/>
        </w:rPr>
        <w:t xml:space="preserve">, </w:t>
      </w:r>
      <w:r w:rsidRPr="00FA3427">
        <w:rPr>
          <w:i/>
          <w:iCs/>
          <w:noProof/>
        </w:rPr>
        <w:t>56</w:t>
      </w:r>
      <w:r w:rsidRPr="00FA3427">
        <w:rPr>
          <w:noProof/>
        </w:rPr>
        <w:t>(9), 1704–1709. https://doi.org/10.1111/j.1532-5415.2008.01851.x</w:t>
      </w:r>
    </w:p>
    <w:p w14:paraId="0DD2A72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Vapnik, V. N. (2000). </w:t>
      </w:r>
      <w:r w:rsidRPr="00FA3427">
        <w:rPr>
          <w:i/>
          <w:iCs/>
          <w:noProof/>
        </w:rPr>
        <w:t>The Nature of Statistical Learning Theory</w:t>
      </w:r>
      <w:r w:rsidRPr="00FA3427">
        <w:rPr>
          <w:noProof/>
        </w:rPr>
        <w:t xml:space="preserve">. </w:t>
      </w:r>
      <w:r w:rsidRPr="00FA3427">
        <w:rPr>
          <w:i/>
          <w:iCs/>
          <w:noProof/>
        </w:rPr>
        <w:t>Statistics for Engineering and Information Science</w:t>
      </w:r>
      <w:r w:rsidRPr="00FA3427">
        <w:rPr>
          <w:noProof/>
        </w:rPr>
        <w:t xml:space="preserve"> (2nd ed.). Springer New York. Retrieved from https://ci.nii.ac.jp/naid/10020951890</w:t>
      </w:r>
    </w:p>
    <w:p w14:paraId="65643C4B"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A3427">
        <w:rPr>
          <w:i/>
          <w:iCs/>
          <w:noProof/>
        </w:rPr>
        <w:t>Nutrition</w:t>
      </w:r>
      <w:r w:rsidRPr="00FA3427">
        <w:rPr>
          <w:noProof/>
        </w:rPr>
        <w:t xml:space="preserve">, </w:t>
      </w:r>
      <w:r w:rsidRPr="00FA3427">
        <w:rPr>
          <w:i/>
          <w:iCs/>
          <w:noProof/>
        </w:rPr>
        <w:t>66</w:t>
      </w:r>
      <w:r w:rsidRPr="00FA3427">
        <w:rPr>
          <w:noProof/>
        </w:rPr>
        <w:t>, 227–232. https://doi.org/10.1016/j.nut.2019.06.006</w:t>
      </w:r>
    </w:p>
    <w:p w14:paraId="5169E602"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Vellido, A. (2020). The importance of interpretability and visualization in machine learning for applications in medicine and health care. </w:t>
      </w:r>
      <w:r w:rsidRPr="00FA3427">
        <w:rPr>
          <w:i/>
          <w:iCs/>
          <w:noProof/>
        </w:rPr>
        <w:t>Neural Computing and Applications</w:t>
      </w:r>
      <w:r w:rsidRPr="00FA3427">
        <w:rPr>
          <w:noProof/>
        </w:rPr>
        <w:t xml:space="preserve">, </w:t>
      </w:r>
      <w:r w:rsidRPr="00FA3427">
        <w:rPr>
          <w:i/>
          <w:iCs/>
          <w:noProof/>
        </w:rPr>
        <w:t>32</w:t>
      </w:r>
      <w:r w:rsidRPr="00FA3427">
        <w:rPr>
          <w:noProof/>
        </w:rPr>
        <w:t>(24), 18069–18083. https://doi.org/10.1007/s00521-019-04051-w</w:t>
      </w:r>
    </w:p>
    <w:p w14:paraId="66A9AF9E"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Wang, H. R., Woo, Y. S., &amp; Bahk, W.-M. (2013). Atypical antipsychotics in the treatment of delirium. </w:t>
      </w:r>
      <w:r w:rsidRPr="00FA3427">
        <w:rPr>
          <w:i/>
          <w:iCs/>
          <w:noProof/>
        </w:rPr>
        <w:t>Psychiatry and Clinical Neurosciences</w:t>
      </w:r>
      <w:r w:rsidRPr="00FA3427">
        <w:rPr>
          <w:noProof/>
        </w:rPr>
        <w:t xml:space="preserve">, </w:t>
      </w:r>
      <w:r w:rsidRPr="00FA3427">
        <w:rPr>
          <w:i/>
          <w:iCs/>
          <w:noProof/>
        </w:rPr>
        <w:t>67</w:t>
      </w:r>
      <w:r w:rsidRPr="00FA3427">
        <w:rPr>
          <w:noProof/>
        </w:rPr>
        <w:t>(5), 323–331. https://doi.org/10.1111/pcn.12066</w:t>
      </w:r>
    </w:p>
    <w:p w14:paraId="16C338E3"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Wassenaar, A., Van Den Boogaard, M., Schoonhoven, L., Donders, R., &amp; Pickkers, P. (2017). Delirium prediction in the intensive care unit: Head to head comparison of two delirium prediction models. </w:t>
      </w:r>
      <w:r w:rsidRPr="00FA3427">
        <w:rPr>
          <w:i/>
          <w:iCs/>
          <w:noProof/>
        </w:rPr>
        <w:t>Intensive Care Medicine Experimental</w:t>
      </w:r>
      <w:r w:rsidRPr="00FA3427">
        <w:rPr>
          <w:noProof/>
        </w:rPr>
        <w:t xml:space="preserve">, </w:t>
      </w:r>
      <w:r w:rsidRPr="00FA3427">
        <w:rPr>
          <w:i/>
          <w:iCs/>
          <w:noProof/>
        </w:rPr>
        <w:t>5</w:t>
      </w:r>
      <w:r w:rsidRPr="00FA3427">
        <w:rPr>
          <w:noProof/>
        </w:rPr>
        <w:t xml:space="preserve">(2), 1–9. Retrieved from </w:t>
      </w:r>
      <w:r w:rsidRPr="00FA3427">
        <w:rPr>
          <w:noProof/>
        </w:rPr>
        <w:lastRenderedPageBreak/>
        <w:t>http://www.embase.com/search/results?subaction=viewrecord&amp;from=export&amp;id=L619043579%0Ahttp://dx.doi.org/10.1186/s40635-017-0151-4%0Ahttp://sfx.library.uu.nl/utrecht?sid=EMBASE&amp;issn=2197425X&amp;id=doi:10.1186%2Fs40635-017-0151-4&amp;atitle=Delirium+prediction+in+</w:t>
      </w:r>
    </w:p>
    <w:p w14:paraId="5A6A12F0"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Wassenaar, A., van den Boogaard, M., van Achterberg, T., Slooter, A. J. C., Kuiper, M. A., Hoogendoorn, M. E., … Pickkers, P. (2015). Multinational development and validation of an early prediction model for delirium in ICU patients. </w:t>
      </w:r>
      <w:r w:rsidRPr="00FA3427">
        <w:rPr>
          <w:i/>
          <w:iCs/>
          <w:noProof/>
        </w:rPr>
        <w:t>Intensive Care Medicine</w:t>
      </w:r>
      <w:r w:rsidRPr="00FA3427">
        <w:rPr>
          <w:noProof/>
        </w:rPr>
        <w:t xml:space="preserve">, </w:t>
      </w:r>
      <w:r w:rsidRPr="00FA3427">
        <w:rPr>
          <w:i/>
          <w:iCs/>
          <w:noProof/>
        </w:rPr>
        <w:t>41</w:t>
      </w:r>
      <w:r w:rsidRPr="00FA3427">
        <w:rPr>
          <w:noProof/>
        </w:rPr>
        <w:t>(6), 1048–1056. https://doi.org/10.1007/s00134-015-3777-2</w:t>
      </w:r>
    </w:p>
    <w:p w14:paraId="32655D0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Webster, R. (2001). Neurotransmitter Systems and Function: Overview. In R. A. Webster (Ed.), </w:t>
      </w:r>
      <w:r w:rsidRPr="00FA3427">
        <w:rPr>
          <w:i/>
          <w:iCs/>
          <w:noProof/>
        </w:rPr>
        <w:t>Neurotransmitters, Drugs and Brain Function</w:t>
      </w:r>
      <w:r w:rsidRPr="00FA3427">
        <w:rPr>
          <w:noProof/>
        </w:rPr>
        <w:t xml:space="preserve"> (pp. 1–32). Chichester, UK: John Wiley &amp; Sons, Ltd. https://doi.org/10.1002/0470846577.ch1</w:t>
      </w:r>
    </w:p>
    <w:p w14:paraId="75AF89B8"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WHO, &amp; EMRO. (2005). </w:t>
      </w:r>
      <w:r w:rsidRPr="00FA3427">
        <w:rPr>
          <w:i/>
          <w:iCs/>
          <w:noProof/>
        </w:rPr>
        <w:t>Clinical guidelines for the management od hypertension</w:t>
      </w:r>
      <w:r w:rsidRPr="00FA3427">
        <w:rPr>
          <w:noProof/>
        </w:rPr>
        <w:t>. Retrieved from https://apps.who.int/iris/handle/10665/119738</w:t>
      </w:r>
    </w:p>
    <w:p w14:paraId="6A435B6A"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Wilson, J. E., Mart, M. F., Cunningham, C., Shehabi, Y., Girard, T. D., MacLullich, A. M. J., … Ely, E. W. (2020). Delirium. </w:t>
      </w:r>
      <w:r w:rsidRPr="00FA3427">
        <w:rPr>
          <w:i/>
          <w:iCs/>
          <w:noProof/>
        </w:rPr>
        <w:t>Nature Reviews Disease Primers</w:t>
      </w:r>
      <w:r w:rsidRPr="00FA3427">
        <w:rPr>
          <w:noProof/>
        </w:rPr>
        <w:t xml:space="preserve">, </w:t>
      </w:r>
      <w:r w:rsidRPr="00FA3427">
        <w:rPr>
          <w:i/>
          <w:iCs/>
          <w:noProof/>
        </w:rPr>
        <w:t>6</w:t>
      </w:r>
      <w:r w:rsidRPr="00FA3427">
        <w:rPr>
          <w:noProof/>
        </w:rPr>
        <w:t>(1), 90. https://doi.org/10.1038/s41572-020-00223-4</w:t>
      </w:r>
    </w:p>
    <w:p w14:paraId="3516F03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Wilson, K., Broadhurst, C., Diver, M., Jackson, M., &amp; Mottram, P. (2005). Plasma insulin growth factor - 1 and incident delirium in older people. </w:t>
      </w:r>
      <w:r w:rsidRPr="00FA3427">
        <w:rPr>
          <w:i/>
          <w:iCs/>
          <w:noProof/>
        </w:rPr>
        <w:t>International Journal of Geriatric Psychiatry</w:t>
      </w:r>
      <w:r w:rsidRPr="00FA3427">
        <w:rPr>
          <w:noProof/>
        </w:rPr>
        <w:t xml:space="preserve">, </w:t>
      </w:r>
      <w:r w:rsidRPr="00FA3427">
        <w:rPr>
          <w:i/>
          <w:iCs/>
          <w:noProof/>
        </w:rPr>
        <w:t>20</w:t>
      </w:r>
      <w:r w:rsidRPr="00FA3427">
        <w:rPr>
          <w:noProof/>
        </w:rPr>
        <w:t>(2), 154–159. https://doi.org/10.1002/gps.1265</w:t>
      </w:r>
    </w:p>
    <w:p w14:paraId="4C0A2760" w14:textId="77777777" w:rsidR="00FA3427" w:rsidRPr="00FA3427" w:rsidRDefault="00FA3427" w:rsidP="00FA3427">
      <w:pPr>
        <w:widowControl w:val="0"/>
        <w:autoSpaceDE w:val="0"/>
        <w:autoSpaceDN w:val="0"/>
        <w:adjustRightInd w:val="0"/>
        <w:ind w:left="480" w:hanging="480"/>
        <w:rPr>
          <w:noProof/>
        </w:rPr>
      </w:pPr>
      <w:r w:rsidRPr="00FA3427">
        <w:rPr>
          <w:noProof/>
        </w:rPr>
        <w:t>Wirth, R., &amp; Hipp, J. (2000). CRISP-DM</w:t>
      </w:r>
      <w:r w:rsidRPr="00FA3427">
        <w:rPr>
          <w:rFonts w:ascii="Times New Roman" w:hAnsi="Times New Roman"/>
          <w:noProof/>
        </w:rPr>
        <w:t> </w:t>
      </w:r>
      <w:r w:rsidRPr="00FA3427">
        <w:rPr>
          <w:noProof/>
        </w:rPr>
        <w:t xml:space="preserve">: Towards a Standard Process Model for Data Mining. </w:t>
      </w:r>
      <w:r w:rsidRPr="00FA3427">
        <w:rPr>
          <w:i/>
          <w:iCs/>
          <w:noProof/>
        </w:rPr>
        <w:t>Proceedings of the Fourth International Conference on the Practical Application of Knowledge Discovery and Data Mining</w:t>
      </w:r>
      <w:r w:rsidRPr="00FA3427">
        <w:rPr>
          <w:noProof/>
        </w:rPr>
        <w:t>, (24959), 29–39.</w:t>
      </w:r>
    </w:p>
    <w:p w14:paraId="3C956CF6"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Witlox, J., Eurelings, L. S. M., De Jonghe, J. F. M., Kalisvaart, K. J., Eikelenboom, P., &amp; Van Gool, W. A. (2010). Delirium in elderly patients and the risk of postdischarge mortality, institutionalization, and dementia: A meta-analysis. </w:t>
      </w:r>
      <w:r w:rsidRPr="00FA3427">
        <w:rPr>
          <w:i/>
          <w:iCs/>
          <w:noProof/>
        </w:rPr>
        <w:t>JAMA - Journal of the American Medical Association</w:t>
      </w:r>
      <w:r w:rsidRPr="00FA3427">
        <w:rPr>
          <w:noProof/>
        </w:rPr>
        <w:t xml:space="preserve">, </w:t>
      </w:r>
      <w:r w:rsidRPr="00FA3427">
        <w:rPr>
          <w:i/>
          <w:iCs/>
          <w:noProof/>
        </w:rPr>
        <w:t>304</w:t>
      </w:r>
      <w:r w:rsidRPr="00FA3427">
        <w:rPr>
          <w:noProof/>
        </w:rPr>
        <w:t>(4), 443–451. https://doi.org/10.1001/jama.2010.1013</w:t>
      </w:r>
    </w:p>
    <w:p w14:paraId="4B81E019"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A3427">
        <w:rPr>
          <w:i/>
          <w:iCs/>
          <w:noProof/>
        </w:rPr>
        <w:t>JAMA Network Open</w:t>
      </w:r>
      <w:r w:rsidRPr="00FA3427">
        <w:rPr>
          <w:noProof/>
        </w:rPr>
        <w:t xml:space="preserve">, </w:t>
      </w:r>
      <w:r w:rsidRPr="00FA3427">
        <w:rPr>
          <w:i/>
          <w:iCs/>
          <w:noProof/>
        </w:rPr>
        <w:t>1</w:t>
      </w:r>
      <w:r w:rsidRPr="00FA3427">
        <w:rPr>
          <w:noProof/>
        </w:rPr>
        <w:t>(4), e181018. https://doi.org/10.1001/jamanetworkopen.2018.1018</w:t>
      </w:r>
    </w:p>
    <w:p w14:paraId="507F0AE7"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Wong, C. L., Holroyd-Leduc, J., Simel, D. L., &amp; Straus, S. E. (2010). Does this patient have delirium?: value of bedside instruments. </w:t>
      </w:r>
      <w:r w:rsidRPr="00FA3427">
        <w:rPr>
          <w:i/>
          <w:iCs/>
          <w:noProof/>
        </w:rPr>
        <w:t>Jama</w:t>
      </w:r>
      <w:r w:rsidRPr="00FA3427">
        <w:rPr>
          <w:noProof/>
        </w:rPr>
        <w:t xml:space="preserve">, </w:t>
      </w:r>
      <w:r w:rsidRPr="00FA3427">
        <w:rPr>
          <w:i/>
          <w:iCs/>
          <w:noProof/>
        </w:rPr>
        <w:t>304</w:t>
      </w:r>
      <w:r w:rsidRPr="00FA3427">
        <w:rPr>
          <w:noProof/>
        </w:rPr>
        <w:t>(7), 779–786.</w:t>
      </w:r>
    </w:p>
    <w:p w14:paraId="34D2285E" w14:textId="77777777" w:rsidR="00FA3427" w:rsidRPr="00FA3427" w:rsidRDefault="00FA3427" w:rsidP="00FA3427">
      <w:pPr>
        <w:widowControl w:val="0"/>
        <w:autoSpaceDE w:val="0"/>
        <w:autoSpaceDN w:val="0"/>
        <w:adjustRightInd w:val="0"/>
        <w:ind w:left="480" w:hanging="480"/>
        <w:rPr>
          <w:noProof/>
        </w:rPr>
      </w:pPr>
      <w:r w:rsidRPr="00FA3427">
        <w:rPr>
          <w:noProof/>
        </w:rPr>
        <w:lastRenderedPageBreak/>
        <w:t xml:space="preserve">Xia, H., Wang, C., Yan, L., Dong, X., &amp; Wang, Y. (2019). Machine Learning Based Medicine Distribution System. In </w:t>
      </w:r>
      <w:r w:rsidRPr="00FA3427">
        <w:rPr>
          <w:i/>
          <w:iCs/>
          <w:noProof/>
        </w:rPr>
        <w:t>Proceedings of the 2019 10th IEEE International Conference on Intelligent Data Acquisition and Advanced Computing Systems: Technology and Applications, IDAACS 2019</w:t>
      </w:r>
      <w:r w:rsidRPr="00FA3427">
        <w:rPr>
          <w:noProof/>
        </w:rPr>
        <w:t xml:space="preserve"> (Vol. 2, pp. 912–915). IEEE. https://doi.org/10.1109/IDAACS.2019.8924236</w:t>
      </w:r>
    </w:p>
    <w:p w14:paraId="7D637FED"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Xue, B., Li, D., Lu, C., King, C. R., Wildes, T., Avidan, M. S., … Abraham, J. (2021). Use of Machine Learning to Develop and Evaluate Models Using Preoperative and Intraoperative Data to Identify Risks of Postoperative Complications. </w:t>
      </w:r>
      <w:r w:rsidRPr="00FA3427">
        <w:rPr>
          <w:i/>
          <w:iCs/>
          <w:noProof/>
        </w:rPr>
        <w:t>JAMA Network Open</w:t>
      </w:r>
      <w:r w:rsidRPr="00FA3427">
        <w:rPr>
          <w:noProof/>
        </w:rPr>
        <w:t xml:space="preserve">, </w:t>
      </w:r>
      <w:r w:rsidRPr="00FA3427">
        <w:rPr>
          <w:i/>
          <w:iCs/>
          <w:noProof/>
        </w:rPr>
        <w:t>4</w:t>
      </w:r>
      <w:r w:rsidRPr="00FA3427">
        <w:rPr>
          <w:noProof/>
        </w:rPr>
        <w:t>(3), e212240. https://doi.org/10.1001/jamanetworkopen.2021.2240</w:t>
      </w:r>
    </w:p>
    <w:p w14:paraId="6D2FA8DF" w14:textId="77777777" w:rsidR="00FA3427" w:rsidRPr="00FA3427" w:rsidRDefault="00FA3427" w:rsidP="00FA3427">
      <w:pPr>
        <w:widowControl w:val="0"/>
        <w:autoSpaceDE w:val="0"/>
        <w:autoSpaceDN w:val="0"/>
        <w:adjustRightInd w:val="0"/>
        <w:ind w:left="480" w:hanging="480"/>
        <w:rPr>
          <w:noProof/>
        </w:rPr>
      </w:pPr>
      <w:r w:rsidRPr="00FA3427">
        <w:rPr>
          <w:noProof/>
        </w:rPr>
        <w:t xml:space="preserve">Yanagihara, H., Kamo, K. I., Imori, S., &amp; Satoh, K. (2012). Bias-corrected AIC for selecting variables in multinomial logistic regression models. </w:t>
      </w:r>
      <w:r w:rsidRPr="00FA3427">
        <w:rPr>
          <w:i/>
          <w:iCs/>
          <w:noProof/>
        </w:rPr>
        <w:t>Linear Algebra and Its Applications</w:t>
      </w:r>
      <w:r w:rsidRPr="00FA3427">
        <w:rPr>
          <w:noProof/>
        </w:rPr>
        <w:t xml:space="preserve">, </w:t>
      </w:r>
      <w:r w:rsidRPr="00FA3427">
        <w:rPr>
          <w:i/>
          <w:iCs/>
          <w:noProof/>
        </w:rPr>
        <w:t>436</w:t>
      </w:r>
      <w:r w:rsidRPr="00FA3427">
        <w:rPr>
          <w:noProof/>
        </w:rPr>
        <w:t>(11), 4329–4341. https://doi.org/10.1016/j.laa.2012.01.018</w:t>
      </w:r>
    </w:p>
    <w:p w14:paraId="4439A721" w14:textId="586E63ED" w:rsidR="00C75460" w:rsidRPr="001264D6" w:rsidRDefault="00C75460" w:rsidP="00FA3427">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4" w:name="_Hlk23718301"/>
      <w:bookmarkStart w:id="115" w:name="_Ref87607201"/>
      <w:bookmarkStart w:id="116"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4"/>
      <w:r w:rsidR="004B7089" w:rsidRPr="004B7089">
        <w:rPr>
          <w:lang w:val="pt-BR"/>
        </w:rPr>
        <w:t>Descrição da Base de d</w:t>
      </w:r>
      <w:r w:rsidR="004B7089">
        <w:rPr>
          <w:lang w:val="pt-BR"/>
        </w:rPr>
        <w:t>ados</w:t>
      </w:r>
      <w:bookmarkEnd w:id="115"/>
      <w:bookmarkEnd w:id="116"/>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94559A">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 – Neurológico</w:t>
            </w:r>
          </w:p>
          <w:p w14:paraId="6EE0D63F" w14:textId="7B782EA3" w:rsidR="00736076" w:rsidRPr="002E4027" w:rsidRDefault="00736076" w:rsidP="002E4027">
            <w:pPr>
              <w:jc w:val="center"/>
              <w:rPr>
                <w:lang w:val="pt-PT"/>
              </w:rPr>
            </w:pPr>
            <w:r w:rsidRPr="002E4027">
              <w:rPr>
                <w:lang w:val="pt-PT"/>
              </w:rPr>
              <w:t>1 – Cardiovascular</w:t>
            </w:r>
          </w:p>
          <w:p w14:paraId="7A59C119" w14:textId="3E8E18ED" w:rsidR="00736076" w:rsidRPr="002E4027" w:rsidRDefault="00736076" w:rsidP="002E4027">
            <w:pPr>
              <w:jc w:val="center"/>
              <w:rPr>
                <w:lang w:val="pt-PT"/>
              </w:rPr>
            </w:pPr>
            <w:r w:rsidRPr="002E4027">
              <w:rPr>
                <w:lang w:val="pt-PT"/>
              </w:rPr>
              <w:t>2 – Gastrointestinal</w:t>
            </w:r>
          </w:p>
          <w:p w14:paraId="0659060F" w14:textId="562E9DA8" w:rsidR="00736076" w:rsidRPr="002E4027" w:rsidRDefault="00736076" w:rsidP="002E4027">
            <w:pPr>
              <w:jc w:val="center"/>
              <w:rPr>
                <w:lang w:val="pt-PT"/>
              </w:rPr>
            </w:pPr>
            <w:r w:rsidRPr="002E4027">
              <w:rPr>
                <w:lang w:val="pt-PT"/>
              </w:rPr>
              <w:t>3 – Respiratório</w:t>
            </w:r>
          </w:p>
          <w:p w14:paraId="5EC7F877" w14:textId="23C6CD9E" w:rsidR="00736076" w:rsidRPr="002E4027" w:rsidRDefault="00736076" w:rsidP="002E4027">
            <w:pPr>
              <w:jc w:val="center"/>
              <w:rPr>
                <w:lang w:val="pt-PT"/>
              </w:rPr>
            </w:pPr>
            <w:r w:rsidRPr="002E4027">
              <w:rPr>
                <w:lang w:val="pt-PT"/>
              </w:rPr>
              <w:t xml:space="preserve">4 –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6 -- Toxicidade de Drogas</w:t>
            </w:r>
          </w:p>
          <w:p w14:paraId="5E7E3E54" w14:textId="65923CE2" w:rsidR="00736076" w:rsidRPr="002E4027" w:rsidRDefault="00736076" w:rsidP="002E4027">
            <w:pPr>
              <w:jc w:val="center"/>
              <w:rPr>
                <w:lang w:val="pt-PT"/>
              </w:rPr>
            </w:pPr>
            <w:r w:rsidRPr="002E4027">
              <w:rPr>
                <w:lang w:val="pt-PT"/>
              </w:rPr>
              <w:t>7 – Outro</w:t>
            </w:r>
          </w:p>
          <w:p w14:paraId="1B722788" w14:textId="032A9EFC" w:rsidR="00736076" w:rsidRPr="002E4027" w:rsidRDefault="00736076" w:rsidP="002E4027">
            <w:pPr>
              <w:jc w:val="center"/>
              <w:rPr>
                <w:lang w:val="pt-PT"/>
              </w:rPr>
            </w:pPr>
            <w:r w:rsidRPr="002E4027">
              <w:rPr>
                <w:lang w:val="pt-PT"/>
              </w:rPr>
              <w:t xml:space="preserve">8 -- </w:t>
            </w:r>
            <w:proofErr w:type="spellStart"/>
            <w:r w:rsidRPr="002E4027">
              <w:rPr>
                <w:lang w:val="pt-PT"/>
              </w:rPr>
              <w:t>Hemato</w:t>
            </w:r>
            <w:proofErr w:type="spellEnd"/>
            <w:r w:rsidRPr="002E4027">
              <w:rPr>
                <w:lang w:val="pt-PT"/>
              </w:rPr>
              <w:t>-Oncológico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Valores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135 a 146 </w:t>
            </w:r>
            <w:proofErr w:type="spellStart"/>
            <w:r>
              <w:rPr>
                <w:lang w:val="pt-BR" w:eastAsia="x-none"/>
              </w:rPr>
              <w:t>mEq</w:t>
            </w:r>
            <w:proofErr w:type="spellEnd"/>
            <w:r>
              <w:rPr>
                <w:lang w:val="pt-BR" w:eastAsia="x-none"/>
              </w:rPr>
              <w:t>/L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w:t>
            </w:r>
            <w:proofErr w:type="spellStart"/>
            <w:r w:rsidR="002C4011">
              <w:rPr>
                <w:lang w:val="pt-BR" w:eastAsia="x-none"/>
              </w:rPr>
              <w:t>dL</w:t>
            </w:r>
            <w:proofErr w:type="spellEnd"/>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Valores referência: 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678" w:type="dxa"/>
          </w:tcPr>
          <w:p w14:paraId="53EE3AB8" w14:textId="41296D8D" w:rsidR="00736076" w:rsidRDefault="00C25DB1" w:rsidP="002E4027">
            <w:pPr>
              <w:jc w:val="center"/>
              <w:rPr>
                <w:lang w:val="pt-BR" w:eastAsia="x-none"/>
              </w:rPr>
            </w:pPr>
            <w:r>
              <w:rPr>
                <w:lang w:val="pt-BR" w:eastAsia="x-none"/>
              </w:rPr>
              <w:t>Anti-histamínico</w:t>
            </w:r>
            <w:r w:rsidR="0061797E">
              <w:rPr>
                <w:lang w:val="pt-BR" w:eastAsia="x-none"/>
              </w:rPr>
              <w:t xml:space="preserve">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Lorazepam</w:t>
            </w:r>
            <w:proofErr w:type="spellEnd"/>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678" w:type="dxa"/>
          </w:tcPr>
          <w:p w14:paraId="0A5D74C5" w14:textId="5D09D79E"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678"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678" w:type="dxa"/>
          </w:tcPr>
          <w:p w14:paraId="497C502F" w14:textId="4734FB3D" w:rsidR="00736076" w:rsidRDefault="006C6AC6" w:rsidP="002E4027">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678"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678" w:type="dxa"/>
          </w:tcPr>
          <w:p w14:paraId="0610F4AC" w14:textId="067505A4"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678" w:type="dxa"/>
          </w:tcPr>
          <w:p w14:paraId="302E4707" w14:textId="7618D261" w:rsidR="00736076" w:rsidRDefault="00EE6F86" w:rsidP="002E4027">
            <w:pPr>
              <w:jc w:val="center"/>
              <w:rPr>
                <w:lang w:val="pt-BR" w:eastAsia="x-none"/>
              </w:rPr>
            </w:pPr>
            <w:r>
              <w:rPr>
                <w:lang w:val="pt-BR" w:eastAsia="x-none"/>
              </w:rPr>
              <w:t>Psicofármaco pertencente à classe dos 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678" w:type="dxa"/>
          </w:tcPr>
          <w:p w14:paraId="62ACC96B" w14:textId="6BEDF640" w:rsidR="00736076" w:rsidRDefault="00392E0A" w:rsidP="002E4027">
            <w:pPr>
              <w:jc w:val="center"/>
              <w:rPr>
                <w:lang w:val="pt-BR" w:eastAsia="x-none"/>
              </w:rPr>
            </w:pPr>
            <w:r>
              <w:rPr>
                <w:lang w:val="pt-BR" w:eastAsia="x-none"/>
              </w:rPr>
              <w:t>Anti-histamínico</w:t>
            </w:r>
            <w:r w:rsidR="0061797E">
              <w:rPr>
                <w:lang w:val="pt-BR" w:eastAsia="x-none"/>
              </w:rPr>
              <w:t xml:space="preserve">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678" w:type="dxa"/>
          </w:tcPr>
          <w:p w14:paraId="449AADC3" w14:textId="5C1E97DD" w:rsidR="00736076" w:rsidRDefault="00392E0A" w:rsidP="002E4027">
            <w:pPr>
              <w:jc w:val="center"/>
              <w:rPr>
                <w:lang w:val="pt-BR" w:eastAsia="x-none"/>
              </w:rPr>
            </w:pPr>
            <w:r>
              <w:rPr>
                <w:lang w:val="pt-BR" w:eastAsia="x-none"/>
              </w:rPr>
              <w:t>Antiespasmódico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678" w:type="dxa"/>
          </w:tcPr>
          <w:p w14:paraId="3896B83C" w14:textId="526609E4"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 xml:space="preserve">Anti-hipertensor pertencente à categoria dos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0 – Não</w:t>
            </w:r>
          </w:p>
          <w:p w14:paraId="5932C00A" w14:textId="449BA714" w:rsidR="00736076" w:rsidRPr="002E4027" w:rsidRDefault="00545D63" w:rsidP="002E4027">
            <w:pPr>
              <w:jc w:val="center"/>
              <w:rPr>
                <w:lang w:val="pt-BR" w:eastAsia="x-none"/>
              </w:rPr>
            </w:pPr>
            <w:r w:rsidRPr="002E4027">
              <w:rPr>
                <w:lang w:val="pt-BR"/>
              </w:rPr>
              <w:t>1 – 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0 – Não</w:t>
            </w:r>
          </w:p>
          <w:p w14:paraId="30534AA9" w14:textId="44FC3C6F" w:rsidR="00736076" w:rsidRPr="002E4027" w:rsidRDefault="00545D63" w:rsidP="002E4027">
            <w:pPr>
              <w:jc w:val="center"/>
              <w:rPr>
                <w:lang w:val="pt-BR" w:eastAsia="x-none"/>
              </w:rPr>
            </w:pPr>
            <w:r w:rsidRPr="002E4027">
              <w:rPr>
                <w:lang w:val="pt-BR"/>
              </w:rPr>
              <w:t>1 – 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7" w:name="_Ref68863761"/>
      <w:bookmarkStart w:id="118"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7"/>
      <w:bookmarkEnd w:id="11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9" w:name="_Ref68873954"/>
      <w:bookmarkStart w:id="120"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9"/>
      <w:bookmarkEnd w:id="12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E585" w14:textId="77777777" w:rsidR="008D10FF" w:rsidRDefault="008D10FF" w:rsidP="00E21F02">
      <w:r>
        <w:separator/>
      </w:r>
    </w:p>
  </w:endnote>
  <w:endnote w:type="continuationSeparator" w:id="0">
    <w:p w14:paraId="4EA6FD97" w14:textId="77777777" w:rsidR="008D10FF" w:rsidRDefault="008D10FF"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2FE5" w14:textId="77777777" w:rsidR="008D10FF" w:rsidRDefault="008D10FF" w:rsidP="00E21F02">
      <w:r>
        <w:separator/>
      </w:r>
    </w:p>
  </w:footnote>
  <w:footnote w:type="continuationSeparator" w:id="0">
    <w:p w14:paraId="3B85BB35" w14:textId="77777777" w:rsidR="008D10FF" w:rsidRDefault="008D10FF"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F97"/>
    <w:rsid w:val="001A0929"/>
    <w:rsid w:val="001A1CB0"/>
    <w:rsid w:val="001A3EFB"/>
    <w:rsid w:val="001A4095"/>
    <w:rsid w:val="001A51EF"/>
    <w:rsid w:val="001A540A"/>
    <w:rsid w:val="001A580D"/>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53A1"/>
    <w:rsid w:val="001D5456"/>
    <w:rsid w:val="001D62AC"/>
    <w:rsid w:val="001D66CD"/>
    <w:rsid w:val="001D6D60"/>
    <w:rsid w:val="001D6DC6"/>
    <w:rsid w:val="001D7845"/>
    <w:rsid w:val="001D7C27"/>
    <w:rsid w:val="001E09E1"/>
    <w:rsid w:val="001E0A04"/>
    <w:rsid w:val="001E0E2B"/>
    <w:rsid w:val="001E0EDB"/>
    <w:rsid w:val="001E1B6F"/>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5B62"/>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E27"/>
    <w:rsid w:val="002E5F92"/>
    <w:rsid w:val="002E61CA"/>
    <w:rsid w:val="002E6424"/>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33A"/>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8D5"/>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AD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87A"/>
    <w:rsid w:val="00701E62"/>
    <w:rsid w:val="00702015"/>
    <w:rsid w:val="007023E3"/>
    <w:rsid w:val="00702570"/>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0FF"/>
    <w:rsid w:val="008D157E"/>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331"/>
    <w:rsid w:val="009E2856"/>
    <w:rsid w:val="009E313E"/>
    <w:rsid w:val="009E3247"/>
    <w:rsid w:val="009E3634"/>
    <w:rsid w:val="009E374E"/>
    <w:rsid w:val="009E38B7"/>
    <w:rsid w:val="009E3A3B"/>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A4F"/>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A44"/>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647"/>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90"/>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3A84"/>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6A62"/>
    <w:rsid w:val="00D27813"/>
    <w:rsid w:val="00D27AD4"/>
    <w:rsid w:val="00D27BD3"/>
    <w:rsid w:val="00D27C50"/>
    <w:rsid w:val="00D30816"/>
    <w:rsid w:val="00D31068"/>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5F5F"/>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2F9"/>
    <w:rsid w:val="00DD105C"/>
    <w:rsid w:val="00DD1C6B"/>
    <w:rsid w:val="00DD258D"/>
    <w:rsid w:val="00DD3148"/>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BBA"/>
    <w:rsid w:val="00E15C68"/>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577"/>
    <w:rsid w:val="00E91697"/>
    <w:rsid w:val="00E9177A"/>
    <w:rsid w:val="00E91BD1"/>
    <w:rsid w:val="00E91E8B"/>
    <w:rsid w:val="00E924B9"/>
    <w:rsid w:val="00E9336F"/>
    <w:rsid w:val="00E9378A"/>
    <w:rsid w:val="00E939A4"/>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269"/>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123</Pages>
  <Words>155446</Words>
  <Characters>886046</Characters>
  <Application>Microsoft Office Word</Application>
  <DocSecurity>0</DocSecurity>
  <Lines>7383</Lines>
  <Paragraphs>2078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1039414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184</cp:revision>
  <cp:lastPrinted>2021-08-06T22:21:00Z</cp:lastPrinted>
  <dcterms:created xsi:type="dcterms:W3CDTF">2021-11-12T19:56:00Z</dcterms:created>
  <dcterms:modified xsi:type="dcterms:W3CDTF">2021-11-22T17:58:00Z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