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FF1589">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FF1589">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FF1589">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FF1589">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FF1589">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FF1589">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FF1589">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FF1589">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2FB7135" w:rsidR="00F40266" w:rsidRDefault="00F40266" w:rsidP="00A863DF">
      <w:pPr>
        <w:rPr>
          <w:lang w:eastAsia="x-none"/>
        </w:rPr>
      </w:pPr>
      <w:r w:rsidRPr="008017BA">
        <w:rPr>
          <w:lang w:eastAsia="x-none"/>
        </w:rPr>
        <w:t>AA –</w:t>
      </w:r>
    </w:p>
    <w:p w14:paraId="4332D552" w14:textId="1A43B500" w:rsidR="00A757C9" w:rsidRPr="00A757C9" w:rsidRDefault="00A757C9" w:rsidP="00A863DF">
      <w:pPr>
        <w:rPr>
          <w:lang w:val="en-GB" w:eastAsia="x-none"/>
        </w:rPr>
      </w:pPr>
      <w:r w:rsidRPr="00A757C9">
        <w:rPr>
          <w:color w:val="000000" w:themeColor="text1"/>
          <w:sz w:val="23"/>
          <w:szCs w:val="23"/>
          <w:lang w:val="en-GB"/>
        </w:rPr>
        <w:t xml:space="preserve">APACHE-II </w:t>
      </w:r>
      <w:r w:rsidRPr="00910947">
        <w:rPr>
          <w:lang w:val="en-GB" w:eastAsia="x-none"/>
        </w:rPr>
        <w:t>–</w:t>
      </w:r>
      <w:r>
        <w:rPr>
          <w:lang w:val="en-GB" w:eastAsia="x-none"/>
        </w:rPr>
        <w:t xml:space="preserve"> </w:t>
      </w:r>
      <w:r w:rsidRPr="00A757C9">
        <w:rPr>
          <w:color w:val="000000" w:themeColor="text1"/>
          <w:sz w:val="23"/>
          <w:szCs w:val="23"/>
          <w:lang w:val="en-GB"/>
        </w:rPr>
        <w:t>Acute Physiology and Chronic Health Evaluation-II</w:t>
      </w:r>
      <w:r>
        <w:rPr>
          <w:color w:val="000000" w:themeColor="text1"/>
          <w:sz w:val="23"/>
          <w:szCs w:val="23"/>
          <w:lang w:val="en-GB"/>
        </w:rPr>
        <w:t xml:space="preserve"> </w:t>
      </w:r>
    </w:p>
    <w:p w14:paraId="30C231D4" w14:textId="67E2915C" w:rsidR="00F40266" w:rsidRPr="00910947" w:rsidRDefault="00F40266" w:rsidP="00A863DF">
      <w:pPr>
        <w:rPr>
          <w:lang w:val="en-GB" w:eastAsia="x-none"/>
        </w:rPr>
      </w:pPr>
      <w:r w:rsidRPr="00910947">
        <w:rPr>
          <w:lang w:val="en-GB" w:eastAsia="x-none"/>
        </w:rPr>
        <w:t>BB –</w:t>
      </w:r>
    </w:p>
    <w:p w14:paraId="0FBBF3FD" w14:textId="18D94409" w:rsidR="00F40266" w:rsidRPr="00910947" w:rsidRDefault="00F40266" w:rsidP="00A863DF">
      <w:pPr>
        <w:rPr>
          <w:lang w:val="en-GB" w:eastAsia="x-none"/>
        </w:rPr>
      </w:pPr>
      <w:r w:rsidRPr="00910947">
        <w:rPr>
          <w:lang w:val="en-GB" w:eastAsia="x-none"/>
        </w:rPr>
        <w:t>CC –</w:t>
      </w:r>
    </w:p>
    <w:p w14:paraId="6213D6FF" w14:textId="7B97611C" w:rsidR="007258E2" w:rsidRPr="00910947" w:rsidRDefault="007258E2" w:rsidP="00A863DF">
      <w:pPr>
        <w:rPr>
          <w:lang w:val="en-GB" w:eastAsia="x-none"/>
        </w:rPr>
      </w:pPr>
      <w:r w:rsidRPr="00910947">
        <w:rPr>
          <w:lang w:val="en-GB" w:eastAsia="x-none"/>
        </w:rPr>
        <w:t xml:space="preserve">CAM – </w:t>
      </w:r>
    </w:p>
    <w:p w14:paraId="5D3B5306" w14:textId="47ED06F0" w:rsidR="00A863DF" w:rsidRPr="00A863DF" w:rsidRDefault="007258E2" w:rsidP="00A863DF">
      <w:pPr>
        <w:spacing w:after="0"/>
        <w:contextualSpacing w:val="0"/>
        <w:jc w:val="left"/>
        <w:rPr>
          <w:lang w:val="en-GB" w:eastAsia="x-none"/>
        </w:rPr>
      </w:pPr>
      <w:r w:rsidRPr="007258E2">
        <w:rPr>
          <w:lang w:val="en-GB" w:eastAsia="x-none"/>
        </w:rPr>
        <w:t>CAM-ICU –</w:t>
      </w:r>
      <w:r w:rsidR="00A863DF">
        <w:rPr>
          <w:lang w:val="en-GB" w:eastAsia="x-none"/>
        </w:rPr>
        <w:t xml:space="preserve"> </w:t>
      </w:r>
      <w:r w:rsidR="00A863DF" w:rsidRPr="00A863DF">
        <w:rPr>
          <w:lang w:val="en-GB" w:eastAsia="x-none"/>
        </w:rPr>
        <w:t>Confusion Assessment Method for the</w:t>
      </w:r>
      <w:r w:rsidRPr="007258E2">
        <w:rPr>
          <w:lang w:val="en-GB" w:eastAsia="x-none"/>
        </w:rPr>
        <w:t xml:space="preserve"> Inte</w:t>
      </w:r>
      <w:r>
        <w:rPr>
          <w:lang w:val="en-GB" w:eastAsia="x-none"/>
        </w:rPr>
        <w:t>n</w:t>
      </w:r>
      <w:r w:rsidRPr="007258E2">
        <w:rPr>
          <w:lang w:val="en-GB" w:eastAsia="x-none"/>
        </w:rPr>
        <w:t xml:space="preserve">sive Care Unit </w:t>
      </w:r>
    </w:p>
    <w:p w14:paraId="61616556" w14:textId="09B98C3D" w:rsidR="00F40266" w:rsidRPr="007258E2" w:rsidRDefault="00F40266" w:rsidP="00A863DF">
      <w:pPr>
        <w:rPr>
          <w:lang w:val="en-GB" w:eastAsia="x-none"/>
        </w:rPr>
      </w:pPr>
      <w:r w:rsidRPr="007258E2">
        <w:rPr>
          <w:lang w:val="en-GB" w:eastAsia="x-none"/>
        </w:rPr>
        <w:t>DD –</w:t>
      </w:r>
    </w:p>
    <w:p w14:paraId="2E45BE94" w14:textId="470D3D70" w:rsidR="007258E2" w:rsidRPr="00910947" w:rsidRDefault="007258E2" w:rsidP="00A863DF">
      <w:pPr>
        <w:rPr>
          <w:lang w:val="en-GB" w:eastAsia="x-none"/>
        </w:rPr>
      </w:pPr>
      <w:r w:rsidRPr="00910947">
        <w:rPr>
          <w:lang w:val="en-GB" w:eastAsia="x-none"/>
        </w:rPr>
        <w:t xml:space="preserve">DSM-III – </w:t>
      </w:r>
      <w:r w:rsidR="00A863DF" w:rsidRPr="00A863DF">
        <w:rPr>
          <w:lang w:val="en-GB" w:eastAsia="x-none"/>
        </w:rPr>
        <w:t>Diagnostic and Statistical Manual of Mental Disorders</w:t>
      </w:r>
    </w:p>
    <w:p w14:paraId="7609BDFD" w14:textId="77BC90AC" w:rsidR="007258E2" w:rsidRPr="00A863DF" w:rsidRDefault="007258E2" w:rsidP="00A863DF">
      <w:pPr>
        <w:rPr>
          <w:lang w:val="en-GB" w:eastAsia="x-none"/>
        </w:rPr>
      </w:pPr>
      <w:r w:rsidRPr="00A863DF">
        <w:rPr>
          <w:lang w:val="en-GB" w:eastAsia="x-none"/>
        </w:rPr>
        <w:t xml:space="preserve">DSM-IV </w:t>
      </w:r>
      <w:r w:rsidR="00802F03" w:rsidRPr="00A863DF">
        <w:rPr>
          <w:lang w:val="en-GB" w:eastAsia="x-none"/>
        </w:rPr>
        <w:t>–</w:t>
      </w:r>
      <w:r w:rsidR="00A863DF" w:rsidRPr="00A863DF">
        <w:rPr>
          <w:lang w:val="en-GB" w:eastAsia="x-none"/>
        </w:rPr>
        <w:t xml:space="preserve"> Diagnostic and Statistical Manual of Mental Disorders</w:t>
      </w:r>
    </w:p>
    <w:p w14:paraId="6D4EFD3D" w14:textId="1511D44A" w:rsidR="007258E2" w:rsidRDefault="007258E2" w:rsidP="00A863DF">
      <w:pPr>
        <w:rPr>
          <w:lang w:val="en-GB" w:eastAsia="x-none"/>
        </w:rPr>
      </w:pPr>
      <w:r w:rsidRPr="00416096">
        <w:rPr>
          <w:lang w:val="en-GB" w:eastAsia="x-none"/>
        </w:rPr>
        <w:t xml:space="preserve">DSM-5 </w:t>
      </w:r>
      <w:r w:rsidR="00802F03" w:rsidRPr="00416096">
        <w:rPr>
          <w:lang w:val="en-GB" w:eastAsia="x-none"/>
        </w:rPr>
        <w:t>–</w:t>
      </w:r>
      <w:r w:rsidR="00A863DF" w:rsidRPr="00416096">
        <w:rPr>
          <w:lang w:val="en-GB" w:eastAsia="x-none"/>
        </w:rPr>
        <w:t xml:space="preserve"> Diagnostic and Statistical Manual of Mental Disorders</w:t>
      </w:r>
    </w:p>
    <w:p w14:paraId="6809E2F6" w14:textId="77777777" w:rsidR="00586612" w:rsidRDefault="00586612" w:rsidP="00A863DF">
      <w:pPr>
        <w:rPr>
          <w:lang w:val="en-GB" w:eastAsia="x-none"/>
        </w:rPr>
      </w:pPr>
    </w:p>
    <w:p w14:paraId="15811466" w14:textId="4748A88D" w:rsidR="00986B14" w:rsidRPr="00416096" w:rsidRDefault="00986B14" w:rsidP="00A863DF">
      <w:pPr>
        <w:rPr>
          <w:lang w:val="en-GB" w:eastAsia="x-none"/>
        </w:rPr>
      </w:pPr>
      <w:r w:rsidRPr="00586612">
        <w:rPr>
          <w:color w:val="000000" w:themeColor="text1"/>
          <w:sz w:val="23"/>
          <w:szCs w:val="23"/>
          <w:lang w:val="en-GB"/>
        </w:rPr>
        <w:t>PRE-DELIRIC</w:t>
      </w:r>
      <w:r w:rsidRPr="00586612">
        <w:rPr>
          <w:color w:val="000000" w:themeColor="text1"/>
          <w:sz w:val="23"/>
          <w:szCs w:val="23"/>
          <w:lang w:val="en-GB"/>
        </w:rPr>
        <w:t xml:space="preserve"> </w:t>
      </w:r>
      <w:r w:rsidRPr="00416096">
        <w:rPr>
          <w:lang w:val="en-GB" w:eastAsia="x-none"/>
        </w:rPr>
        <w:t>–</w:t>
      </w:r>
      <w:r>
        <w:rPr>
          <w:lang w:val="en-GB" w:eastAsia="x-none"/>
        </w:rPr>
        <w:t xml:space="preserve"> </w:t>
      </w:r>
      <w:proofErr w:type="spellStart"/>
      <w:r w:rsidRPr="00586612">
        <w:rPr>
          <w:color w:val="000000" w:themeColor="text1"/>
          <w:sz w:val="23"/>
          <w:szCs w:val="23"/>
          <w:lang w:val="en-GB"/>
        </w:rPr>
        <w:t>PREdiction</w:t>
      </w:r>
      <w:proofErr w:type="spellEnd"/>
      <w:r w:rsidRPr="00586612">
        <w:rPr>
          <w:color w:val="000000" w:themeColor="text1"/>
          <w:sz w:val="23"/>
          <w:szCs w:val="23"/>
          <w:lang w:val="en-GB"/>
        </w:rPr>
        <w:t xml:space="preserve"> of </w:t>
      </w:r>
      <w:proofErr w:type="spellStart"/>
      <w:r w:rsidRPr="00586612">
        <w:rPr>
          <w:color w:val="000000" w:themeColor="text1"/>
          <w:sz w:val="23"/>
          <w:szCs w:val="23"/>
          <w:lang w:val="en-GB"/>
        </w:rPr>
        <w:t>DELIRium</w:t>
      </w:r>
      <w:proofErr w:type="spellEnd"/>
      <w:r w:rsidRPr="00586612">
        <w:rPr>
          <w:color w:val="000000" w:themeColor="text1"/>
          <w:sz w:val="23"/>
          <w:szCs w:val="23"/>
          <w:lang w:val="en-GB"/>
        </w:rPr>
        <w:t xml:space="preserve"> for Intensive Care patients</w:t>
      </w:r>
      <w:r w:rsidRPr="00586612">
        <w:rPr>
          <w:color w:val="000000" w:themeColor="text1"/>
          <w:sz w:val="23"/>
          <w:szCs w:val="23"/>
          <w:lang w:val="en-GB"/>
        </w:rPr>
        <w:t xml:space="preserve"> </w:t>
      </w:r>
    </w:p>
    <w:p w14:paraId="215065F5" w14:textId="77777777" w:rsidR="007258E2" w:rsidRPr="00416096" w:rsidRDefault="007258E2" w:rsidP="00F40266">
      <w:pPr>
        <w:rPr>
          <w:lang w:val="en-GB" w:eastAsia="x-none"/>
        </w:rPr>
      </w:pPr>
    </w:p>
    <w:p w14:paraId="088FF26F" w14:textId="32838ACE" w:rsidR="00D92F42" w:rsidRDefault="00D92F42" w:rsidP="00F40266">
      <w:pPr>
        <w:rPr>
          <w:lang w:eastAsia="x-none"/>
        </w:rPr>
      </w:pPr>
      <w:r>
        <w:rPr>
          <w:lang w:eastAsia="x-none"/>
        </w:rPr>
        <w:t xml:space="preserve">SU – Serviço de urgência </w:t>
      </w:r>
    </w:p>
    <w:p w14:paraId="7B70D773" w14:textId="7AAEDF17" w:rsidR="00A757C9" w:rsidRDefault="00A757C9" w:rsidP="00F40266">
      <w:pPr>
        <w:rPr>
          <w:lang w:eastAsia="x-none"/>
        </w:rPr>
      </w:pPr>
      <w:r>
        <w:rPr>
          <w:lang w:eastAsia="x-none"/>
        </w:rPr>
        <w:t xml:space="preserve">UCI – Unidade de Cuidados Intensivos </w:t>
      </w:r>
    </w:p>
    <w:p w14:paraId="21B17449" w14:textId="2FC6E2F9" w:rsidR="00A757C9" w:rsidRDefault="00A757C9" w:rsidP="00F40266">
      <w:pPr>
        <w:rPr>
          <w:lang w:eastAsia="x-none"/>
        </w:rPr>
      </w:pPr>
    </w:p>
    <w:p w14:paraId="7BFE24BF" w14:textId="77777777" w:rsidR="00A757C9" w:rsidRDefault="00A757C9" w:rsidP="00F40266">
      <w:pPr>
        <w:rPr>
          <w:lang w:eastAsia="x-none"/>
        </w:rPr>
      </w:pP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2E784069" w14:textId="2B508D3B" w:rsidR="00986B14" w:rsidRDefault="00C02B32">
      <w:pPr>
        <w:pStyle w:val="TableofFigures"/>
        <w:tabs>
          <w:tab w:val="right" w:leader="dot" w:pos="9054"/>
        </w:tabs>
        <w:rPr>
          <w:rFonts w:asciiTheme="minorHAnsi" w:eastAsiaTheme="minorEastAsia" w:hAnsiTheme="minorHAnsi" w:cstheme="minorBidi"/>
          <w:noProof/>
          <w:szCs w:val="24"/>
          <w:lang w:val="en-GB" w:eastAsia="en-GB"/>
        </w:rPr>
      </w:pPr>
      <w:r w:rsidRPr="008017BA">
        <w:fldChar w:fldCharType="begin"/>
      </w:r>
      <w:r w:rsidRPr="008017BA">
        <w:instrText xml:space="preserve"> TOC \h \z \c "Tabela" </w:instrText>
      </w:r>
      <w:r w:rsidRPr="008017BA">
        <w:fldChar w:fldCharType="separate"/>
      </w:r>
      <w:hyperlink w:anchor="_Toc68793600" w:history="1">
        <w:r w:rsidR="00986B14" w:rsidRPr="00B90813">
          <w:rPr>
            <w:rStyle w:val="Hyperlink"/>
            <w:noProof/>
          </w:rPr>
          <w:t xml:space="preserve">Tabela 1: Título da Tabela </w:t>
        </w:r>
        <w:r w:rsidR="00986B14" w:rsidRPr="00B90813">
          <w:rPr>
            <w:rStyle w:val="Hyperlink"/>
            <w:noProof/>
            <w:highlight w:val="yellow"/>
          </w:rPr>
          <w:t>[colocar tabela abaixo da legenda]</w:t>
        </w:r>
        <w:r w:rsidR="00986B14">
          <w:rPr>
            <w:noProof/>
            <w:webHidden/>
          </w:rPr>
          <w:tab/>
        </w:r>
        <w:r w:rsidR="00986B14">
          <w:rPr>
            <w:noProof/>
            <w:webHidden/>
          </w:rPr>
          <w:fldChar w:fldCharType="begin"/>
        </w:r>
        <w:r w:rsidR="00986B14">
          <w:rPr>
            <w:noProof/>
            <w:webHidden/>
          </w:rPr>
          <w:instrText xml:space="preserve"> PAGEREF _Toc68793600 \h </w:instrText>
        </w:r>
        <w:r w:rsidR="00986B14">
          <w:rPr>
            <w:noProof/>
            <w:webHidden/>
          </w:rPr>
        </w:r>
        <w:r w:rsidR="00986B14">
          <w:rPr>
            <w:noProof/>
            <w:webHidden/>
          </w:rPr>
          <w:fldChar w:fldCharType="separate"/>
        </w:r>
        <w:r w:rsidR="00986B14">
          <w:rPr>
            <w:noProof/>
            <w:webHidden/>
          </w:rPr>
          <w:t>1</w:t>
        </w:r>
        <w:r w:rsidR="00986B14">
          <w:rPr>
            <w:noProof/>
            <w:webHidden/>
          </w:rPr>
          <w:fldChar w:fldCharType="end"/>
        </w:r>
      </w:hyperlink>
    </w:p>
    <w:p w14:paraId="564BCB1E" w14:textId="180CDF03" w:rsidR="00986B14" w:rsidRDefault="00986B14">
      <w:pPr>
        <w:pStyle w:val="TableofFigures"/>
        <w:tabs>
          <w:tab w:val="right" w:leader="dot" w:pos="9054"/>
        </w:tabs>
        <w:rPr>
          <w:rFonts w:asciiTheme="minorHAnsi" w:eastAsiaTheme="minorEastAsia" w:hAnsiTheme="minorHAnsi" w:cstheme="minorBidi"/>
          <w:noProof/>
          <w:szCs w:val="24"/>
          <w:lang w:val="en-GB" w:eastAsia="en-GB"/>
        </w:rPr>
      </w:pPr>
      <w:hyperlink w:anchor="_Toc68793601" w:history="1">
        <w:r w:rsidRPr="00B90813">
          <w:rPr>
            <w:rStyle w:val="Hyperlink"/>
            <w:noProof/>
          </w:rPr>
          <w:t>Tabela 2 Fatores precipitantes do delirium (Inouye et al., 2014) (Nagari &amp; Suresh Babu, 2019)</w:t>
        </w:r>
        <w:r>
          <w:rPr>
            <w:noProof/>
            <w:webHidden/>
          </w:rPr>
          <w:tab/>
        </w:r>
        <w:r>
          <w:rPr>
            <w:noProof/>
            <w:webHidden/>
          </w:rPr>
          <w:fldChar w:fldCharType="begin"/>
        </w:r>
        <w:r>
          <w:rPr>
            <w:noProof/>
            <w:webHidden/>
          </w:rPr>
          <w:instrText xml:space="preserve"> PAGEREF _Toc68793601 \h </w:instrText>
        </w:r>
        <w:r>
          <w:rPr>
            <w:noProof/>
            <w:webHidden/>
          </w:rPr>
        </w:r>
        <w:r>
          <w:rPr>
            <w:noProof/>
            <w:webHidden/>
          </w:rPr>
          <w:fldChar w:fldCharType="separate"/>
        </w:r>
        <w:r>
          <w:rPr>
            <w:noProof/>
            <w:webHidden/>
          </w:rPr>
          <w:t>18</w:t>
        </w:r>
        <w:r>
          <w:rPr>
            <w:noProof/>
            <w:webHidden/>
          </w:rPr>
          <w:fldChar w:fldCharType="end"/>
        </w:r>
      </w:hyperlink>
    </w:p>
    <w:p w14:paraId="34BC28F9" w14:textId="7CE39513" w:rsidR="00986B14" w:rsidRDefault="00986B14">
      <w:pPr>
        <w:pStyle w:val="TableofFigures"/>
        <w:tabs>
          <w:tab w:val="right" w:leader="dot" w:pos="9054"/>
        </w:tabs>
        <w:rPr>
          <w:rFonts w:asciiTheme="minorHAnsi" w:eastAsiaTheme="minorEastAsia" w:hAnsiTheme="minorHAnsi" w:cstheme="minorBidi"/>
          <w:noProof/>
          <w:szCs w:val="24"/>
          <w:lang w:val="en-GB" w:eastAsia="en-GB"/>
        </w:rPr>
      </w:pPr>
      <w:hyperlink w:anchor="_Toc68793602" w:history="1">
        <w:r w:rsidRPr="00B90813">
          <w:rPr>
            <w:rStyle w:val="Hyperlink"/>
            <w:noProof/>
          </w:rPr>
          <w:t>Tabela 3 - Sistema neuronal e respetivos neurotransmissores</w:t>
        </w:r>
        <w:r>
          <w:rPr>
            <w:noProof/>
            <w:webHidden/>
          </w:rPr>
          <w:tab/>
        </w:r>
        <w:r>
          <w:rPr>
            <w:noProof/>
            <w:webHidden/>
          </w:rPr>
          <w:fldChar w:fldCharType="begin"/>
        </w:r>
        <w:r>
          <w:rPr>
            <w:noProof/>
            <w:webHidden/>
          </w:rPr>
          <w:instrText xml:space="preserve"> PAGEREF _Toc68793602 \h </w:instrText>
        </w:r>
        <w:r>
          <w:rPr>
            <w:noProof/>
            <w:webHidden/>
          </w:rPr>
        </w:r>
        <w:r>
          <w:rPr>
            <w:noProof/>
            <w:webHidden/>
          </w:rPr>
          <w:fldChar w:fldCharType="separate"/>
        </w:r>
        <w:r>
          <w:rPr>
            <w:noProof/>
            <w:webHidden/>
          </w:rPr>
          <w:t>20</w:t>
        </w:r>
        <w:r>
          <w:rPr>
            <w:noProof/>
            <w:webHidden/>
          </w:rPr>
          <w:fldChar w:fldCharType="end"/>
        </w:r>
      </w:hyperlink>
    </w:p>
    <w:p w14:paraId="5C0A603E" w14:textId="317CA197"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4840A926"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00FC466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22775">
        <w:fldChar w:fldCharType="separate"/>
      </w:r>
      <w:r w:rsidR="0057783D" w:rsidRPr="0057783D">
        <w:rPr>
          <w:noProof/>
        </w:rPr>
        <w:t>(J. E. 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Tal facto</w:t>
      </w:r>
      <w:r w:rsidR="007258E2">
        <w:t>,</w:t>
      </w:r>
      <w:r w:rsidRPr="00822775">
        <w:t xml:space="preserve">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000F4FA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Pr>
          <w:rFonts w:ascii="Times New Roman" w:hAnsi="Times New Roman"/>
        </w:rPr>
        <w:instrText> </w:instrText>
      </w:r>
      <w:r w:rsidR="000F4FA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Pr>
          <w:rFonts w:ascii="Times New Roman" w:hAnsi="Times New Roman"/>
        </w:rPr>
        <w:instrText> </w:instrText>
      </w:r>
      <w:r w:rsidR="000F4FA5">
        <w:instrText>227 patients (5113 [35.9%] aged &gt;64 years; 7335 [51.6%] female; 687 [4.8%] with delirium), and the test set included 3996 patients (1491 [37.3%] aged &gt;64 years; 1966 [49.2%] female; 191 [4.8%] with delirium). In total, the analysis included 18</w:instrText>
      </w:r>
      <w:r w:rsidR="000F4FA5">
        <w:rPr>
          <w:rFonts w:ascii="Times New Roman" w:hAnsi="Times New Roman"/>
        </w:rPr>
        <w:instrText> </w:instrText>
      </w:r>
      <w:r w:rsidR="000F4FA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22775">
        <w:fldChar w:fldCharType="separate"/>
      </w:r>
      <w:r w:rsidR="008F7C0A" w:rsidRPr="008F7C0A">
        <w:rPr>
          <w:noProof/>
        </w:rPr>
        <w:t>(A. 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270A16AE" w:rsidR="009922CF" w:rsidRPr="008017BA" w:rsidRDefault="00401918" w:rsidP="009922CF">
      <w:pPr>
        <w:pStyle w:val="Caption"/>
        <w:jc w:val="center"/>
        <w:rPr>
          <w:i w:val="0"/>
          <w:color w:val="auto"/>
          <w:sz w:val="20"/>
          <w:szCs w:val="20"/>
        </w:rPr>
      </w:pPr>
      <w:bookmarkStart w:id="9" w:name="_Ref7550855"/>
      <w:bookmarkStart w:id="10" w:name="_Toc68793600"/>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00145741">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7258E2">
      <w:pPr>
        <w:ind w:firstLine="567"/>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3133D56A" w:rsidR="00F87379" w:rsidRDefault="00F87379" w:rsidP="00265D69">
      <w:pPr>
        <w:ind w:firstLine="567"/>
        <w:contextualSpacing w:val="0"/>
        <w:rPr>
          <w:sz w:val="23"/>
          <w:szCs w:val="23"/>
        </w:rPr>
      </w:pPr>
      <w:r>
        <w:rPr>
          <w:sz w:val="23"/>
          <w:szCs w:val="23"/>
        </w:rPr>
        <w:t>Neste capítulo é apresentada uma revisão dos principais temas e conceitos utilizados neste projeto de dissertação tais como:</w:t>
      </w:r>
    </w:p>
    <w:p w14:paraId="2C8F060C" w14:textId="618AA114" w:rsidR="00416096" w:rsidRPr="008017BA" w:rsidRDefault="00416096" w:rsidP="00416096">
      <w:pPr>
        <w:ind w:firstLine="567"/>
        <w:contextualSpacing w:val="0"/>
      </w:pPr>
      <w:r>
        <w:t xml:space="preserve">Uma vez que o doente crítico se encontra exposto a vários fatores de risco que podem precipitar o desenvolvimento do </w:t>
      </w:r>
      <w:proofErr w:type="spellStart"/>
      <w:r w:rsidRPr="00416096">
        <w:rPr>
          <w:i/>
          <w:iCs/>
        </w:rPr>
        <w:t>delirium</w:t>
      </w:r>
      <w:proofErr w:type="spellEnd"/>
      <w:r>
        <w:t xml:space="preserve">, urge promover a implementação de medidas de prevenção, bem como de reconhecimento e tratamento precoces do </w:t>
      </w:r>
      <w:proofErr w:type="spellStart"/>
      <w:r w:rsidRPr="00416096">
        <w:rPr>
          <w:i/>
          <w:iCs/>
        </w:rPr>
        <w:t>delirium</w:t>
      </w:r>
      <w:proofErr w:type="spellEnd"/>
      <w:r>
        <w:t>.</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65A2FE6A"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E60832">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lastRenderedPageBreak/>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xml:space="preserve">". O teste foi concebido para fornecer uma </w:t>
      </w:r>
      <w:r>
        <w:rPr>
          <w:lang w:eastAsia="x-none"/>
        </w:rPr>
        <w:lastRenderedPageBreak/>
        <w:t>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r w:rsidR="00910947">
        <w:fldChar w:fldCharType="begin"/>
      </w:r>
      <w:r w:rsidR="00910947">
        <w:instrText xml:space="preserve"> SEQ Figura \* ARABIC </w:instrText>
      </w:r>
      <w:r w:rsidR="00910947">
        <w:fldChar w:fldCharType="separate"/>
      </w:r>
      <w:r>
        <w:rPr>
          <w:noProof/>
        </w:rPr>
        <w:t>2</w:t>
      </w:r>
      <w:r w:rsidR="00910947">
        <w:rPr>
          <w:noProof/>
        </w:rPr>
        <w:fldChar w:fldCharType="end"/>
      </w:r>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5D023ED3" w:rsidR="00432E0E" w:rsidRDefault="00432E0E" w:rsidP="00432E0E">
      <w:pPr>
        <w:pStyle w:val="TOC1"/>
      </w:pPr>
      <w:r w:rsidRPr="00432E0E">
        <w:t xml:space="preserve">Regressão </w:t>
      </w:r>
      <w:r w:rsidR="00416096">
        <w:t>Logística</w:t>
      </w:r>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r w:rsidR="00910947">
              <w:fldChar w:fldCharType="begin"/>
            </w:r>
            <w:r w:rsidR="00910947">
              <w:instrText xml:space="preserve"> STYLEREF 1 \s </w:instrText>
            </w:r>
            <w:r w:rsidR="00910947">
              <w:fldChar w:fldCharType="separate"/>
            </w:r>
            <w:r w:rsidR="0055712D">
              <w:rPr>
                <w:noProof/>
              </w:rPr>
              <w:t>2</w:t>
            </w:r>
            <w:r w:rsidR="00910947">
              <w:rPr>
                <w:noProof/>
              </w:rPr>
              <w:fldChar w:fldCharType="end"/>
            </w:r>
            <w:r>
              <w:t>.</w:t>
            </w:r>
            <w:r w:rsidR="00910947">
              <w:fldChar w:fldCharType="begin"/>
            </w:r>
            <w:r w:rsidR="00910947">
              <w:instrText xml:space="preserve"> SEQ Equação \* ARABIC \s 1 </w:instrText>
            </w:r>
            <w:r w:rsidR="00910947">
              <w:fldChar w:fldCharType="separate"/>
            </w:r>
            <w:r>
              <w:rPr>
                <w:noProof/>
              </w:rPr>
              <w:t>3</w:t>
            </w:r>
            <w:r w:rsidR="00910947">
              <w:rPr>
                <w:noProof/>
              </w:rPr>
              <w:fldChar w:fldCharType="end"/>
            </w:r>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657FC7CD" w14:textId="6BDEEFE2" w:rsidR="00130183" w:rsidRDefault="00130183" w:rsidP="00130183"/>
    <w:p w14:paraId="62A5A0BE" w14:textId="07148BBE" w:rsidR="00D21849" w:rsidRDefault="00D21849" w:rsidP="00130183"/>
    <w:p w14:paraId="3A41AF05" w14:textId="3CF44EA1" w:rsidR="00D21849" w:rsidRDefault="00D21849" w:rsidP="00130183"/>
    <w:p w14:paraId="03795C8B" w14:textId="6D207E4A" w:rsidR="00D21849" w:rsidRDefault="00D21849" w:rsidP="00130183"/>
    <w:p w14:paraId="1299D06D" w14:textId="58359E8B" w:rsidR="00D21849" w:rsidRDefault="00D21849" w:rsidP="00130183"/>
    <w:p w14:paraId="1C101AB5" w14:textId="55997284" w:rsidR="00D21849" w:rsidRDefault="00D21849" w:rsidP="00130183"/>
    <w:p w14:paraId="7ACB0545" w14:textId="7ABFACCB" w:rsidR="00D21849" w:rsidRDefault="00D21849" w:rsidP="00130183"/>
    <w:p w14:paraId="2654D55E" w14:textId="38AD52F4" w:rsidR="00D21849" w:rsidRDefault="00D21849" w:rsidP="00130183"/>
    <w:p w14:paraId="6C541DC6" w14:textId="5AE34C82" w:rsidR="00D21849" w:rsidRDefault="00D21849" w:rsidP="00130183"/>
    <w:p w14:paraId="5CFB0512" w14:textId="77777777" w:rsidR="00D21849" w:rsidRPr="00130183" w:rsidRDefault="00D21849" w:rsidP="00130183"/>
    <w:p w14:paraId="4467D1EA" w14:textId="6A0F6422" w:rsidR="00E60832" w:rsidRPr="00D21849" w:rsidRDefault="00CF0D35" w:rsidP="00E60832">
      <w:pPr>
        <w:pStyle w:val="Heading2"/>
        <w:rPr>
          <w:lang w:val="pt-PT"/>
        </w:rPr>
      </w:pPr>
      <w:bookmarkStart w:id="22" w:name="_Toc61364880"/>
      <w:proofErr w:type="spellStart"/>
      <w:r>
        <w:rPr>
          <w:lang w:val="pt-PT"/>
        </w:rPr>
        <w:lastRenderedPageBreak/>
        <w:t>Delirium</w:t>
      </w:r>
      <w:bookmarkEnd w:id="22"/>
      <w:proofErr w:type="spellEnd"/>
      <w:r>
        <w:rPr>
          <w:lang w:val="pt-PT"/>
        </w:rPr>
        <w:t xml:space="preserve"> </w:t>
      </w:r>
    </w:p>
    <w:p w14:paraId="327BAF5F" w14:textId="5239AED2" w:rsidR="00E60832" w:rsidRDefault="00F87379" w:rsidP="00F87379">
      <w:pPr>
        <w:pStyle w:val="Heading3"/>
      </w:pPr>
      <w:bookmarkStart w:id="23" w:name="_Toc61364881"/>
      <w:r>
        <w:t>Definição</w:t>
      </w:r>
      <w:bookmarkEnd w:id="23"/>
      <w:r>
        <w:t xml:space="preserve"> </w:t>
      </w:r>
    </w:p>
    <w:p w14:paraId="6D98CA46" w14:textId="4F02162D" w:rsidR="007377A2" w:rsidRDefault="00E60832" w:rsidP="007377A2">
      <w:pPr>
        <w:ind w:firstLine="709"/>
        <w:rPr>
          <w:lang w:val="pt-BR"/>
        </w:rPr>
      </w:pPr>
      <w:r w:rsidRPr="003A0F42">
        <w:rPr>
          <w:sz w:val="23"/>
          <w:szCs w:val="23"/>
          <w:lang w:val="pt-BR"/>
        </w:rPr>
        <w:t xml:space="preserve">O </w:t>
      </w:r>
      <w:r w:rsidRPr="003A0F42">
        <w:rPr>
          <w:i/>
          <w:iCs/>
          <w:sz w:val="23"/>
          <w:szCs w:val="23"/>
          <w:lang w:val="pt-BR"/>
        </w:rPr>
        <w:t xml:space="preserve">delirium </w:t>
      </w:r>
      <w:r w:rsidRPr="003A0F42">
        <w:rPr>
          <w:sz w:val="23"/>
          <w:szCs w:val="23"/>
          <w:lang w:val="pt-BR"/>
        </w:rPr>
        <w:t>foi uma das primeiras doenças psiquiátricas descritas na literatura médica, há mais de 2</w:t>
      </w:r>
      <w:r w:rsidR="00A95C3B">
        <w:rPr>
          <w:sz w:val="23"/>
          <w:szCs w:val="23"/>
          <w:lang w:val="pt-BR"/>
        </w:rPr>
        <w:t>0</w:t>
      </w:r>
      <w:r w:rsidRPr="003A0F42">
        <w:rPr>
          <w:sz w:val="23"/>
          <w:szCs w:val="23"/>
          <w:lang w:val="pt-BR"/>
        </w:rPr>
        <w:t>00 anos</w:t>
      </w:r>
      <w:r w:rsidR="00A95C3B">
        <w:rPr>
          <w:sz w:val="23"/>
          <w:szCs w:val="23"/>
          <w:lang w:val="pt-BR"/>
        </w:rPr>
        <w:t>, inicialmente descrita por Hipócrates</w:t>
      </w:r>
      <w:r w:rsidRPr="003A0F42">
        <w:rPr>
          <w:sz w:val="23"/>
          <w:szCs w:val="23"/>
          <w:lang w:val="pt-BR"/>
        </w:rPr>
        <w:t>. Contudo</w:t>
      </w:r>
      <w:r w:rsidR="00A95C3B">
        <w:rPr>
          <w:sz w:val="23"/>
          <w:szCs w:val="23"/>
          <w:lang w:val="pt-BR"/>
        </w:rPr>
        <w:t xml:space="preserve"> no último século</w:t>
      </w:r>
      <w:r w:rsidRPr="003A0F42">
        <w:rPr>
          <w:sz w:val="23"/>
          <w:szCs w:val="23"/>
          <w:lang w:val="pt-BR"/>
        </w:rPr>
        <w:t>,</w:t>
      </w:r>
      <w:r w:rsidR="00D94C7A">
        <w:rPr>
          <w:sz w:val="23"/>
          <w:szCs w:val="23"/>
          <w:lang w:val="pt-BR"/>
        </w:rPr>
        <w:t xml:space="preserve"> segundo vários autores,</w:t>
      </w:r>
      <w:r w:rsidRPr="003A0F42">
        <w:rPr>
          <w:sz w:val="23"/>
          <w:szCs w:val="23"/>
          <w:lang w:val="pt-BR"/>
        </w:rPr>
        <w:t xml:space="preserve"> </w:t>
      </w:r>
      <w:r>
        <w:rPr>
          <w:sz w:val="23"/>
          <w:szCs w:val="23"/>
          <w:lang w:val="pt-BR"/>
        </w:rPr>
        <w:t xml:space="preserve">têm sido empregues </w:t>
      </w:r>
      <w:r w:rsidRPr="003A0F42">
        <w:rPr>
          <w:sz w:val="23"/>
          <w:szCs w:val="23"/>
          <w:lang w:val="pt-BR"/>
        </w:rPr>
        <w:t xml:space="preserve">múltiplos termos como sinónimos desde então, </w:t>
      </w:r>
      <w:r w:rsidR="00A95C3B">
        <w:rPr>
          <w:sz w:val="23"/>
          <w:szCs w:val="23"/>
          <w:lang w:val="pt-BR"/>
        </w:rPr>
        <w:t>incluindo</w:t>
      </w:r>
      <w:r w:rsidRPr="003A0F42">
        <w:rPr>
          <w:sz w:val="23"/>
          <w:szCs w:val="23"/>
          <w:lang w:val="pt-BR"/>
        </w:rPr>
        <w:t xml:space="preserve">: síndrome confusional ou estado confusional agudo, agitação, alteração da consciência, encefalopatia, falência cerebral aguda, síndrome </w:t>
      </w:r>
      <w:r w:rsidRPr="00EC230D">
        <w:rPr>
          <w:color w:val="000000" w:themeColor="text1"/>
          <w:sz w:val="23"/>
          <w:szCs w:val="23"/>
          <w:lang w:val="pt-BR"/>
        </w:rPr>
        <w:t xml:space="preserve">cerebral agudo, psicose, entre outros. </w:t>
      </w:r>
      <w:r w:rsidR="000464C9" w:rsidRPr="00EC230D">
        <w:rPr>
          <w:color w:val="000000" w:themeColor="text1"/>
          <w:sz w:val="23"/>
          <w:szCs w:val="23"/>
          <w:lang w:val="pt-BR"/>
        </w:rPr>
        <w:fldChar w:fldCharType="begin" w:fldLock="1"/>
      </w:r>
      <w:r w:rsidR="00FC4665" w:rsidRPr="00EC230D">
        <w:rPr>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EC230D">
        <w:rPr>
          <w:color w:val="000000" w:themeColor="text1"/>
          <w:sz w:val="23"/>
          <w:szCs w:val="23"/>
          <w:lang w:val="pt-BR"/>
        </w:rPr>
        <w:fldChar w:fldCharType="separate"/>
      </w:r>
      <w:r w:rsidR="0057783D" w:rsidRPr="00EC230D">
        <w:rPr>
          <w:noProof/>
          <w:color w:val="000000" w:themeColor="text1"/>
          <w:sz w:val="23"/>
          <w:szCs w:val="23"/>
          <w:lang w:val="pt-BR"/>
        </w:rPr>
        <w:t>(Lipowski, 1987; Morandi et al., 2008; J. E. Wilson et al., 2020)</w:t>
      </w:r>
      <w:r w:rsidR="000464C9" w:rsidRPr="00EC230D">
        <w:rPr>
          <w:color w:val="000000" w:themeColor="text1"/>
          <w:sz w:val="23"/>
          <w:szCs w:val="23"/>
          <w:lang w:val="pt-BR"/>
        </w:rPr>
        <w:fldChar w:fldCharType="end"/>
      </w:r>
      <w:r w:rsidR="00DF28A2" w:rsidRPr="00EC230D">
        <w:rPr>
          <w:color w:val="000000" w:themeColor="text1"/>
          <w:sz w:val="23"/>
          <w:szCs w:val="23"/>
          <w:lang w:val="pt-BR"/>
        </w:rPr>
        <w:t xml:space="preserve"> </w:t>
      </w:r>
      <w:r w:rsidR="00DF28A2" w:rsidRPr="00EC230D">
        <w:rPr>
          <w:color w:val="000000" w:themeColor="text1"/>
          <w:lang w:val="pt-BR"/>
        </w:rPr>
        <w:t>A falta de uma terminologia consistente afetou negativamente a investigação deste distúrbio</w:t>
      </w:r>
      <w:r w:rsidR="00EC230D" w:rsidRPr="00EC230D">
        <w:rPr>
          <w:color w:val="000000" w:themeColor="text1"/>
          <w:lang w:val="pt-BR"/>
        </w:rPr>
        <w:t xml:space="preserve"> </w:t>
      </w:r>
      <w:r w:rsidR="004E389C" w:rsidRPr="00EC230D">
        <w:rPr>
          <w:color w:val="000000" w:themeColor="text1"/>
          <w:sz w:val="23"/>
          <w:szCs w:val="23"/>
          <w:lang w:val="pt-BR"/>
        </w:rPr>
        <w:fldChar w:fldCharType="begin" w:fldLock="1"/>
      </w:r>
      <w:r w:rsidR="00DC6254" w:rsidRPr="00EC230D">
        <w:rPr>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EC230D">
        <w:rPr>
          <w:color w:val="000000" w:themeColor="text1"/>
          <w:sz w:val="23"/>
          <w:szCs w:val="23"/>
          <w:lang w:val="pt-BR"/>
        </w:rPr>
        <w:fldChar w:fldCharType="separate"/>
      </w:r>
      <w:r w:rsidR="004E389C" w:rsidRPr="00EC230D">
        <w:rPr>
          <w:noProof/>
          <w:color w:val="000000" w:themeColor="text1"/>
          <w:sz w:val="23"/>
          <w:szCs w:val="23"/>
          <w:lang w:val="pt-BR"/>
        </w:rPr>
        <w:t>(Slooter et al., 2020)</w:t>
      </w:r>
      <w:r w:rsidR="004E389C" w:rsidRPr="00EC230D">
        <w:rPr>
          <w:color w:val="000000" w:themeColor="text1"/>
          <w:sz w:val="23"/>
          <w:szCs w:val="23"/>
          <w:lang w:val="pt-BR"/>
        </w:rPr>
        <w:fldChar w:fldCharType="end"/>
      </w:r>
      <w:r w:rsidR="00EC230D" w:rsidRPr="00EC230D">
        <w:rPr>
          <w:color w:val="000000" w:themeColor="text1"/>
          <w:lang w:val="pt-BR"/>
        </w:rPr>
        <w:t>, assi</w:t>
      </w:r>
      <w:r w:rsidR="00EC230D">
        <w:rPr>
          <w:lang w:val="pt-BR"/>
        </w:rPr>
        <w:t xml:space="preserve">m como a </w:t>
      </w:r>
      <w:r w:rsidR="00DF28A2" w:rsidRPr="00DF28A2">
        <w:rPr>
          <w:sz w:val="23"/>
          <w:szCs w:val="23"/>
          <w:lang w:val="pt-BR"/>
        </w:rPr>
        <w:t xml:space="preserve">falta de rotulagem formal do </w:t>
      </w:r>
      <w:r w:rsidR="004E389C" w:rsidRPr="004E389C">
        <w:rPr>
          <w:i/>
          <w:iCs/>
          <w:sz w:val="23"/>
          <w:szCs w:val="23"/>
          <w:lang w:val="pt-BR"/>
        </w:rPr>
        <w:t>delirium</w:t>
      </w:r>
      <w:r w:rsidR="00DF28A2" w:rsidRPr="00DF28A2">
        <w:rPr>
          <w:sz w:val="23"/>
          <w:szCs w:val="23"/>
          <w:lang w:val="pt-BR"/>
        </w:rPr>
        <w:t xml:space="preserve"> </w:t>
      </w:r>
      <w:r w:rsidR="00164CE4">
        <w:rPr>
          <w:sz w:val="23"/>
          <w:szCs w:val="23"/>
          <w:lang w:val="pt-BR"/>
        </w:rPr>
        <w:t>casou</w:t>
      </w:r>
      <w:r w:rsidR="00DF28A2" w:rsidRPr="00DF28A2">
        <w:rPr>
          <w:sz w:val="23"/>
          <w:szCs w:val="23"/>
          <w:lang w:val="pt-BR"/>
        </w:rPr>
        <w:t xml:space="preserve"> a uma sub-representação maciça nos dados de alta hospitalar</w:t>
      </w:r>
      <w:r w:rsidR="00DC6254">
        <w:rPr>
          <w:sz w:val="23"/>
          <w:szCs w:val="23"/>
          <w:lang w:val="pt-BR"/>
        </w:rPr>
        <w:t xml:space="preserve">. </w:t>
      </w:r>
      <w:r w:rsidR="00DC6254">
        <w:rPr>
          <w:sz w:val="23"/>
          <w:szCs w:val="23"/>
          <w:lang w:val="pt-BR"/>
        </w:rPr>
        <w:fldChar w:fldCharType="begin" w:fldLock="1"/>
      </w:r>
      <w:r w:rsidR="007377A2">
        <w:rPr>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Pr>
          <w:rFonts w:ascii="Cambria" w:hAnsi="Cambria" w:cs="Cambria"/>
          <w:sz w:val="23"/>
          <w:szCs w:val="23"/>
          <w:lang w:val="pt-BR"/>
        </w:rPr>
        <w:instrText>ā</w:instrText>
      </w:r>
      <w:r w:rsidR="007377A2">
        <w:rPr>
          <w:sz w:val="23"/>
          <w:szCs w:val="23"/>
          <w:lang w:val="pt-BR"/>
        </w:rPr>
        <w:instrText>rzi</w:instrText>
      </w:r>
      <w:r w:rsidR="007377A2">
        <w:rPr>
          <w:rFonts w:ascii="Cambria" w:hAnsi="Cambria" w:cs="Cambria"/>
          <w:sz w:val="23"/>
          <w:szCs w:val="23"/>
          <w:lang w:val="pt-BR"/>
        </w:rPr>
        <w:instrText>ņ</w:instrText>
      </w:r>
      <w:r w:rsidR="007377A2">
        <w:rPr>
          <w:rFonts w:hint="eastAsia"/>
          <w:sz w:val="23"/>
          <w:szCs w:val="23"/>
          <w:lang w:val="pt-BR"/>
        </w:rPr>
        <w:instrText>š</w:instrText>
      </w:r>
      <w:r w:rsidR="007377A2">
        <w:rPr>
          <w:sz w:val="23"/>
          <w:szCs w:val="23"/>
          <w:lang w:val="pt-BR"/>
        </w:rPr>
        <w:instrText>","given":"P</w:instrText>
      </w:r>
      <w:r w:rsidR="007377A2">
        <w:rPr>
          <w:rFonts w:ascii="Cambria" w:hAnsi="Cambria" w:cs="Cambria"/>
          <w:sz w:val="23"/>
          <w:szCs w:val="23"/>
          <w:lang w:val="pt-BR"/>
        </w:rPr>
        <w:instrText>ē</w:instrText>
      </w:r>
      <w:r w:rsidR="007377A2">
        <w:rPr>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Pr>
          <w:sz w:val="23"/>
          <w:szCs w:val="23"/>
          <w:lang w:val="pt-BR"/>
        </w:rPr>
        <w:fldChar w:fldCharType="separate"/>
      </w:r>
      <w:r w:rsidR="00DC6254" w:rsidRPr="00DC6254">
        <w:rPr>
          <w:noProof/>
          <w:sz w:val="23"/>
          <w:szCs w:val="23"/>
          <w:lang w:val="pt-BR"/>
        </w:rPr>
        <w:t>(Casey et al., 2019)</w:t>
      </w:r>
      <w:r w:rsidR="00DC6254">
        <w:rPr>
          <w:sz w:val="23"/>
          <w:szCs w:val="23"/>
          <w:lang w:val="pt-BR"/>
        </w:rPr>
        <w:fldChar w:fldCharType="end"/>
      </w:r>
      <w:r w:rsidR="00DF28A2" w:rsidRPr="00DF28A2">
        <w:rPr>
          <w:sz w:val="23"/>
          <w:szCs w:val="23"/>
          <w:lang w:val="pt-BR"/>
        </w:rPr>
        <w:t xml:space="preserve"> Estas questões suscitaram </w:t>
      </w:r>
      <w:r w:rsidR="00164CE4">
        <w:rPr>
          <w:sz w:val="23"/>
          <w:szCs w:val="23"/>
          <w:lang w:val="pt-BR"/>
        </w:rPr>
        <w:t>a necessidade de</w:t>
      </w:r>
      <w:r w:rsidR="00DF28A2" w:rsidRPr="00DF28A2">
        <w:rPr>
          <w:sz w:val="23"/>
          <w:szCs w:val="23"/>
          <w:lang w:val="pt-BR"/>
        </w:rPr>
        <w:t xml:space="preserve"> consenso sobre a nomenclatura por parte </w:t>
      </w:r>
      <w:r w:rsidR="00DC6254">
        <w:rPr>
          <w:sz w:val="23"/>
          <w:szCs w:val="23"/>
          <w:lang w:val="pt-BR"/>
        </w:rPr>
        <w:t>da comunidade cientifica</w:t>
      </w:r>
      <w:r w:rsidR="008679A1">
        <w:rPr>
          <w:sz w:val="23"/>
          <w:szCs w:val="23"/>
          <w:lang w:val="pt-BR"/>
        </w:rPr>
        <w:t xml:space="preserve">. </w:t>
      </w:r>
    </w:p>
    <w:p w14:paraId="148DC904" w14:textId="46566823" w:rsidR="00BF2B37" w:rsidRDefault="00BF2B37" w:rsidP="007377A2">
      <w:pPr>
        <w:ind w:firstLine="709"/>
        <w:rPr>
          <w:lang w:val="pt-BR"/>
        </w:rPr>
      </w:pPr>
      <w:r>
        <w:rPr>
          <w:lang w:val="pt-BR"/>
        </w:rPr>
        <w:t>Em 1980,</w:t>
      </w:r>
      <w:r w:rsidRPr="00D53F1F">
        <w:rPr>
          <w:lang w:val="pt-BR"/>
        </w:rPr>
        <w:t xml:space="preserve"> </w:t>
      </w:r>
      <w:r w:rsidRPr="007B7839">
        <w:rPr>
          <w:lang w:val="pt-BR"/>
        </w:rPr>
        <w:t xml:space="preserve">a American </w:t>
      </w:r>
      <w:proofErr w:type="spellStart"/>
      <w:r w:rsidRPr="007B7839">
        <w:rPr>
          <w:lang w:val="pt-BR"/>
        </w:rPr>
        <w:t>Psychiatric</w:t>
      </w:r>
      <w:proofErr w:type="spellEnd"/>
      <w:r w:rsidRPr="007B7839">
        <w:rPr>
          <w:lang w:val="pt-BR"/>
        </w:rPr>
        <w:t xml:space="preserve"> </w:t>
      </w:r>
      <w:proofErr w:type="spellStart"/>
      <w:r w:rsidRPr="007B7839">
        <w:rPr>
          <w:lang w:val="pt-BR"/>
        </w:rPr>
        <w:t>Association</w:t>
      </w:r>
      <w:proofErr w:type="spellEnd"/>
      <w:r w:rsidRPr="007B7839">
        <w:rPr>
          <w:lang w:val="pt-BR"/>
        </w:rPr>
        <w:t xml:space="preserve"> publicou o DSM-III</w:t>
      </w:r>
      <w:r>
        <w:rPr>
          <w:lang w:val="pt-BR"/>
        </w:rPr>
        <w:t xml:space="preserve"> n</w:t>
      </w:r>
      <w:r w:rsidRPr="007B7839">
        <w:rPr>
          <w:lang w:val="pt-BR"/>
        </w:rPr>
        <w:t>a tentativa de estabelecer uma definição clara e inequívoca</w:t>
      </w:r>
      <w:r>
        <w:rPr>
          <w:lang w:val="pt-BR"/>
        </w:rPr>
        <w:t xml:space="preserve"> do termo “</w:t>
      </w:r>
      <w:r w:rsidRPr="000F4FA5">
        <w:rPr>
          <w:i/>
          <w:iCs/>
          <w:lang w:val="pt-BR"/>
        </w:rPr>
        <w:t>delirium</w:t>
      </w:r>
      <w:r>
        <w:rPr>
          <w:lang w:val="pt-BR"/>
        </w:rPr>
        <w:t>”. Tendo ficado definido como uma</w:t>
      </w:r>
      <w:r w:rsidRPr="00365F84">
        <w:rPr>
          <w:lang w:val="pt-BR"/>
        </w:rPr>
        <w:t xml:space="preserve"> disfunção cerebral generalizada no contexto de doença aguda ou intoxicação por diversas substâncias</w:t>
      </w:r>
      <w:r>
        <w:rPr>
          <w:lang w:val="pt-BR"/>
        </w:rPr>
        <w:t xml:space="preserve">. </w:t>
      </w:r>
      <w:r>
        <w:rPr>
          <w:lang w:val="pt-BR"/>
        </w:rPr>
        <w:fldChar w:fldCharType="begin" w:fldLock="1"/>
      </w:r>
      <w:r>
        <w:rPr>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Pr>
          <w:lang w:val="pt-BR"/>
        </w:rPr>
        <w:fldChar w:fldCharType="separate"/>
      </w:r>
      <w:r w:rsidRPr="000F4FA5">
        <w:rPr>
          <w:noProof/>
          <w:lang w:val="pt-BR"/>
        </w:rPr>
        <w:t>(Boustani et al., 2014; Volkmar, 2013)</w:t>
      </w:r>
      <w:r>
        <w:rPr>
          <w:lang w:val="pt-BR"/>
        </w:rPr>
        <w:fldChar w:fldCharType="end"/>
      </w:r>
      <w:r>
        <w:rPr>
          <w:lang w:val="pt-BR"/>
        </w:rPr>
        <w:t xml:space="preserve"> </w:t>
      </w:r>
      <w:r w:rsidRPr="007B7839">
        <w:rPr>
          <w:lang w:val="pt-BR"/>
        </w:rPr>
        <w:t>Posteriormente foi revisto e atualizado com o DSM-IV (1994)</w:t>
      </w:r>
      <w:r w:rsidRPr="007D759A">
        <w:rPr>
          <w:b/>
          <w:bCs/>
          <w:u w:val="single"/>
          <w:lang w:val="pt-BR"/>
        </w:rPr>
        <w:t>32</w:t>
      </w:r>
      <w:r w:rsidRPr="007B7839">
        <w:rPr>
          <w:lang w:val="pt-BR"/>
        </w:rPr>
        <w:t>, que tentou simplificar a definição prévia, classificando o delirium segundo a sua etiologia e destacou a alteração de consciência como elemento fundamental para o seu diagnóstico.</w:t>
      </w:r>
      <w:r>
        <w:rPr>
          <w:lang w:val="pt-BR"/>
        </w:rPr>
        <w:t xml:space="preserve"> Em</w:t>
      </w:r>
      <w:r w:rsidRPr="007B7839">
        <w:rPr>
          <w:lang w:val="pt-BR"/>
        </w:rPr>
        <w:t xml:space="preserve"> 2013, foi publicado o DSM-5</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w:t>
      </w:r>
      <w:r>
        <w:rPr>
          <w:lang w:val="pt-BR"/>
        </w:rPr>
        <w:t xml:space="preserve"> define o delirium como uma síndrome aguda ou subaguda de alteração da consciência; uma deficiência cognitiva global com capacidade reduzida de concentração, atenção </w:t>
      </w:r>
      <w:r w:rsidRPr="00E670D6">
        <w:rPr>
          <w:lang w:val="pt-BR"/>
        </w:rPr>
        <w:t xml:space="preserve">(isto é, capacidade reduzida de </w:t>
      </w:r>
      <w:r>
        <w:rPr>
          <w:lang w:val="pt-BR"/>
        </w:rPr>
        <w:t>atenção</w:t>
      </w:r>
      <w:r w:rsidRPr="00E670D6">
        <w:rPr>
          <w:lang w:val="pt-BR"/>
        </w:rPr>
        <w:t>, focalização, sustentação e desvio da atenção</w:t>
      </w:r>
      <w:r>
        <w:rPr>
          <w:lang w:val="pt-BR"/>
        </w:rPr>
        <w:t xml:space="preserve">, ou foco </w:t>
      </w:r>
      <w:r w:rsidRPr="00E670D6">
        <w:rPr>
          <w:lang w:val="pt-BR"/>
        </w:rPr>
        <w:t>(orientação reduzida para o ambiente).</w:t>
      </w:r>
      <w:r>
        <w:rPr>
          <w:lang w:val="pt-BR"/>
        </w:rPr>
        <w:t xml:space="preserve"> </w:t>
      </w:r>
      <w:r w:rsidRPr="00E670D6">
        <w:rPr>
          <w:lang w:val="pt-BR"/>
        </w:rPr>
        <w:t>A perturbação desenvolve-se durante um curto período de tempo (geralmente horas a alguns dias), representa uma mudança em relação à atenção de base e à consciência, e tende a flutuar em intensidade no decurso de um dia.</w:t>
      </w:r>
      <w:r>
        <w:rPr>
          <w:lang w:val="pt-BR"/>
        </w:rPr>
        <w:t xml:space="preserve"> É também descrita u</w:t>
      </w:r>
      <w:r w:rsidRPr="00E670D6">
        <w:rPr>
          <w:lang w:val="pt-BR"/>
        </w:rPr>
        <w:t xml:space="preserve">ma perturbação adicional na cognição (por exemplo, défice de memória, desorientação, linguagem, capacidade </w:t>
      </w:r>
      <w:proofErr w:type="spellStart"/>
      <w:r w:rsidRPr="00E670D6">
        <w:rPr>
          <w:lang w:val="pt-BR"/>
        </w:rPr>
        <w:t>vis</w:t>
      </w:r>
      <w:r>
        <w:rPr>
          <w:lang w:val="pt-BR"/>
        </w:rPr>
        <w:t>io</w:t>
      </w:r>
      <w:proofErr w:type="spellEnd"/>
      <w:r>
        <w:rPr>
          <w:lang w:val="pt-BR"/>
        </w:rPr>
        <w:t>-</w:t>
      </w:r>
      <w:r w:rsidRPr="00E670D6">
        <w:rPr>
          <w:lang w:val="pt-BR"/>
        </w:rPr>
        <w:t>espacial, ou percepção).</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E670D6">
        <w:rPr>
          <w:noProof/>
          <w:lang w:val="pt-BR"/>
        </w:rPr>
        <w:t>(American Psychiatric Association, 2013)</w:t>
      </w:r>
      <w:r>
        <w:rPr>
          <w:lang w:val="pt-BR"/>
        </w:rPr>
        <w:fldChar w:fldCharType="end"/>
      </w:r>
    </w:p>
    <w:p w14:paraId="27D2EACC" w14:textId="618665C8" w:rsidR="00A95C3B" w:rsidRDefault="00A95C3B" w:rsidP="00A95C3B">
      <w:pPr>
        <w:ind w:firstLine="709"/>
        <w:rPr>
          <w:lang w:val="pt-BR"/>
        </w:rPr>
      </w:pPr>
      <w:r>
        <w:rPr>
          <w:lang w:val="pt-BR"/>
        </w:rPr>
        <w:t xml:space="preserve">Portanto, pode-se concluir que o delirium é </w:t>
      </w:r>
      <w:r w:rsidRPr="00140392">
        <w:rPr>
          <w:lang w:val="pt-BR"/>
        </w:rPr>
        <w:t>uma síndrome neuropsiquiátrica aguda, caracterizada por um transtorno</w:t>
      </w:r>
      <w:r>
        <w:rPr>
          <w:lang w:val="pt-BR"/>
        </w:rPr>
        <w:t xml:space="preserve"> </w:t>
      </w:r>
      <w:r w:rsidRPr="00140392">
        <w:rPr>
          <w:lang w:val="pt-BR"/>
        </w:rPr>
        <w:t>agudo da atenção e cognição, de natureza multifatorial. É uma entidade muito prevalente,</w:t>
      </w:r>
      <w:r>
        <w:rPr>
          <w:lang w:val="pt-BR"/>
        </w:rPr>
        <w:t xml:space="preserve"> </w:t>
      </w:r>
      <w:r w:rsidRPr="00140392">
        <w:rPr>
          <w:lang w:val="pt-BR"/>
        </w:rPr>
        <w:t>sobretudo na população idosa</w:t>
      </w:r>
      <w:r>
        <w:rPr>
          <w:lang w:val="pt-BR"/>
        </w:rPr>
        <w:t xml:space="preserve"> e ocorre em diversos ambientes clínicos. </w:t>
      </w:r>
    </w:p>
    <w:p w14:paraId="067D8491" w14:textId="185368BF" w:rsidR="008E5B57" w:rsidRDefault="008E5B57" w:rsidP="00F87379">
      <w:pPr>
        <w:rPr>
          <w:lang w:val="pt-BR"/>
        </w:rPr>
      </w:pPr>
    </w:p>
    <w:p w14:paraId="52E63875" w14:textId="77777777" w:rsidR="008E5B57" w:rsidRDefault="008E5B57" w:rsidP="00F87379">
      <w:pPr>
        <w:rPr>
          <w:lang w:val="pt-BR"/>
        </w:rPr>
      </w:pPr>
    </w:p>
    <w:p w14:paraId="5052730F" w14:textId="46C4B465" w:rsidR="00F87379" w:rsidRDefault="00FD1964" w:rsidP="00F87379">
      <w:r w:rsidRPr="007B7839">
        <w:rPr>
          <w:lang w:val="pt-BR"/>
        </w:rPr>
        <w:lastRenderedPageBreak/>
        <w:t xml:space="preserve"> </w:t>
      </w:r>
      <w:r w:rsidR="003E5BDD">
        <w:rPr>
          <w:lang w:val="pt-BR"/>
        </w:rPr>
        <w:t>Em</w:t>
      </w:r>
      <w:r w:rsidRPr="007B7839">
        <w:rPr>
          <w:lang w:val="pt-BR"/>
        </w:rPr>
        <w:t xml:space="preserve"> 2013, foi publicado o DSM-5</w:t>
      </w:r>
      <w:r>
        <w:rPr>
          <w:lang w:val="pt-BR"/>
        </w:rPr>
        <w:t xml:space="preserve"> </w:t>
      </w:r>
      <w:r>
        <w:rPr>
          <w:lang w:val="pt-BR"/>
        </w:rPr>
        <w:fldChar w:fldCharType="begin" w:fldLock="1"/>
      </w:r>
      <w:r w:rsidR="00161946">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 reforçou as alterações da atenção, para além do estado de consciência, como principais características do delirium e atualizou os restantes critérios</w:t>
      </w:r>
      <w:r>
        <w:rPr>
          <w:lang w:val="pt-BR"/>
        </w:rPr>
        <w:t>. Definindo o</w:t>
      </w:r>
      <w:r w:rsidR="00F87379">
        <w:t xml:space="preserve"> </w:t>
      </w:r>
      <w:proofErr w:type="spellStart"/>
      <w:r w:rsidR="00F87379" w:rsidRPr="00F87379">
        <w:rPr>
          <w:i/>
          <w:iCs/>
        </w:rPr>
        <w:t>delirium</w:t>
      </w:r>
      <w:proofErr w:type="spellEnd"/>
      <w:r w:rsidR="00F87379">
        <w:t xml:space="preserve"> como uma síndrome caracterizada por perturbaç</w:t>
      </w:r>
      <w:r>
        <w:t>ões</w:t>
      </w:r>
      <w:r w:rsidR="00F87379">
        <w:t xml:space="preserve"> </w:t>
      </w:r>
      <w:r>
        <w:t>ao</w:t>
      </w:r>
      <w:r w:rsidR="00F87379">
        <w:t xml:space="preserve"> nível d</w:t>
      </w:r>
      <w:r>
        <w:t xml:space="preserve">a </w:t>
      </w:r>
      <w:r w:rsidR="00F87379">
        <w:t>consciência com défice de atenção e distúrbio da cognição ou perceção, ocorridos num curto período de tempo.</w:t>
      </w:r>
    </w:p>
    <w:p w14:paraId="03494FD3" w14:textId="2E880FEB" w:rsidR="00E670D6" w:rsidRDefault="00E670D6" w:rsidP="00F87379"/>
    <w:p w14:paraId="455CE7C2" w14:textId="77777777" w:rsidR="00E670D6" w:rsidRPr="00E670D6" w:rsidRDefault="00E670D6" w:rsidP="00E670D6">
      <w:pPr>
        <w:rPr>
          <w:lang w:val="pt-BR"/>
        </w:rPr>
      </w:pPr>
      <w:r w:rsidRPr="00E670D6">
        <w:rPr>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670D6" w:rsidRDefault="00E670D6" w:rsidP="00E670D6">
      <w:pPr>
        <w:rPr>
          <w:lang w:val="pt-BR"/>
        </w:rPr>
      </w:pPr>
    </w:p>
    <w:p w14:paraId="17EF0F11" w14:textId="2C933A50" w:rsidR="00E670D6" w:rsidRPr="00E670D6" w:rsidRDefault="00E670D6" w:rsidP="00E670D6">
      <w:pPr>
        <w:rPr>
          <w:lang w:val="pt-BR"/>
        </w:rPr>
      </w:pPr>
      <w:r w:rsidRPr="00E670D6">
        <w:rPr>
          <w:lang w:val="pt-BR"/>
        </w:rPr>
        <w:t xml:space="preserve">Uma perturbação na atenção (isto é, capacidade reduzida de </w:t>
      </w:r>
      <w:r>
        <w:rPr>
          <w:lang w:val="pt-BR"/>
        </w:rPr>
        <w:t>atenção</w:t>
      </w:r>
      <w:r w:rsidRPr="00E670D6">
        <w:rPr>
          <w:lang w:val="pt-BR"/>
        </w:rPr>
        <w:t>, focalização, sustentação e desvio da atenção) e na consciência (orientação reduzida para o ambiente).</w:t>
      </w:r>
    </w:p>
    <w:p w14:paraId="4921B799" w14:textId="77777777" w:rsidR="00E670D6" w:rsidRPr="00E670D6" w:rsidRDefault="00E670D6" w:rsidP="00E670D6">
      <w:pPr>
        <w:rPr>
          <w:lang w:val="pt-BR"/>
        </w:rPr>
      </w:pPr>
    </w:p>
    <w:p w14:paraId="1DEF69C8" w14:textId="77777777" w:rsidR="00E670D6" w:rsidRPr="00E670D6" w:rsidRDefault="00E670D6" w:rsidP="00E670D6">
      <w:pPr>
        <w:rPr>
          <w:lang w:val="pt-BR"/>
        </w:rPr>
      </w:pPr>
    </w:p>
    <w:p w14:paraId="0515F9F9" w14:textId="6C701957" w:rsidR="00D21849" w:rsidRDefault="00E670D6" w:rsidP="00F87379">
      <w:pPr>
        <w:rPr>
          <w:lang w:val="pt-BR"/>
        </w:rPr>
      </w:pPr>
      <w:r w:rsidRPr="00E670D6">
        <w:rPr>
          <w:lang w:val="pt-BR"/>
        </w:rPr>
        <w:t xml:space="preserve">Uma perturbação adicional na cognição (por exemplo, défice de memória, desorientação, linguagem, capacidade </w:t>
      </w:r>
      <w:proofErr w:type="spellStart"/>
      <w:r w:rsidRPr="00E670D6">
        <w:rPr>
          <w:lang w:val="pt-BR"/>
        </w:rPr>
        <w:t>visuoespacial</w:t>
      </w:r>
      <w:proofErr w:type="spellEnd"/>
      <w:r w:rsidRPr="00E670D6">
        <w:rPr>
          <w:lang w:val="pt-BR"/>
        </w:rPr>
        <w:t>, ou percepção).</w:t>
      </w:r>
    </w:p>
    <w:p w14:paraId="2388FE24" w14:textId="77777777" w:rsidR="00415F59" w:rsidRPr="00415F59" w:rsidRDefault="00415F59" w:rsidP="00F87379"/>
    <w:p w14:paraId="45DF036C" w14:textId="17933176" w:rsidR="00415F59" w:rsidRDefault="00415F59" w:rsidP="00F87379">
      <w:pPr>
        <w:rPr>
          <w:lang w:val="pt-BR"/>
        </w:rPr>
      </w:pPr>
    </w:p>
    <w:p w14:paraId="04DD2C93" w14:textId="3403B96D" w:rsidR="00415F59" w:rsidRDefault="00415F59" w:rsidP="00F87379">
      <w:pPr>
        <w:rPr>
          <w:lang w:val="pt-BR"/>
        </w:rPr>
      </w:pPr>
    </w:p>
    <w:p w14:paraId="5BEDBDEF" w14:textId="595C5808" w:rsidR="00415F59" w:rsidRDefault="00415F59" w:rsidP="00415F59">
      <w:r>
        <w:t xml:space="preserve">De acordo com a predominância dos sintomas acompanhantes do doente, o episódio clinico de </w:t>
      </w:r>
      <w:r w:rsidRPr="00415F59">
        <w:rPr>
          <w:i/>
          <w:iCs/>
        </w:rPr>
        <w:t>d</w:t>
      </w:r>
      <w:proofErr w:type="spellStart"/>
      <w:r w:rsidRPr="00415F59">
        <w:rPr>
          <w:i/>
          <w:iCs/>
        </w:rPr>
        <w:t>elirium</w:t>
      </w:r>
      <w:proofErr w:type="spellEnd"/>
      <w:r>
        <w:t xml:space="preserve"> pode ser classificado em três subtipos distintos:  </w:t>
      </w:r>
    </w:p>
    <w:p w14:paraId="03B2E2FE" w14:textId="77777777" w:rsidR="00415F59" w:rsidRDefault="00415F59" w:rsidP="00F87379"/>
    <w:p w14:paraId="7B893463" w14:textId="5557F598" w:rsidR="0048713C" w:rsidRDefault="008561FE" w:rsidP="00F87379">
      <w:pPr>
        <w:rPr>
          <w:lang w:val="pt-BR"/>
        </w:rPr>
      </w:pPr>
      <w:r>
        <w:rPr>
          <w:lang w:val="pt-BR"/>
        </w:rPr>
        <w:tab/>
        <w:t xml:space="preserve">1) </w:t>
      </w:r>
      <w:r w:rsidR="0048713C" w:rsidRPr="0048713C">
        <w:rPr>
          <w:i/>
          <w:iCs/>
          <w:lang w:val="pt-BR"/>
        </w:rPr>
        <w:t>Delirium</w:t>
      </w:r>
      <w:r w:rsidR="0048713C">
        <w:rPr>
          <w:lang w:val="pt-BR"/>
        </w:rPr>
        <w:t xml:space="preserve"> </w:t>
      </w:r>
      <w:r>
        <w:rPr>
          <w:lang w:val="pt-BR"/>
        </w:rPr>
        <w:t>Hiperativo</w:t>
      </w:r>
    </w:p>
    <w:p w14:paraId="7E5BDD9A" w14:textId="7A95259B" w:rsidR="00F14AE8" w:rsidRDefault="00F14AE8" w:rsidP="00F87379">
      <w:pPr>
        <w:rPr>
          <w:lang w:val="pt-BR"/>
        </w:rPr>
      </w:pPr>
      <w:r>
        <w:rPr>
          <w:lang w:val="pt-BR"/>
        </w:rPr>
        <w:t xml:space="preserve">Os pacientes </w:t>
      </w:r>
      <w:r w:rsidR="00EE746D">
        <w:rPr>
          <w:lang w:val="pt-BR"/>
        </w:rPr>
        <w:t xml:space="preserve">diagnosticados com este subtipo </w:t>
      </w:r>
      <w:r>
        <w:rPr>
          <w:lang w:val="pt-BR"/>
        </w:rPr>
        <w:t xml:space="preserve">apresentam um quadro de hiperatividade psicomotora e, na maioria das vezes não dormem. </w:t>
      </w:r>
      <w:r w:rsidR="00EE746D">
        <w:rPr>
          <w:lang w:val="pt-BR"/>
        </w:rPr>
        <w:t>Manifestam um aumento de atividade motora</w:t>
      </w:r>
      <w:r>
        <w:rPr>
          <w:lang w:val="pt-BR"/>
        </w:rPr>
        <w:t xml:space="preserve"> e </w:t>
      </w:r>
      <w:r w:rsidR="00EE746D">
        <w:rPr>
          <w:lang w:val="pt-BR"/>
        </w:rPr>
        <w:t>ansiedade</w:t>
      </w:r>
      <w:r>
        <w:rPr>
          <w:lang w:val="pt-BR"/>
        </w:rPr>
        <w:t xml:space="preserve"> e por vezes podem adotar um comportamento agressivo e ameaçador.</w:t>
      </w:r>
      <w:r w:rsidR="008937F1">
        <w:rPr>
          <w:lang w:val="pt-BR"/>
        </w:rPr>
        <w:t xml:space="preserve"> Podendo também expor um discurso confuso e alucinações. </w:t>
      </w:r>
      <w:r w:rsidR="008B30C4">
        <w:rPr>
          <w:lang w:val="pt-BR"/>
        </w:rPr>
        <w:t xml:space="preserve"> </w:t>
      </w:r>
      <w:r w:rsidR="00EE746D">
        <w:rPr>
          <w:lang w:val="pt-BR"/>
        </w:rPr>
        <w:fldChar w:fldCharType="begin" w:fldLock="1"/>
      </w:r>
      <w:r w:rsidR="00843B4B">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Pr>
          <w:lang w:val="pt-BR"/>
        </w:rPr>
        <w:fldChar w:fldCharType="separate"/>
      </w:r>
      <w:r w:rsidR="008937F1" w:rsidRPr="008937F1">
        <w:rPr>
          <w:noProof/>
          <w:lang w:val="pt-BR"/>
        </w:rPr>
        <w:t>(Lee-Archer, von Ungern-Sternberg, Reade, Law, &amp; Long, 2021; Nagari &amp; Suresh Babu, 2019)</w:t>
      </w:r>
      <w:r w:rsidR="00EE746D">
        <w:rPr>
          <w:lang w:val="pt-BR"/>
        </w:rPr>
        <w:fldChar w:fldCharType="end"/>
      </w:r>
      <w:r w:rsidR="008937F1">
        <w:rPr>
          <w:lang w:val="pt-BR"/>
        </w:rPr>
        <w:t xml:space="preserve"> </w:t>
      </w:r>
      <w:r>
        <w:rPr>
          <w:lang w:val="pt-BR"/>
        </w:rPr>
        <w:t xml:space="preserve">Esta forma de </w:t>
      </w:r>
      <w:r>
        <w:rPr>
          <w:i/>
          <w:iCs/>
          <w:lang w:val="pt-BR"/>
        </w:rPr>
        <w:t xml:space="preserve">delirium </w:t>
      </w:r>
      <w:r>
        <w:rPr>
          <w:lang w:val="pt-BR"/>
        </w:rPr>
        <w:t xml:space="preserve">ocorre principalmente no diagnóstico de </w:t>
      </w:r>
      <w:r>
        <w:rPr>
          <w:i/>
          <w:iCs/>
          <w:lang w:val="pt-BR"/>
        </w:rPr>
        <w:t xml:space="preserve">delirium </w:t>
      </w:r>
      <w:proofErr w:type="spellStart"/>
      <w:r>
        <w:rPr>
          <w:i/>
          <w:iCs/>
          <w:lang w:val="pt-BR"/>
        </w:rPr>
        <w:t>tremens</w:t>
      </w:r>
      <w:proofErr w:type="spellEnd"/>
      <w:r>
        <w:rPr>
          <w:i/>
          <w:iCs/>
          <w:lang w:val="pt-BR"/>
        </w:rPr>
        <w:t xml:space="preserve"> </w:t>
      </w:r>
      <w:r>
        <w:rPr>
          <w:lang w:val="pt-BR"/>
        </w:rPr>
        <w:t xml:space="preserve">por abstinência alcoólica, síndromes de abstinência de medicamentos e pela ação de drogas anticolinérgicas. </w:t>
      </w:r>
      <w:r w:rsidR="007C5341">
        <w:rPr>
          <w:lang w:val="pt-BR"/>
        </w:rPr>
        <w:t xml:space="preserve">4,44,45 </w:t>
      </w:r>
    </w:p>
    <w:p w14:paraId="39F71497" w14:textId="77777777" w:rsidR="00F14AE8" w:rsidRPr="00F14AE8" w:rsidRDefault="00F14AE8" w:rsidP="00F87379">
      <w:pPr>
        <w:rPr>
          <w:lang w:val="pt-BR"/>
        </w:rPr>
      </w:pPr>
    </w:p>
    <w:p w14:paraId="0AEA0822" w14:textId="0F965B7C" w:rsidR="008561FE" w:rsidRDefault="008561FE" w:rsidP="00F87379">
      <w:pPr>
        <w:rPr>
          <w:lang w:val="pt-BR"/>
        </w:rPr>
      </w:pPr>
      <w:r>
        <w:rPr>
          <w:lang w:val="pt-BR"/>
        </w:rPr>
        <w:tab/>
        <w:t xml:space="preserve">2) </w:t>
      </w:r>
      <w:r w:rsidR="00133093" w:rsidRPr="0048713C">
        <w:rPr>
          <w:i/>
          <w:iCs/>
          <w:lang w:val="pt-BR"/>
        </w:rPr>
        <w:t>Delirium</w:t>
      </w:r>
      <w:r w:rsidR="00133093">
        <w:rPr>
          <w:lang w:val="pt-BR"/>
        </w:rPr>
        <w:t xml:space="preserve">  </w:t>
      </w:r>
      <w:r>
        <w:rPr>
          <w:lang w:val="pt-BR"/>
        </w:rPr>
        <w:t>Hipoativo</w:t>
      </w:r>
    </w:p>
    <w:p w14:paraId="32B15C8C" w14:textId="129946B2" w:rsidR="00FF1589" w:rsidRDefault="00FF1589" w:rsidP="00F87379">
      <w:pPr>
        <w:rPr>
          <w:lang w:val="pt-BR"/>
        </w:rPr>
      </w:pPr>
      <w:r>
        <w:rPr>
          <w:lang w:val="pt-BR"/>
        </w:rPr>
        <w:lastRenderedPageBreak/>
        <w:t xml:space="preserve">No </w:t>
      </w:r>
      <w:r>
        <w:rPr>
          <w:i/>
          <w:iCs/>
          <w:lang w:val="pt-BR"/>
        </w:rPr>
        <w:t xml:space="preserve">delirium </w:t>
      </w:r>
      <w:r>
        <w:rPr>
          <w:lang w:val="pt-BR"/>
        </w:rPr>
        <w:t>hipoativo os doentes apresentam-se sonolentos, apáticos, movem-se lentamente, falam pouco e podem apresentar um diminuição no apetite</w:t>
      </w:r>
      <w:r w:rsidR="00EE746D">
        <w:rPr>
          <w:lang w:val="pt-BR"/>
        </w:rPr>
        <w:t xml:space="preserve"> assim como diminuição da consciência do ambiente </w:t>
      </w:r>
      <w:r w:rsidR="00EE746D">
        <w:rPr>
          <w:lang w:val="pt-BR"/>
        </w:rPr>
        <w:fldChar w:fldCharType="begin" w:fldLock="1"/>
      </w:r>
      <w:r w:rsidR="00EE746D">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Pr>
          <w:lang w:val="pt-BR"/>
        </w:rPr>
        <w:fldChar w:fldCharType="separate"/>
      </w:r>
      <w:r w:rsidR="00EE746D" w:rsidRPr="00EE746D">
        <w:rPr>
          <w:noProof/>
          <w:lang w:val="pt-BR"/>
        </w:rPr>
        <w:t>(Nagari &amp; Suresh Babu, 2019)</w:t>
      </w:r>
      <w:r w:rsidR="00EE746D">
        <w:rPr>
          <w:lang w:val="pt-BR"/>
        </w:rPr>
        <w:fldChar w:fldCharType="end"/>
      </w:r>
      <w:r>
        <w:rPr>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Default="00FF1589" w:rsidP="00F87379">
      <w:pPr>
        <w:rPr>
          <w:lang w:val="pt-BR"/>
        </w:rPr>
      </w:pPr>
    </w:p>
    <w:p w14:paraId="42D3500C" w14:textId="75A19D98" w:rsidR="008561FE" w:rsidRDefault="008561FE" w:rsidP="00F87379">
      <w:pPr>
        <w:rPr>
          <w:lang w:val="pt-BR"/>
        </w:rPr>
      </w:pPr>
      <w:r>
        <w:rPr>
          <w:lang w:val="pt-BR"/>
        </w:rPr>
        <w:tab/>
        <w:t xml:space="preserve">3) Misto: alternância entre os dois estados anteriores </w:t>
      </w:r>
    </w:p>
    <w:p w14:paraId="32A024E1" w14:textId="16407040" w:rsidR="00415F59" w:rsidRDefault="00FF1589" w:rsidP="00F87379">
      <w:pPr>
        <w:rPr>
          <w:lang w:val="pt-BR"/>
        </w:rPr>
      </w:pPr>
      <w:r>
        <w:rPr>
          <w:lang w:val="pt-BR"/>
        </w:rPr>
        <w:t xml:space="preserve">Neste tipo de </w:t>
      </w:r>
      <w:r>
        <w:rPr>
          <w:i/>
          <w:iCs/>
          <w:lang w:val="pt-BR"/>
        </w:rPr>
        <w:t xml:space="preserve">delirium </w:t>
      </w:r>
      <w:r>
        <w:rPr>
          <w:lang w:val="pt-BR"/>
        </w:rPr>
        <w:t xml:space="preserve">o doente alterna entre períodos de hiperatividade e de </w:t>
      </w:r>
      <w:proofErr w:type="spellStart"/>
      <w:r>
        <w:rPr>
          <w:lang w:val="pt-BR"/>
        </w:rPr>
        <w:t>hipoatividade</w:t>
      </w:r>
      <w:proofErr w:type="spellEnd"/>
      <w:r>
        <w:rPr>
          <w:lang w:val="pt-BR"/>
        </w:rPr>
        <w:t xml:space="preserve"> podendo ocorrer durante um dia ou vários</w:t>
      </w:r>
      <w:r w:rsidR="00843B4B">
        <w:rPr>
          <w:lang w:val="pt-BR"/>
        </w:rPr>
        <w:t xml:space="preserve">. </w:t>
      </w:r>
      <w:r w:rsidR="00843B4B">
        <w:rPr>
          <w:lang w:val="pt-BR"/>
        </w:rPr>
        <w:fldChar w:fldCharType="begin" w:fldLock="1"/>
      </w:r>
      <w:r w:rsidR="00F373B0">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Pr>
          <w:lang w:val="pt-BR"/>
        </w:rPr>
        <w:fldChar w:fldCharType="separate"/>
      </w:r>
      <w:r w:rsidR="00843B4B" w:rsidRPr="00843B4B">
        <w:rPr>
          <w:noProof/>
          <w:lang w:val="pt-BR"/>
        </w:rPr>
        <w:t>(Nagari &amp; Suresh Babu, 2019)</w:t>
      </w:r>
      <w:r w:rsidR="00843B4B">
        <w:rPr>
          <w:lang w:val="pt-BR"/>
        </w:rPr>
        <w:fldChar w:fldCharType="end"/>
      </w:r>
      <w:r w:rsidR="00843B4B">
        <w:rPr>
          <w:lang w:val="pt-BR"/>
        </w:rPr>
        <w:t xml:space="preserve"> </w:t>
      </w:r>
    </w:p>
    <w:p w14:paraId="3F3A85E1" w14:textId="77777777" w:rsidR="00415F59" w:rsidRPr="00FF1589" w:rsidRDefault="00415F59" w:rsidP="00F87379">
      <w:pPr>
        <w:rPr>
          <w:lang w:val="pt-BR"/>
        </w:rPr>
      </w:pPr>
    </w:p>
    <w:p w14:paraId="69F7D781" w14:textId="64135610" w:rsidR="008561FE" w:rsidRDefault="008561FE" w:rsidP="00F87379">
      <w:pPr>
        <w:rPr>
          <w:lang w:val="pt-BR"/>
        </w:rPr>
      </w:pPr>
    </w:p>
    <w:p w14:paraId="56568CE3" w14:textId="4F28991E" w:rsidR="00015A2D" w:rsidRPr="00015A2D" w:rsidRDefault="008561FE" w:rsidP="00F87379">
      <w:pPr>
        <w:rPr>
          <w:lang w:val="pt-BR"/>
        </w:rPr>
      </w:pPr>
      <w:r w:rsidRPr="008561FE">
        <w:rPr>
          <w:lang w:val="pt-BR"/>
        </w:rPr>
        <w:t>O delirium hiperativo está mais frequentemente associado a fenómenos de alucinação,</w:t>
      </w:r>
      <w:r>
        <w:rPr>
          <w:lang w:val="pt-BR"/>
        </w:rPr>
        <w:t xml:space="preserve"> </w:t>
      </w:r>
      <w:r w:rsidRPr="008561FE">
        <w:rPr>
          <w:lang w:val="pt-BR"/>
        </w:rPr>
        <w:t xml:space="preserve">enquanto o hipoativo se associa </w:t>
      </w:r>
      <w:proofErr w:type="spellStart"/>
      <w:r w:rsidRPr="008561FE">
        <w:rPr>
          <w:lang w:val="pt-BR"/>
        </w:rPr>
        <w:t>comummente</w:t>
      </w:r>
      <w:proofErr w:type="spellEnd"/>
      <w:r w:rsidRPr="008561FE">
        <w:rPr>
          <w:lang w:val="pt-BR"/>
        </w:rPr>
        <w:t xml:space="preserve"> a confusão e sedação, sendo frequentemente</w:t>
      </w:r>
      <w:r>
        <w:rPr>
          <w:lang w:val="pt-BR"/>
        </w:rPr>
        <w:t xml:space="preserve"> </w:t>
      </w:r>
      <w:r w:rsidRPr="008561FE">
        <w:rPr>
          <w:lang w:val="pt-BR"/>
        </w:rPr>
        <w:t>não detectado.</w:t>
      </w:r>
      <w:r w:rsidR="00E01127">
        <w:rPr>
          <w:lang w:val="pt-BR"/>
        </w:rPr>
        <w:t xml:space="preserve"> </w:t>
      </w:r>
    </w:p>
    <w:p w14:paraId="6D12CF06" w14:textId="6A83B653" w:rsidR="00CA12C3" w:rsidRDefault="008561FE" w:rsidP="00CA12C3">
      <w:pPr>
        <w:pStyle w:val="Heading3"/>
      </w:pPr>
      <w:r>
        <w:t>Fatores de risco</w:t>
      </w:r>
    </w:p>
    <w:p w14:paraId="76D2F23C" w14:textId="77777777" w:rsidR="00CA12C3" w:rsidRDefault="00CA12C3" w:rsidP="00CA12C3">
      <w:pPr>
        <w:pStyle w:val="Heading3"/>
        <w:numPr>
          <w:ilvl w:val="0"/>
          <w:numId w:val="0"/>
        </w:numPr>
        <w:jc w:val="both"/>
      </w:pPr>
    </w:p>
    <w:p w14:paraId="0C70299C" w14:textId="44E5AC5A" w:rsidR="00616E7B" w:rsidRDefault="00CA12C3" w:rsidP="00616E7B">
      <w:pPr>
        <w:pStyle w:val="Heading3"/>
        <w:numPr>
          <w:ilvl w:val="0"/>
          <w:numId w:val="0"/>
        </w:numPr>
        <w:ind w:firstLine="709"/>
        <w:jc w:val="both"/>
      </w:pPr>
      <w:r>
        <w:t xml:space="preserve">Na literatura estão descritos diversos fatores de risco para o desenvolvimento de </w:t>
      </w:r>
      <w:proofErr w:type="spellStart"/>
      <w:r w:rsidRPr="008561FE">
        <w:rPr>
          <w:i/>
          <w:iCs/>
        </w:rPr>
        <w:t>delirium</w:t>
      </w:r>
      <w:proofErr w:type="spellEnd"/>
      <w:r>
        <w:t xml:space="preserve">, estando a maioria relacionados com o internamento. Além disso, está também documentado que o desenvolvimento de </w:t>
      </w:r>
      <w:proofErr w:type="spellStart"/>
      <w:r>
        <w:rPr>
          <w:i/>
          <w:iCs/>
        </w:rPr>
        <w:t>delirium</w:t>
      </w:r>
      <w:proofErr w:type="spellEnd"/>
      <w:r>
        <w:rPr>
          <w:i/>
          <w:iCs/>
        </w:rPr>
        <w:t xml:space="preserve"> </w:t>
      </w:r>
      <w:r>
        <w:t>em UCI é um fator preditor do aumento do tempo de internamento</w:t>
      </w:r>
      <w:r w:rsidR="00181807">
        <w:t xml:space="preserve">. </w:t>
      </w:r>
      <w:r w:rsidR="00181807">
        <w:fldChar w:fldCharType="begin" w:fldLock="1"/>
      </w:r>
      <w:r w:rsidR="00F23B2C">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00181807">
        <w:fldChar w:fldCharType="separate"/>
      </w:r>
      <w:r w:rsidR="00181807" w:rsidRPr="00181807">
        <w:rPr>
          <w:noProof/>
        </w:rPr>
        <w:t>(Cano-escalera, Besga, &amp; Graña, 2021; Han et al., 2011)</w:t>
      </w:r>
      <w:r w:rsidR="00181807">
        <w:fldChar w:fldCharType="end"/>
      </w:r>
      <w:r>
        <w:t xml:space="preserve"> Segundo vários estudos realizados é possível afirmar que a incidência do </w:t>
      </w:r>
      <w:proofErr w:type="spellStart"/>
      <w:r w:rsidR="00EA0785">
        <w:rPr>
          <w:i/>
          <w:iCs/>
        </w:rPr>
        <w:t>delirium</w:t>
      </w:r>
      <w:proofErr w:type="spellEnd"/>
      <w:r>
        <w:t xml:space="preserve"> na unidade de cuidados intensivos (UCI) </w:t>
      </w:r>
      <w:r w:rsidR="00207D74">
        <w:t>pode variar desde valores baixos a muito altos dependendo das diferentes populações de doentes</w:t>
      </w:r>
      <w:r w:rsidR="00B57E07">
        <w:t>. Pode-se</w:t>
      </w:r>
      <w:r w:rsidR="00EA0785">
        <w:t xml:space="preserve"> realçar o </w:t>
      </w:r>
      <w:proofErr w:type="spellStart"/>
      <w:r w:rsidR="00EA0785" w:rsidRPr="00EA0785">
        <w:rPr>
          <w:i/>
          <w:iCs/>
        </w:rPr>
        <w:t>delirium</w:t>
      </w:r>
      <w:proofErr w:type="spellEnd"/>
      <w:r w:rsidR="00EA0785">
        <w:t xml:space="preserve"> pós-operatório que tem sido a complicação mais comum em pacientes mais velhos que foram submetidos a cirurgia</w:t>
      </w:r>
      <w:r w:rsidR="00207D74">
        <w:t xml:space="preserve">. </w:t>
      </w:r>
      <w:r w:rsidR="00207D74">
        <w:fldChar w:fldCharType="begin" w:fldLock="1"/>
      </w:r>
      <w:r w:rsidR="008B626C">
        <w:instrText xml:space="preserve">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8B626C">
        <w:rPr>
          <w:rFonts w:ascii="Cambria" w:hAnsi="Cambria" w:cs="Cambria"/>
        </w:rPr>
        <w:instrText>χ</w:instrText>
      </w:r>
      <w:r w:rsidR="008B626C">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adults","type":"article-journal","volume":"146"},"uris":["http://www.mendeley.com/documents/?uuid=c4b809df-1c47-4edb-bb7b-88abdb359217"]}],"mendeley":{"formattedCitation":"(Ali et al., 2021; Robinson, Raeburn, Tran, Brenner, &amp; Moss, 2011)","plainTextFormattedCitation":"(Ali et al., 2021; Robinson, Raeburn, Tran, Brenner, &amp; Moss, 2011)","previouslyFormattedCitation":"(Ali et al., 2021; Robinson, Raeburn, Tran, Brenner, &amp; Moss, 2011)"},"properties":{"noteIndex":0},"schema":"https://github.com/citation-style-language/schema/raw/master/csl-citation.json"}</w:instrText>
      </w:r>
      <w:r w:rsidR="00207D74">
        <w:fldChar w:fldCharType="separate"/>
      </w:r>
      <w:r w:rsidR="00207D74" w:rsidRPr="00207D74">
        <w:rPr>
          <w:noProof/>
        </w:rPr>
        <w:t>(Ali et al., 2021; Robinson, Raeburn, Tran, Brenner, &amp; Moss, 2011)</w:t>
      </w:r>
      <w:r w:rsidR="00207D74">
        <w:fldChar w:fldCharType="end"/>
      </w:r>
    </w:p>
    <w:p w14:paraId="4EBB6DA1" w14:textId="1208EBE1" w:rsidR="00CA12C3" w:rsidRPr="00841A63" w:rsidRDefault="00616E7B" w:rsidP="00B57E07">
      <w:pPr>
        <w:pStyle w:val="Heading3"/>
        <w:numPr>
          <w:ilvl w:val="0"/>
          <w:numId w:val="0"/>
        </w:numPr>
        <w:ind w:firstLine="709"/>
        <w:jc w:val="both"/>
        <w:rPr>
          <w:lang w:val="en-GB"/>
        </w:rPr>
      </w:pPr>
      <w:r w:rsidRPr="00CA12C3">
        <w:rPr>
          <w:lang w:val="pt-BR"/>
        </w:rPr>
        <w:t xml:space="preserve">Os fatores de risco assumem </w:t>
      </w:r>
      <w:r>
        <w:rPr>
          <w:lang w:val="pt-BR"/>
        </w:rPr>
        <w:t>diversas</w:t>
      </w:r>
      <w:r w:rsidRPr="00CA12C3">
        <w:rPr>
          <w:lang w:val="pt-BR"/>
        </w:rPr>
        <w:t xml:space="preserve"> relevâncias </w:t>
      </w:r>
      <w:r w:rsidR="00A1420A">
        <w:rPr>
          <w:lang w:val="pt-BR"/>
        </w:rPr>
        <w:t>dependendo</w:t>
      </w:r>
      <w:r>
        <w:t xml:space="preserve"> das características individuais de cada doente, bem como do seu contexto patológico. </w:t>
      </w:r>
      <w:r w:rsidR="00CA12C3" w:rsidRPr="00CA12C3">
        <w:t xml:space="preserve">A causa do </w:t>
      </w:r>
      <w:proofErr w:type="spellStart"/>
      <w:r w:rsidR="00CA12C3">
        <w:rPr>
          <w:i/>
          <w:iCs/>
        </w:rPr>
        <w:t>delirium</w:t>
      </w:r>
      <w:proofErr w:type="spellEnd"/>
      <w:r w:rsidR="00CA12C3" w:rsidRPr="00CA12C3">
        <w:t xml:space="preserve"> é quase sempre</w:t>
      </w:r>
      <w:r w:rsidR="00841A63">
        <w:t xml:space="preserve"> de origem</w:t>
      </w:r>
      <w:r w:rsidR="00CA12C3" w:rsidRPr="00CA12C3">
        <w:t xml:space="preserve"> multifatorial, dependente de </w:t>
      </w:r>
      <w:r w:rsidR="00841A63">
        <w:t>determinados</w:t>
      </w:r>
      <w:r w:rsidR="00CA12C3" w:rsidRPr="00CA12C3">
        <w:t xml:space="preserve"> fatores</w:t>
      </w:r>
      <w:r w:rsidR="00176FD0">
        <w:t>.</w:t>
      </w:r>
      <w:r w:rsidR="00181807">
        <w:t xml:space="preserve"> </w:t>
      </w:r>
      <w:r w:rsidR="00181807">
        <w:fldChar w:fldCharType="begin" w:fldLock="1"/>
      </w:r>
      <w:r w:rsidR="00F23B2C">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fldChar w:fldCharType="separate"/>
      </w:r>
      <w:r w:rsidR="00181807" w:rsidRPr="00181807">
        <w:rPr>
          <w:noProof/>
        </w:rPr>
        <w:t>(Cano-escalera et al., 2021)</w:t>
      </w:r>
      <w:r w:rsidR="00181807">
        <w:fldChar w:fldCharType="end"/>
      </w:r>
      <w:r w:rsidR="00176FD0">
        <w:t xml:space="preserve"> Estes fatores po</w:t>
      </w:r>
      <w:r w:rsidR="004B1AD6">
        <w:t>d</w:t>
      </w:r>
      <w:r w:rsidR="00176FD0">
        <w:t>em ser</w:t>
      </w:r>
      <w:r w:rsidR="00CA12C3" w:rsidRPr="00CA12C3">
        <w:t xml:space="preserve"> </w:t>
      </w:r>
      <w:r w:rsidR="004B1AD6">
        <w:t xml:space="preserve">divididos em </w:t>
      </w:r>
      <w:r w:rsidR="00CA12C3" w:rsidRPr="00CA12C3">
        <w:t>predisponentes</w:t>
      </w:r>
      <w:r w:rsidR="00A1420A">
        <w:t xml:space="preserve">, </w:t>
      </w:r>
      <w:r w:rsidR="004B1AD6">
        <w:t xml:space="preserve">estando </w:t>
      </w:r>
      <w:r w:rsidR="009C26A8">
        <w:t>relacionados com o estado basal do doente e respetivas comorbilidades</w:t>
      </w:r>
      <w:r w:rsidR="00A1420A">
        <w:t>,</w:t>
      </w:r>
      <w:r w:rsidR="00CA12C3" w:rsidRPr="00CA12C3">
        <w:t xml:space="preserve"> e precipitantes</w:t>
      </w:r>
      <w:r w:rsidR="00A1420A">
        <w:t xml:space="preserve">, </w:t>
      </w:r>
      <w:r w:rsidR="00A05BFD">
        <w:tab/>
        <w:t>referentes</w:t>
      </w:r>
      <w:r w:rsidR="009C26A8">
        <w:t xml:space="preserve"> </w:t>
      </w:r>
      <w:r w:rsidR="00A05BFD">
        <w:t>a</w:t>
      </w:r>
      <w:r w:rsidR="009C26A8">
        <w:t>o contexto hospitalar do doente, nomeadamente doença aguda e respetivo tratamento</w:t>
      </w:r>
      <w:r w:rsidR="00CA12C3" w:rsidRPr="00CA12C3">
        <w:t xml:space="preserve">. Alguns dos fatores predisponentes não são modificáveis, </w:t>
      </w:r>
      <w:r w:rsidR="00CA12C3">
        <w:t xml:space="preserve">como </w:t>
      </w:r>
      <w:r w:rsidR="00CA12C3" w:rsidRPr="00CA12C3">
        <w:t>por exemplo, idade, sexo, dependência, deficiência cognitiva pré-existente, doenças cardíacas e pulmonares pré-existentes. Os fatores modificáveis podem</w:t>
      </w:r>
      <w:r w:rsidR="00841A63">
        <w:t xml:space="preserve"> </w:t>
      </w:r>
      <w:r w:rsidR="00176FD0">
        <w:t xml:space="preserve">ter </w:t>
      </w:r>
      <w:r w:rsidR="00841A63">
        <w:t xml:space="preserve">origem nas condições ambientais do local onde se </w:t>
      </w:r>
      <w:r w:rsidR="00841A63">
        <w:lastRenderedPageBreak/>
        <w:t>encontra o paciente</w:t>
      </w:r>
      <w:r w:rsidR="00CA12C3" w:rsidRPr="00CA12C3">
        <w:t xml:space="preserve">, tais como ausência de luz do dia visível, </w:t>
      </w:r>
      <w:r w:rsidR="00841A63">
        <w:t xml:space="preserve">a falta de noção </w:t>
      </w:r>
      <w:r w:rsidR="00CA12C3">
        <w:t>temporal</w:t>
      </w:r>
      <w:r w:rsidR="00CA12C3" w:rsidRPr="00CA12C3">
        <w:t xml:space="preserve">, </w:t>
      </w:r>
      <w:r w:rsidR="00176FD0">
        <w:t>impossibilidade de</w:t>
      </w:r>
      <w:r w:rsidR="00CA12C3" w:rsidRPr="00CA12C3">
        <w:t xml:space="preserve"> visitas</w:t>
      </w:r>
      <w:r w:rsidR="00F23B2C">
        <w:t xml:space="preserve"> </w:t>
      </w:r>
      <w:r w:rsidR="00F23B2C">
        <w:fldChar w:fldCharType="begin" w:fldLock="1"/>
      </w:r>
      <w:r w:rsidR="00207D74">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fldChar w:fldCharType="separate"/>
      </w:r>
      <w:r w:rsidR="00F23B2C" w:rsidRPr="00F23B2C">
        <w:rPr>
          <w:noProof/>
        </w:rPr>
        <w:t>(Ali et al., 2021; Cano-escalera et al., 2021)</w:t>
      </w:r>
      <w:r w:rsidR="00F23B2C">
        <w:fldChar w:fldCharType="end"/>
      </w:r>
      <w:r w:rsidR="00841A63">
        <w:t xml:space="preserve">. Ou por alteração da doença como por exemplo,  </w:t>
      </w:r>
      <w:r w:rsidR="00CA12C3" w:rsidRPr="00CA12C3">
        <w:t xml:space="preserve">sedação, aumento do tempo de </w:t>
      </w:r>
      <w:r w:rsidR="00841A63">
        <w:t>internamento</w:t>
      </w:r>
      <w:r w:rsidR="00CA12C3" w:rsidRPr="00CA12C3">
        <w:t xml:space="preserve">, febre, dor, </w:t>
      </w:r>
      <w:r w:rsidR="00CA12C3">
        <w:t>entubação</w:t>
      </w:r>
      <w:r w:rsidR="00CA12C3" w:rsidRPr="00CA12C3">
        <w:t xml:space="preserve"> e cateteres. </w:t>
      </w:r>
      <w:r w:rsidR="00841A63">
        <w:fldChar w:fldCharType="begin" w:fldLock="1"/>
      </w:r>
      <w:r w:rsidR="00181807">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fldChar w:fldCharType="separate"/>
      </w:r>
      <w:r w:rsidR="00841A63" w:rsidRPr="00841A63">
        <w:rPr>
          <w:noProof/>
          <w:lang w:val="en-GB"/>
        </w:rPr>
        <w:t>(Ali et al., 2021)</w:t>
      </w:r>
      <w:r w:rsidR="00841A63">
        <w:fldChar w:fldCharType="end"/>
      </w:r>
    </w:p>
    <w:p w14:paraId="465E4FA0" w14:textId="6921A7E7" w:rsidR="00C00B4E" w:rsidRPr="00737C87" w:rsidRDefault="008B626C" w:rsidP="008B626C">
      <w:pPr>
        <w:pStyle w:val="Heading3"/>
        <w:numPr>
          <w:ilvl w:val="0"/>
          <w:numId w:val="0"/>
        </w:numPr>
        <w:ind w:firstLine="709"/>
        <w:jc w:val="both"/>
        <w:rPr>
          <w:lang w:val="en-GB"/>
        </w:rPr>
      </w:pPr>
      <w:r>
        <w:rPr>
          <w:lang w:val="pt-BR"/>
        </w:rPr>
        <w:t>Estudos têm demonstrado que a</w:t>
      </w:r>
      <w:r w:rsidR="002C426F" w:rsidRPr="004B6F9F">
        <w:rPr>
          <w:lang w:val="pt-BR"/>
        </w:rPr>
        <w:t xml:space="preserve"> proporção de pacientes que desenvolve </w:t>
      </w:r>
      <w:r w:rsidR="002C426F" w:rsidRPr="003C1C69">
        <w:rPr>
          <w:i/>
          <w:iCs/>
          <w:lang w:val="pt-BR"/>
        </w:rPr>
        <w:t>delirium</w:t>
      </w:r>
      <w:r w:rsidR="002C426F" w:rsidRPr="004B6F9F">
        <w:rPr>
          <w:lang w:val="pt-BR"/>
        </w:rPr>
        <w:t xml:space="preserve"> é</w:t>
      </w:r>
      <w:r w:rsidR="002C426F">
        <w:rPr>
          <w:lang w:val="pt-BR"/>
        </w:rPr>
        <w:t xml:space="preserve"> </w:t>
      </w:r>
      <w:r w:rsidR="002C426F" w:rsidRPr="004B6F9F">
        <w:rPr>
          <w:lang w:val="pt-BR"/>
        </w:rPr>
        <w:t>diretamente proporcional ao número de fa</w:t>
      </w:r>
      <w:r w:rsidR="002C426F" w:rsidRPr="008B626C">
        <w:rPr>
          <w:lang w:val="pt-BR"/>
        </w:rPr>
        <w:t>tores de risco presentes à admissão.</w:t>
      </w:r>
      <w:r w:rsidRPr="008B626C">
        <w:rPr>
          <w:lang w:val="pt-BR"/>
        </w:rPr>
        <w:t xml:space="preserve"> </w:t>
      </w:r>
      <w:r w:rsidRPr="008B626C">
        <w:rPr>
          <w:lang w:val="pt-BR"/>
        </w:rPr>
        <w:fldChar w:fldCharType="begin" w:fldLock="1"/>
      </w:r>
      <w:r w:rsidR="000F665F">
        <w:rPr>
          <w:lang w:val="pt-BR"/>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8B626C">
        <w:rPr>
          <w:lang w:val="pt-BR"/>
        </w:rPr>
        <w:fldChar w:fldCharType="separate"/>
      </w:r>
      <w:r w:rsidRPr="008B626C">
        <w:rPr>
          <w:noProof/>
          <w:lang w:val="pt-BR"/>
        </w:rPr>
        <w:t>(Mittal et al., 2011)</w:t>
      </w:r>
      <w:r w:rsidRPr="008B626C">
        <w:rPr>
          <w:lang w:val="pt-BR"/>
        </w:rPr>
        <w:fldChar w:fldCharType="end"/>
      </w:r>
      <w:r w:rsidR="00015A2D" w:rsidRPr="008B626C">
        <w:rPr>
          <w:lang w:val="pt-BR"/>
        </w:rPr>
        <w:t xml:space="preserve"> </w:t>
      </w:r>
      <w:r w:rsidRPr="008B626C">
        <w:rPr>
          <w:lang w:val="pt-BR"/>
        </w:rPr>
        <w:t xml:space="preserve">Além disso, foi evidenciada, por diversos estudos, a relação entre </w:t>
      </w:r>
      <w:r w:rsidR="00015A2D" w:rsidRPr="008B626C">
        <w:rPr>
          <w:lang w:val="pt-BR"/>
        </w:rPr>
        <w:t>delirium e a mortalidade durante e após o internamento, em qualquer tipologia.</w:t>
      </w:r>
      <w:r>
        <w:rPr>
          <w:lang w:val="pt-BR"/>
        </w:rPr>
        <w:t xml:space="preserve"> </w:t>
      </w:r>
      <w:r w:rsidR="000F665F">
        <w:rPr>
          <w:lang w:val="pt-BR"/>
        </w:rPr>
        <w:fldChar w:fldCharType="begin" w:fldLock="1"/>
      </w:r>
      <w:r w:rsidR="00737C87">
        <w:rPr>
          <w:lang w:val="pt-BR"/>
        </w:rPr>
        <w:instrText xml:space="preserve">ADDIN CSL_CITATION {"citationItems":[{"id":"ITEM-1","itemData":{"DOI":"10.1001/archsurg.2011.14","ISSN":"00040010","PMID":"21422360","abstract":"Hypothesis: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737C87">
        <w:rPr>
          <w:rFonts w:ascii="Cambria" w:hAnsi="Cambria" w:cs="Cambria"/>
          <w:lang w:val="pt-BR"/>
        </w:rPr>
        <w:instrText>χ</w:instrText>
      </w:r>
      <w:r w:rsidR="00737C87">
        <w:rPr>
          <w:lang w:val="pt-BR"/>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Surgery","id":"ITEM-1","issue":"3","issued":{"date-parts":[["2011"]]},"page":"295-300","title":"Motor subtypes of postoperative delirium in older adults","type":"article-journal","volume":"146"},"uris":["http://www.mendeley.com/documents/?uuid=c4b809df-1c47-4edb-bb7b-88abdb359217"]},{"id":"ITEM-2","itemData":{"DOI":"10.1093/ageing/afl005","ISSN":"00020729","PMID":"16648149","abstract":"Background: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Ageing","id":"ITEM-2","issue":"4","issued":{"date-parts":[["2006"]]},"page":"350-364","title":"Occurrence and outcome of delirium in medical in-patients: A systematic literature review","type":"article-journal","volume":"35"},"uris":["http://www.mendeley.com/documents/?uuid=b6b95264-d9c3-4fd9-85af-7591875ff265"]},{"id":"ITEM-3","itemData":{"DOI":"10.1001/jama.2010.1013","ISSN":"00987484","PMID":"20664045","abstract":"Context: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Association","id":"ITEM-3","issue":"4","issued":{"date-parts":[["2010"]]},"page":"443-451","title":"Delirium in elderly patients and the risk of postdischarge mortality, institutionalization, and dementia: A meta-analysis","type":"article-journal","volume":"304"},"uris":["http://www.mendeley.com/documents/?uuid=4f0bae87-9a97-475a-b638-6ecf2270efc9"]}],"mendeley":{"formattedCitation":"(Robinson et al., 2011; Siddiqi, House, &amp; Holmes, 2006; Witlox et al., 2010)","plainTextFormattedCitation":"(Robinson et al., 2011; Siddiqi, House, &amp; Holmes, 2006; Witlox et al., 2010)","previouslyFormattedCitation":"(Robinson et al., 2011; Siddiqi, House, &amp; Holmes, 2006; Witlox et al., 2010)"},"properties":{"noteIndex":0},"schema":"https://github.com/citation-style-language/schema/raw/master/csl-citation.json"}</w:instrText>
      </w:r>
      <w:r w:rsidR="000F665F">
        <w:rPr>
          <w:lang w:val="pt-BR"/>
        </w:rPr>
        <w:fldChar w:fldCharType="separate"/>
      </w:r>
      <w:r w:rsidR="00737C87" w:rsidRPr="00737C87">
        <w:rPr>
          <w:noProof/>
          <w:lang w:val="en-GB"/>
        </w:rPr>
        <w:t>(Robinson et al., 2011; Siddiqi, House, &amp; Holmes, 2006; Witlox et al., 2010)</w:t>
      </w:r>
      <w:r w:rsidR="000F665F">
        <w:rPr>
          <w:lang w:val="pt-BR"/>
        </w:rPr>
        <w:fldChar w:fldCharType="end"/>
      </w:r>
    </w:p>
    <w:p w14:paraId="2269ED45" w14:textId="176CC62D" w:rsidR="00B2081A" w:rsidRDefault="008612D0" w:rsidP="00B2081A">
      <w:pPr>
        <w:ind w:firstLine="709"/>
        <w:rPr>
          <w:color w:val="000000" w:themeColor="text1"/>
          <w:sz w:val="23"/>
          <w:szCs w:val="23"/>
        </w:rPr>
      </w:pPr>
      <w:r w:rsidRPr="00515D68">
        <w:rPr>
          <w:color w:val="000000" w:themeColor="text1"/>
          <w:sz w:val="23"/>
          <w:szCs w:val="23"/>
          <w:lang w:val="pt-BR"/>
        </w:rPr>
        <w:t xml:space="preserve">Perante o que foi descrito anteriormente, </w:t>
      </w:r>
      <w:r w:rsidR="000E4FE3" w:rsidRPr="00515D68">
        <w:rPr>
          <w:color w:val="000000" w:themeColor="text1"/>
          <w:sz w:val="23"/>
          <w:szCs w:val="23"/>
          <w:lang w:val="pt-BR"/>
        </w:rPr>
        <w:t>tem sido</w:t>
      </w:r>
      <w:r w:rsidRPr="00515D68">
        <w:rPr>
          <w:color w:val="000000" w:themeColor="text1"/>
          <w:sz w:val="23"/>
          <w:szCs w:val="23"/>
          <w:lang w:val="pt-BR"/>
        </w:rPr>
        <w:t xml:space="preserve"> crucial </w:t>
      </w:r>
      <w:r w:rsidR="00515D68" w:rsidRPr="00515D68">
        <w:rPr>
          <w:color w:val="000000" w:themeColor="text1"/>
          <w:sz w:val="23"/>
          <w:szCs w:val="23"/>
          <w:lang w:val="pt-BR"/>
        </w:rPr>
        <w:t>invest</w:t>
      </w:r>
      <w:r w:rsidR="00515D68">
        <w:rPr>
          <w:color w:val="000000" w:themeColor="text1"/>
          <w:sz w:val="23"/>
          <w:szCs w:val="23"/>
          <w:lang w:val="pt-BR"/>
        </w:rPr>
        <w:t>ir</w:t>
      </w:r>
      <w:r w:rsidR="000E4FE3" w:rsidRPr="00515D68">
        <w:rPr>
          <w:color w:val="000000" w:themeColor="text1"/>
          <w:sz w:val="23"/>
          <w:szCs w:val="23"/>
          <w:lang w:val="pt-BR"/>
        </w:rPr>
        <w:t xml:space="preserve"> na prevenção</w:t>
      </w:r>
      <w:r w:rsidRPr="00515D68">
        <w:rPr>
          <w:color w:val="000000" w:themeColor="text1"/>
          <w:sz w:val="23"/>
          <w:szCs w:val="23"/>
          <w:lang w:val="pt-BR"/>
        </w:rPr>
        <w:t xml:space="preserve"> </w:t>
      </w:r>
      <w:r w:rsidR="000E4FE3" w:rsidRPr="00515D68">
        <w:rPr>
          <w:color w:val="000000" w:themeColor="text1"/>
          <w:sz w:val="23"/>
          <w:szCs w:val="23"/>
          <w:lang w:val="pt-BR"/>
        </w:rPr>
        <w:t>d</w:t>
      </w:r>
      <w:r w:rsidRPr="00515D68">
        <w:rPr>
          <w:color w:val="000000" w:themeColor="text1"/>
          <w:sz w:val="23"/>
          <w:szCs w:val="23"/>
          <w:lang w:val="pt-BR"/>
        </w:rPr>
        <w:t xml:space="preserve">o </w:t>
      </w:r>
      <w:r w:rsidR="000F665F" w:rsidRPr="00515D68">
        <w:rPr>
          <w:color w:val="000000" w:themeColor="text1"/>
          <w:sz w:val="23"/>
          <w:szCs w:val="23"/>
          <w:lang w:val="pt-BR"/>
        </w:rPr>
        <w:t>diagnóstico</w:t>
      </w:r>
      <w:r w:rsidRPr="00515D68">
        <w:rPr>
          <w:color w:val="000000" w:themeColor="text1"/>
          <w:sz w:val="23"/>
          <w:szCs w:val="23"/>
          <w:lang w:val="pt-BR"/>
        </w:rPr>
        <w:t xml:space="preserve"> de </w:t>
      </w:r>
      <w:r w:rsidRPr="00515D68">
        <w:rPr>
          <w:i/>
          <w:iCs/>
          <w:color w:val="000000" w:themeColor="text1"/>
          <w:sz w:val="23"/>
          <w:szCs w:val="23"/>
          <w:lang w:val="pt-BR"/>
        </w:rPr>
        <w:t xml:space="preserve">delirium. </w:t>
      </w:r>
      <w:r w:rsidR="000F665F" w:rsidRPr="00737C87">
        <w:rPr>
          <w:color w:val="000000" w:themeColor="text1"/>
          <w:sz w:val="23"/>
          <w:szCs w:val="23"/>
          <w:lang w:val="pt-BR"/>
        </w:rPr>
        <w:t>Pelo que a</w:t>
      </w:r>
      <w:r w:rsidRPr="00737C87">
        <w:rPr>
          <w:color w:val="000000" w:themeColor="text1"/>
          <w:sz w:val="23"/>
          <w:szCs w:val="23"/>
          <w:lang w:val="pt-BR"/>
        </w:rPr>
        <w:t xml:space="preserve"> </w:t>
      </w:r>
      <w:r w:rsidRPr="000F665F">
        <w:rPr>
          <w:color w:val="000000" w:themeColor="text1"/>
          <w:sz w:val="23"/>
          <w:szCs w:val="23"/>
        </w:rPr>
        <w:t xml:space="preserve">identificação </w:t>
      </w:r>
      <w:r w:rsidR="00737C87">
        <w:rPr>
          <w:color w:val="000000" w:themeColor="text1"/>
          <w:sz w:val="23"/>
          <w:szCs w:val="23"/>
        </w:rPr>
        <w:t xml:space="preserve">precoce </w:t>
      </w:r>
      <w:r w:rsidRPr="000F665F">
        <w:rPr>
          <w:color w:val="000000" w:themeColor="text1"/>
          <w:sz w:val="23"/>
          <w:szCs w:val="23"/>
        </w:rPr>
        <w:t>d</w:t>
      </w:r>
      <w:r w:rsidR="000F665F" w:rsidRPr="000F665F">
        <w:rPr>
          <w:color w:val="000000" w:themeColor="text1"/>
          <w:sz w:val="23"/>
          <w:szCs w:val="23"/>
        </w:rPr>
        <w:t>e</w:t>
      </w:r>
      <w:r w:rsidRPr="000F665F">
        <w:rPr>
          <w:color w:val="000000" w:themeColor="text1"/>
          <w:sz w:val="23"/>
          <w:szCs w:val="23"/>
        </w:rPr>
        <w:t xml:space="preserve"> doentes com risco de desenvolver</w:t>
      </w:r>
      <w:r w:rsidR="00737C87">
        <w:rPr>
          <w:color w:val="000000" w:themeColor="text1"/>
          <w:sz w:val="23"/>
          <w:szCs w:val="23"/>
        </w:rPr>
        <w:t xml:space="preserve"> </w:t>
      </w:r>
      <w:proofErr w:type="spellStart"/>
      <w:r w:rsidRPr="000F665F">
        <w:rPr>
          <w:i/>
          <w:iCs/>
          <w:color w:val="000000" w:themeColor="text1"/>
          <w:sz w:val="23"/>
          <w:szCs w:val="23"/>
        </w:rPr>
        <w:t>deliriu</w:t>
      </w:r>
      <w:r w:rsidR="000F665F" w:rsidRPr="000F665F">
        <w:rPr>
          <w:i/>
          <w:iCs/>
          <w:color w:val="000000" w:themeColor="text1"/>
          <w:sz w:val="23"/>
          <w:szCs w:val="23"/>
        </w:rPr>
        <w:t>m</w:t>
      </w:r>
      <w:proofErr w:type="spellEnd"/>
      <w:r w:rsidR="000F665F" w:rsidRPr="000F665F">
        <w:rPr>
          <w:i/>
          <w:iCs/>
          <w:color w:val="000000" w:themeColor="text1"/>
          <w:sz w:val="23"/>
          <w:szCs w:val="23"/>
        </w:rPr>
        <w:t xml:space="preserve"> </w:t>
      </w:r>
      <w:r w:rsidRPr="000F665F">
        <w:rPr>
          <w:color w:val="000000" w:themeColor="text1"/>
          <w:sz w:val="23"/>
          <w:szCs w:val="23"/>
        </w:rPr>
        <w:t xml:space="preserve">pode facilitar a prevenção desta perturbação. Neste sentido, surgiram modelos preditivos do </w:t>
      </w:r>
      <w:proofErr w:type="spellStart"/>
      <w:r w:rsidRPr="000F665F">
        <w:rPr>
          <w:i/>
          <w:iCs/>
          <w:color w:val="000000" w:themeColor="text1"/>
          <w:sz w:val="23"/>
          <w:szCs w:val="23"/>
        </w:rPr>
        <w:t>delirium</w:t>
      </w:r>
      <w:proofErr w:type="spellEnd"/>
      <w:r w:rsidRPr="000F665F">
        <w:rPr>
          <w:color w:val="000000" w:themeColor="text1"/>
          <w:sz w:val="23"/>
          <w:szCs w:val="23"/>
        </w:rPr>
        <w:t xml:space="preserve">, </w:t>
      </w:r>
      <w:r w:rsidR="006F5925">
        <w:rPr>
          <w:color w:val="000000" w:themeColor="text1"/>
          <w:sz w:val="23"/>
          <w:szCs w:val="23"/>
        </w:rPr>
        <w:t>que</w:t>
      </w:r>
      <w:r w:rsidR="00737C87">
        <w:rPr>
          <w:color w:val="000000" w:themeColor="text1"/>
          <w:sz w:val="23"/>
          <w:szCs w:val="23"/>
        </w:rPr>
        <w:t xml:space="preserve"> se</w:t>
      </w:r>
      <w:r w:rsidRPr="000F665F">
        <w:rPr>
          <w:color w:val="000000" w:themeColor="text1"/>
          <w:sz w:val="23"/>
          <w:szCs w:val="23"/>
        </w:rPr>
        <w:t xml:space="preserve"> tornaram uma </w:t>
      </w:r>
      <w:r w:rsidR="006F5925">
        <w:rPr>
          <w:color w:val="000000" w:themeColor="text1"/>
          <w:sz w:val="23"/>
          <w:szCs w:val="23"/>
        </w:rPr>
        <w:t>vantagem</w:t>
      </w:r>
      <w:r w:rsidRPr="000F665F">
        <w:rPr>
          <w:color w:val="000000" w:themeColor="text1"/>
          <w:sz w:val="23"/>
          <w:szCs w:val="23"/>
        </w:rPr>
        <w:t xml:space="preserve"> na prática clinica diária</w:t>
      </w:r>
      <w:r w:rsidR="00737C87">
        <w:rPr>
          <w:color w:val="000000" w:themeColor="text1"/>
          <w:sz w:val="23"/>
          <w:szCs w:val="23"/>
        </w:rPr>
        <w:t xml:space="preserve">. </w:t>
      </w:r>
      <w:r w:rsidR="00737C87">
        <w:rPr>
          <w:color w:val="000000" w:themeColor="text1"/>
          <w:sz w:val="23"/>
          <w:szCs w:val="23"/>
        </w:rPr>
        <w:fldChar w:fldCharType="begin" w:fldLock="1"/>
      </w:r>
      <w:r w:rsidR="00737C87">
        <w:rPr>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Pr>
          <w:color w:val="000000" w:themeColor="text1"/>
          <w:sz w:val="23"/>
          <w:szCs w:val="23"/>
        </w:rPr>
        <w:fldChar w:fldCharType="separate"/>
      </w:r>
      <w:r w:rsidR="00737C87" w:rsidRPr="00737C87">
        <w:rPr>
          <w:noProof/>
          <w:color w:val="000000" w:themeColor="text1"/>
          <w:sz w:val="23"/>
          <w:szCs w:val="23"/>
        </w:rPr>
        <w:t>(Van Den Boogaard et al., 2012)</w:t>
      </w:r>
      <w:r w:rsidR="00737C87">
        <w:rPr>
          <w:color w:val="000000" w:themeColor="text1"/>
          <w:sz w:val="23"/>
          <w:szCs w:val="23"/>
        </w:rPr>
        <w:fldChar w:fldCharType="end"/>
      </w:r>
      <w:r w:rsidRPr="000F665F">
        <w:rPr>
          <w:color w:val="000000" w:themeColor="text1"/>
          <w:sz w:val="23"/>
          <w:szCs w:val="23"/>
        </w:rPr>
        <w:t xml:space="preserve"> O PRE-DELIRIC (</w:t>
      </w:r>
      <w:proofErr w:type="spellStart"/>
      <w:r w:rsidRPr="000F665F">
        <w:rPr>
          <w:color w:val="000000" w:themeColor="text1"/>
          <w:sz w:val="23"/>
          <w:szCs w:val="23"/>
        </w:rPr>
        <w:t>PREdiction</w:t>
      </w:r>
      <w:proofErr w:type="spellEnd"/>
      <w:r w:rsidRPr="000F665F">
        <w:rPr>
          <w:color w:val="000000" w:themeColor="text1"/>
          <w:sz w:val="23"/>
          <w:szCs w:val="23"/>
        </w:rPr>
        <w:t xml:space="preserve"> </w:t>
      </w:r>
      <w:proofErr w:type="spellStart"/>
      <w:r w:rsidRPr="000F665F">
        <w:rPr>
          <w:color w:val="000000" w:themeColor="text1"/>
          <w:sz w:val="23"/>
          <w:szCs w:val="23"/>
        </w:rPr>
        <w:t>of</w:t>
      </w:r>
      <w:proofErr w:type="spellEnd"/>
      <w:r w:rsidRPr="000F665F">
        <w:rPr>
          <w:color w:val="000000" w:themeColor="text1"/>
          <w:sz w:val="23"/>
          <w:szCs w:val="23"/>
        </w:rPr>
        <w:t xml:space="preserve"> </w:t>
      </w:r>
      <w:proofErr w:type="spellStart"/>
      <w:r w:rsidRPr="000F665F">
        <w:rPr>
          <w:color w:val="000000" w:themeColor="text1"/>
          <w:sz w:val="23"/>
          <w:szCs w:val="23"/>
        </w:rPr>
        <w:t>DELIRium</w:t>
      </w:r>
      <w:proofErr w:type="spellEnd"/>
      <w:r w:rsidRPr="000F665F">
        <w:rPr>
          <w:color w:val="000000" w:themeColor="text1"/>
          <w:sz w:val="23"/>
          <w:szCs w:val="23"/>
        </w:rPr>
        <w:t xml:space="preserve"> for </w:t>
      </w:r>
      <w:proofErr w:type="spellStart"/>
      <w:r w:rsidRPr="000F665F">
        <w:rPr>
          <w:color w:val="000000" w:themeColor="text1"/>
          <w:sz w:val="23"/>
          <w:szCs w:val="23"/>
        </w:rPr>
        <w:t>Intensive</w:t>
      </w:r>
      <w:proofErr w:type="spellEnd"/>
      <w:r w:rsidRPr="000F665F">
        <w:rPr>
          <w:color w:val="000000" w:themeColor="text1"/>
          <w:sz w:val="23"/>
          <w:szCs w:val="23"/>
        </w:rPr>
        <w:t xml:space="preserve"> </w:t>
      </w:r>
      <w:proofErr w:type="spellStart"/>
      <w:r w:rsidRPr="000F665F">
        <w:rPr>
          <w:color w:val="000000" w:themeColor="text1"/>
          <w:sz w:val="23"/>
          <w:szCs w:val="23"/>
        </w:rPr>
        <w:t>Care</w:t>
      </w:r>
      <w:proofErr w:type="spellEnd"/>
      <w:r w:rsidRPr="000F665F">
        <w:rPr>
          <w:color w:val="000000" w:themeColor="text1"/>
          <w:sz w:val="23"/>
          <w:szCs w:val="23"/>
        </w:rPr>
        <w:t xml:space="preserve"> </w:t>
      </w:r>
      <w:proofErr w:type="spellStart"/>
      <w:r w:rsidRPr="000F665F">
        <w:rPr>
          <w:color w:val="000000" w:themeColor="text1"/>
          <w:sz w:val="23"/>
          <w:szCs w:val="23"/>
        </w:rPr>
        <w:t>patients</w:t>
      </w:r>
      <w:proofErr w:type="spellEnd"/>
      <w:r w:rsidRPr="000F665F">
        <w:rPr>
          <w:color w:val="000000" w:themeColor="text1"/>
          <w:sz w:val="23"/>
          <w:szCs w:val="23"/>
        </w:rPr>
        <w:t xml:space="preserve">), foi </w:t>
      </w:r>
      <w:r w:rsidR="00737C87">
        <w:rPr>
          <w:color w:val="000000" w:themeColor="text1"/>
          <w:sz w:val="23"/>
          <w:szCs w:val="23"/>
        </w:rPr>
        <w:t xml:space="preserve">um </w:t>
      </w:r>
      <w:r w:rsidRPr="000F665F">
        <w:rPr>
          <w:color w:val="000000" w:themeColor="text1"/>
          <w:sz w:val="23"/>
          <w:szCs w:val="23"/>
        </w:rPr>
        <w:t xml:space="preserve">modelo de previsão do </w:t>
      </w:r>
      <w:proofErr w:type="spellStart"/>
      <w:r w:rsidRPr="000F665F">
        <w:rPr>
          <w:i/>
          <w:iCs/>
          <w:color w:val="000000" w:themeColor="text1"/>
          <w:sz w:val="23"/>
          <w:szCs w:val="23"/>
        </w:rPr>
        <w:t>delirium</w:t>
      </w:r>
      <w:proofErr w:type="spellEnd"/>
      <w:r w:rsidRPr="000F665F">
        <w:rPr>
          <w:i/>
          <w:iCs/>
          <w:color w:val="000000" w:themeColor="text1"/>
          <w:sz w:val="23"/>
          <w:szCs w:val="23"/>
        </w:rPr>
        <w:t xml:space="preserve"> </w:t>
      </w:r>
      <w:r w:rsidRPr="000F665F">
        <w:rPr>
          <w:color w:val="000000" w:themeColor="text1"/>
          <w:sz w:val="23"/>
          <w:szCs w:val="23"/>
        </w:rPr>
        <w:t>criado</w:t>
      </w:r>
      <w:r w:rsidR="00737C87">
        <w:rPr>
          <w:color w:val="000000" w:themeColor="text1"/>
          <w:sz w:val="23"/>
          <w:szCs w:val="23"/>
        </w:rPr>
        <w:t xml:space="preserve"> em 2012</w:t>
      </w:r>
      <w:r w:rsidRPr="000F665F">
        <w:rPr>
          <w:color w:val="000000" w:themeColor="text1"/>
          <w:sz w:val="23"/>
          <w:szCs w:val="23"/>
        </w:rPr>
        <w:t xml:space="preserve"> para </w:t>
      </w:r>
      <w:r w:rsidR="00737C87">
        <w:rPr>
          <w:color w:val="000000" w:themeColor="text1"/>
          <w:sz w:val="23"/>
          <w:szCs w:val="23"/>
        </w:rPr>
        <w:t xml:space="preserve">uso na medicina de </w:t>
      </w:r>
      <w:r w:rsidRPr="000F665F">
        <w:rPr>
          <w:color w:val="000000" w:themeColor="text1"/>
          <w:sz w:val="23"/>
          <w:szCs w:val="23"/>
        </w:rPr>
        <w:t>cuidados intensivos. Este modelo prevê</w:t>
      </w:r>
      <w:r w:rsidR="00B2081A">
        <w:rPr>
          <w:color w:val="000000" w:themeColor="text1"/>
          <w:sz w:val="23"/>
          <w:szCs w:val="23"/>
        </w:rPr>
        <w:t xml:space="preserve"> </w:t>
      </w:r>
      <w:r w:rsidRPr="000F665F">
        <w:rPr>
          <w:color w:val="000000" w:themeColor="text1"/>
          <w:sz w:val="23"/>
          <w:szCs w:val="23"/>
        </w:rPr>
        <w:t xml:space="preserve">o desenvolvimento de </w:t>
      </w:r>
      <w:proofErr w:type="spellStart"/>
      <w:r w:rsidRPr="000F665F">
        <w:rPr>
          <w:i/>
          <w:iCs/>
          <w:color w:val="000000" w:themeColor="text1"/>
          <w:sz w:val="23"/>
          <w:szCs w:val="23"/>
        </w:rPr>
        <w:t>delirium</w:t>
      </w:r>
      <w:proofErr w:type="spellEnd"/>
      <w:r w:rsidRPr="000F665F">
        <w:rPr>
          <w:i/>
          <w:iCs/>
          <w:color w:val="000000" w:themeColor="text1"/>
          <w:sz w:val="23"/>
          <w:szCs w:val="23"/>
        </w:rPr>
        <w:t xml:space="preserve"> </w:t>
      </w:r>
      <w:r w:rsidRPr="000F665F">
        <w:rPr>
          <w:color w:val="000000" w:themeColor="text1"/>
          <w:sz w:val="23"/>
          <w:szCs w:val="23"/>
        </w:rPr>
        <w:t xml:space="preserve">ao longo do internamento, mediante 10 preditores </w:t>
      </w:r>
      <w:r w:rsidR="00A757C9">
        <w:rPr>
          <w:color w:val="000000" w:themeColor="text1"/>
          <w:sz w:val="23"/>
          <w:szCs w:val="23"/>
        </w:rPr>
        <w:t>(</w:t>
      </w:r>
      <w:r w:rsidRPr="000F665F">
        <w:rPr>
          <w:color w:val="000000" w:themeColor="text1"/>
          <w:sz w:val="23"/>
          <w:szCs w:val="23"/>
        </w:rPr>
        <w:t xml:space="preserve">idade, grupo diagnóstico, </w:t>
      </w:r>
      <w:r w:rsidR="00737C87" w:rsidRPr="000F665F">
        <w:rPr>
          <w:color w:val="000000" w:themeColor="text1"/>
          <w:sz w:val="23"/>
          <w:szCs w:val="23"/>
        </w:rPr>
        <w:t>coma</w:t>
      </w:r>
      <w:r w:rsidR="00737C87" w:rsidRPr="000F665F">
        <w:rPr>
          <w:color w:val="000000" w:themeColor="text1"/>
          <w:sz w:val="23"/>
          <w:szCs w:val="23"/>
        </w:rPr>
        <w:t xml:space="preserve"> </w:t>
      </w:r>
      <w:r w:rsidR="00737C87">
        <w:rPr>
          <w:color w:val="000000" w:themeColor="text1"/>
          <w:sz w:val="23"/>
          <w:szCs w:val="23"/>
        </w:rPr>
        <w:t>,</w:t>
      </w:r>
      <w:r w:rsidRPr="000F665F">
        <w:rPr>
          <w:color w:val="000000" w:themeColor="text1"/>
          <w:sz w:val="23"/>
          <w:szCs w:val="23"/>
        </w:rPr>
        <w:t>admissão urgente, administração de morfina</w:t>
      </w:r>
      <w:r w:rsidR="00737C87">
        <w:rPr>
          <w:color w:val="000000" w:themeColor="text1"/>
          <w:sz w:val="23"/>
          <w:szCs w:val="23"/>
        </w:rPr>
        <w:t xml:space="preserve">, </w:t>
      </w:r>
      <w:r w:rsidR="00737C87" w:rsidRPr="000F665F">
        <w:rPr>
          <w:color w:val="000000" w:themeColor="text1"/>
          <w:sz w:val="23"/>
          <w:szCs w:val="23"/>
        </w:rPr>
        <w:t>ureia</w:t>
      </w:r>
      <w:r w:rsidRPr="000F665F">
        <w:rPr>
          <w:color w:val="000000" w:themeColor="text1"/>
          <w:sz w:val="23"/>
          <w:szCs w:val="23"/>
        </w:rPr>
        <w:t>, infeção, sedação, acidose metabólica, pontuação APACHE-II (</w:t>
      </w:r>
      <w:proofErr w:type="spellStart"/>
      <w:r w:rsidRPr="000F665F">
        <w:rPr>
          <w:color w:val="000000" w:themeColor="text1"/>
          <w:sz w:val="23"/>
          <w:szCs w:val="23"/>
        </w:rPr>
        <w:t>Acute</w:t>
      </w:r>
      <w:proofErr w:type="spellEnd"/>
      <w:r w:rsidRPr="000F665F">
        <w:rPr>
          <w:color w:val="000000" w:themeColor="text1"/>
          <w:sz w:val="23"/>
          <w:szCs w:val="23"/>
        </w:rPr>
        <w:t xml:space="preserve"> </w:t>
      </w:r>
      <w:proofErr w:type="spellStart"/>
      <w:r w:rsidRPr="000F665F">
        <w:rPr>
          <w:color w:val="000000" w:themeColor="text1"/>
          <w:sz w:val="23"/>
          <w:szCs w:val="23"/>
        </w:rPr>
        <w:t>Physiology</w:t>
      </w:r>
      <w:proofErr w:type="spellEnd"/>
      <w:r w:rsidRPr="000F665F">
        <w:rPr>
          <w:color w:val="000000" w:themeColor="text1"/>
          <w:sz w:val="23"/>
          <w:szCs w:val="23"/>
        </w:rPr>
        <w:t xml:space="preserve"> </w:t>
      </w:r>
      <w:proofErr w:type="spellStart"/>
      <w:r w:rsidRPr="000F665F">
        <w:rPr>
          <w:color w:val="000000" w:themeColor="text1"/>
          <w:sz w:val="23"/>
          <w:szCs w:val="23"/>
        </w:rPr>
        <w:t>and</w:t>
      </w:r>
      <w:proofErr w:type="spellEnd"/>
      <w:r w:rsidRPr="000F665F">
        <w:rPr>
          <w:color w:val="000000" w:themeColor="text1"/>
          <w:sz w:val="23"/>
          <w:szCs w:val="23"/>
        </w:rPr>
        <w:t xml:space="preserve"> </w:t>
      </w:r>
      <w:proofErr w:type="spellStart"/>
      <w:r w:rsidRPr="000F665F">
        <w:rPr>
          <w:color w:val="000000" w:themeColor="text1"/>
          <w:sz w:val="23"/>
          <w:szCs w:val="23"/>
        </w:rPr>
        <w:t>Chronic</w:t>
      </w:r>
      <w:proofErr w:type="spellEnd"/>
      <w:r w:rsidRPr="000F665F">
        <w:rPr>
          <w:color w:val="000000" w:themeColor="text1"/>
          <w:sz w:val="23"/>
          <w:szCs w:val="23"/>
        </w:rPr>
        <w:t xml:space="preserve"> </w:t>
      </w:r>
      <w:proofErr w:type="spellStart"/>
      <w:r w:rsidRPr="000F665F">
        <w:rPr>
          <w:color w:val="000000" w:themeColor="text1"/>
          <w:sz w:val="23"/>
          <w:szCs w:val="23"/>
        </w:rPr>
        <w:t>Health</w:t>
      </w:r>
      <w:proofErr w:type="spellEnd"/>
      <w:r w:rsidRPr="000F665F">
        <w:rPr>
          <w:color w:val="000000" w:themeColor="text1"/>
          <w:sz w:val="23"/>
          <w:szCs w:val="23"/>
        </w:rPr>
        <w:t xml:space="preserve"> </w:t>
      </w:r>
      <w:proofErr w:type="spellStart"/>
      <w:r w:rsidRPr="000F665F">
        <w:rPr>
          <w:color w:val="000000" w:themeColor="text1"/>
          <w:sz w:val="23"/>
          <w:szCs w:val="23"/>
        </w:rPr>
        <w:t>Evaluation</w:t>
      </w:r>
      <w:proofErr w:type="spellEnd"/>
      <w:r w:rsidRPr="000F665F">
        <w:rPr>
          <w:color w:val="000000" w:themeColor="text1"/>
          <w:sz w:val="23"/>
          <w:szCs w:val="23"/>
        </w:rPr>
        <w:t>-II)</w:t>
      </w:r>
      <w:r w:rsidR="00A757C9">
        <w:rPr>
          <w:color w:val="000000" w:themeColor="text1"/>
          <w:sz w:val="23"/>
          <w:szCs w:val="23"/>
        </w:rPr>
        <w:t>)</w:t>
      </w:r>
      <w:r w:rsidRPr="000F665F">
        <w:rPr>
          <w:color w:val="000000" w:themeColor="text1"/>
          <w:sz w:val="23"/>
          <w:szCs w:val="23"/>
        </w:rPr>
        <w:t xml:space="preserve"> avaliáveis 24 horas após a admissão do doente</w:t>
      </w:r>
      <w:r w:rsidR="006F5925">
        <w:rPr>
          <w:color w:val="000000" w:themeColor="text1"/>
          <w:sz w:val="23"/>
          <w:szCs w:val="23"/>
        </w:rPr>
        <w:t xml:space="preserve">. </w:t>
      </w:r>
      <w:r w:rsidR="00737C87">
        <w:rPr>
          <w:color w:val="000000" w:themeColor="text1"/>
          <w:sz w:val="23"/>
          <w:szCs w:val="23"/>
        </w:rPr>
        <w:fldChar w:fldCharType="begin" w:fldLock="1"/>
      </w:r>
      <w:r w:rsidR="00125D90">
        <w:rPr>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Pr>
          <w:color w:val="000000" w:themeColor="text1"/>
          <w:sz w:val="23"/>
          <w:szCs w:val="23"/>
        </w:rPr>
        <w:fldChar w:fldCharType="separate"/>
      </w:r>
      <w:r w:rsidR="00737C87" w:rsidRPr="00737C87">
        <w:rPr>
          <w:noProof/>
          <w:color w:val="000000" w:themeColor="text1"/>
          <w:sz w:val="23"/>
          <w:szCs w:val="23"/>
        </w:rPr>
        <w:t>(Liang et al., 2020; Van Den Boogaard et al., 2012)</w:t>
      </w:r>
      <w:r w:rsidR="00737C87">
        <w:rPr>
          <w:color w:val="000000" w:themeColor="text1"/>
          <w:sz w:val="23"/>
          <w:szCs w:val="23"/>
        </w:rPr>
        <w:fldChar w:fldCharType="end"/>
      </w:r>
      <w:r w:rsidR="00B2081A">
        <w:rPr>
          <w:color w:val="000000" w:themeColor="text1"/>
          <w:sz w:val="23"/>
          <w:szCs w:val="23"/>
        </w:rPr>
        <w:t xml:space="preserve"> Segundo </w:t>
      </w:r>
      <w:proofErr w:type="spellStart"/>
      <w:r w:rsidR="00B2081A">
        <w:rPr>
          <w:color w:val="000000" w:themeColor="text1"/>
          <w:sz w:val="23"/>
          <w:szCs w:val="23"/>
        </w:rPr>
        <w:t>Liang</w:t>
      </w:r>
      <w:proofErr w:type="spellEnd"/>
      <w:r w:rsidR="00B2081A">
        <w:rPr>
          <w:color w:val="000000" w:themeColor="text1"/>
          <w:sz w:val="23"/>
          <w:szCs w:val="23"/>
        </w:rPr>
        <w:t xml:space="preserve"> </w:t>
      </w:r>
      <w:proofErr w:type="spellStart"/>
      <w:r w:rsidR="00B2081A">
        <w:rPr>
          <w:color w:val="000000" w:themeColor="text1"/>
          <w:sz w:val="23"/>
          <w:szCs w:val="23"/>
        </w:rPr>
        <w:t>et</w:t>
      </w:r>
      <w:proofErr w:type="spellEnd"/>
      <w:r w:rsidR="00B2081A">
        <w:rPr>
          <w:color w:val="000000" w:themeColor="text1"/>
          <w:sz w:val="23"/>
          <w:szCs w:val="23"/>
        </w:rPr>
        <w:t xml:space="preserve"> al</w:t>
      </w:r>
      <w:r w:rsidR="009A3AF6">
        <w:rPr>
          <w:color w:val="000000" w:themeColor="text1"/>
          <w:sz w:val="23"/>
          <w:szCs w:val="23"/>
        </w:rPr>
        <w:t>. (2020)</w:t>
      </w:r>
      <w:r w:rsidR="00B2081A">
        <w:rPr>
          <w:color w:val="000000" w:themeColor="text1"/>
          <w:sz w:val="23"/>
          <w:szCs w:val="23"/>
        </w:rPr>
        <w:t>, o</w:t>
      </w:r>
      <w:r w:rsidR="00B2081A" w:rsidRPr="00B2081A">
        <w:rPr>
          <w:color w:val="000000" w:themeColor="text1"/>
          <w:sz w:val="23"/>
          <w:szCs w:val="23"/>
        </w:rPr>
        <w:t xml:space="preserve"> PRE-DELIRIC tem um elevado valor preditivo e </w:t>
      </w:r>
      <w:r w:rsidR="0033385D">
        <w:rPr>
          <w:color w:val="000000" w:themeColor="text1"/>
          <w:sz w:val="23"/>
          <w:szCs w:val="23"/>
        </w:rPr>
        <w:t xml:space="preserve">é sugerido </w:t>
      </w:r>
      <w:r w:rsidR="00B2081A" w:rsidRPr="00B2081A">
        <w:rPr>
          <w:color w:val="000000" w:themeColor="text1"/>
          <w:sz w:val="23"/>
          <w:szCs w:val="23"/>
        </w:rPr>
        <w:t>que</w:t>
      </w:r>
      <w:r w:rsidR="00B2081A">
        <w:rPr>
          <w:color w:val="000000" w:themeColor="text1"/>
          <w:sz w:val="23"/>
          <w:szCs w:val="23"/>
        </w:rPr>
        <w:t xml:space="preserve"> este modelo</w:t>
      </w:r>
      <w:r w:rsidR="00B2081A" w:rsidRPr="00B2081A">
        <w:rPr>
          <w:color w:val="000000" w:themeColor="text1"/>
          <w:sz w:val="23"/>
          <w:szCs w:val="23"/>
        </w:rPr>
        <w:t xml:space="preserve"> seja adotado nas UCI para </w:t>
      </w:r>
      <w:r w:rsidR="00B2081A">
        <w:rPr>
          <w:color w:val="000000" w:themeColor="text1"/>
          <w:sz w:val="23"/>
          <w:szCs w:val="23"/>
        </w:rPr>
        <w:t xml:space="preserve">a deteção do </w:t>
      </w:r>
      <w:proofErr w:type="spellStart"/>
      <w:r w:rsidR="00B2081A">
        <w:rPr>
          <w:i/>
          <w:iCs/>
          <w:color w:val="000000" w:themeColor="text1"/>
          <w:sz w:val="23"/>
          <w:szCs w:val="23"/>
        </w:rPr>
        <w:t>delirium</w:t>
      </w:r>
      <w:proofErr w:type="spellEnd"/>
      <w:r w:rsidR="00B2081A">
        <w:rPr>
          <w:i/>
          <w:iCs/>
          <w:color w:val="000000" w:themeColor="text1"/>
          <w:sz w:val="23"/>
          <w:szCs w:val="23"/>
        </w:rPr>
        <w:t xml:space="preserve"> </w:t>
      </w:r>
      <w:r w:rsidR="00B2081A">
        <w:rPr>
          <w:color w:val="000000" w:themeColor="text1"/>
          <w:sz w:val="23"/>
          <w:szCs w:val="23"/>
        </w:rPr>
        <w:t xml:space="preserve">em </w:t>
      </w:r>
      <w:r w:rsidR="00B2081A" w:rsidRPr="00B2081A">
        <w:rPr>
          <w:color w:val="000000" w:themeColor="text1"/>
          <w:sz w:val="23"/>
          <w:szCs w:val="23"/>
        </w:rPr>
        <w:t>doentes de alto risco</w:t>
      </w:r>
      <w:r w:rsidR="00547011">
        <w:rPr>
          <w:color w:val="000000" w:themeColor="text1"/>
          <w:sz w:val="23"/>
          <w:szCs w:val="23"/>
        </w:rPr>
        <w:t>, pois contribui para uma melhor gestão de recursos assim como uma melhoria na vida dos pacientes</w:t>
      </w:r>
      <w:r w:rsidR="00B2081A" w:rsidRPr="00B2081A">
        <w:rPr>
          <w:color w:val="000000" w:themeColor="text1"/>
          <w:sz w:val="23"/>
          <w:szCs w:val="23"/>
        </w:rPr>
        <w:t>.</w:t>
      </w:r>
    </w:p>
    <w:p w14:paraId="3003F045" w14:textId="77777777" w:rsidR="00332981" w:rsidRDefault="005E36F3" w:rsidP="00133093">
      <w:pPr>
        <w:rPr>
          <w:color w:val="000000" w:themeColor="text1"/>
          <w:sz w:val="23"/>
          <w:szCs w:val="23"/>
          <w:lang w:val="pt-BR"/>
        </w:rPr>
      </w:pPr>
      <w:r>
        <w:rPr>
          <w:color w:val="000000" w:themeColor="text1"/>
          <w:lang w:val="pt-BR"/>
        </w:rPr>
        <w:t>E</w:t>
      </w:r>
      <w:r w:rsidR="008612D0" w:rsidRPr="007E5997">
        <w:rPr>
          <w:color w:val="000000" w:themeColor="text1"/>
          <w:lang w:val="pt-BR"/>
        </w:rPr>
        <w:t>m 2015, é validado</w:t>
      </w:r>
      <w:r>
        <w:rPr>
          <w:color w:val="000000" w:themeColor="text1"/>
          <w:lang w:val="pt-BR"/>
        </w:rPr>
        <w:t xml:space="preserve"> outro </w:t>
      </w:r>
      <w:r w:rsidR="008612D0" w:rsidRPr="007E5997">
        <w:rPr>
          <w:color w:val="000000" w:themeColor="text1"/>
          <w:lang w:val="pt-BR"/>
        </w:rPr>
        <w:t xml:space="preserve">modelo </w:t>
      </w:r>
      <w:r>
        <w:rPr>
          <w:color w:val="000000" w:themeColor="text1"/>
          <w:lang w:val="pt-BR"/>
        </w:rPr>
        <w:t xml:space="preserve">para </w:t>
      </w:r>
      <w:proofErr w:type="spellStart"/>
      <w:r>
        <w:rPr>
          <w:color w:val="000000" w:themeColor="text1"/>
          <w:lang w:val="pt-BR"/>
        </w:rPr>
        <w:t>deteção</w:t>
      </w:r>
      <w:proofErr w:type="spellEnd"/>
      <w:r>
        <w:rPr>
          <w:color w:val="000000" w:themeColor="text1"/>
          <w:lang w:val="pt-BR"/>
        </w:rPr>
        <w:t xml:space="preserve"> precoce</w:t>
      </w:r>
      <w:r w:rsidR="008612D0" w:rsidRPr="007E5997">
        <w:rPr>
          <w:color w:val="000000" w:themeColor="text1"/>
          <w:lang w:val="pt-BR"/>
        </w:rPr>
        <w:t xml:space="preserve"> do </w:t>
      </w:r>
      <w:r w:rsidR="008612D0" w:rsidRPr="005E36F3">
        <w:rPr>
          <w:i/>
          <w:iCs/>
          <w:color w:val="000000" w:themeColor="text1"/>
          <w:lang w:val="pt-BR"/>
        </w:rPr>
        <w:t>delirium</w:t>
      </w:r>
      <w:r w:rsidR="008612D0" w:rsidRPr="007E5997">
        <w:rPr>
          <w:color w:val="000000" w:themeColor="text1"/>
          <w:lang w:val="pt-BR"/>
        </w:rPr>
        <w:t xml:space="preserve"> para cuidados intensivos,</w:t>
      </w:r>
      <w:r>
        <w:rPr>
          <w:color w:val="000000" w:themeColor="text1"/>
          <w:lang w:val="pt-BR"/>
        </w:rPr>
        <w:t xml:space="preserve"> denominado por</w:t>
      </w:r>
      <w:r w:rsidR="008612D0" w:rsidRPr="007E5997">
        <w:rPr>
          <w:color w:val="000000" w:themeColor="text1"/>
          <w:lang w:val="pt-BR"/>
        </w:rPr>
        <w:t xml:space="preserve"> E-PRE-DELIRIC (</w:t>
      </w:r>
      <w:proofErr w:type="spellStart"/>
      <w:r w:rsidR="008612D0" w:rsidRPr="007E5997">
        <w:rPr>
          <w:color w:val="000000" w:themeColor="text1"/>
          <w:lang w:val="pt-BR"/>
        </w:rPr>
        <w:t>Early</w:t>
      </w:r>
      <w:proofErr w:type="spellEnd"/>
      <w:r w:rsidR="008612D0" w:rsidRPr="007E5997">
        <w:rPr>
          <w:color w:val="000000" w:themeColor="text1"/>
          <w:lang w:val="pt-BR"/>
        </w:rPr>
        <w:t xml:space="preserve"> </w:t>
      </w:r>
      <w:proofErr w:type="spellStart"/>
      <w:r w:rsidR="008612D0" w:rsidRPr="007E5997">
        <w:rPr>
          <w:color w:val="000000" w:themeColor="text1"/>
          <w:lang w:val="pt-BR"/>
        </w:rPr>
        <w:t>PREdiction</w:t>
      </w:r>
      <w:proofErr w:type="spellEnd"/>
      <w:r w:rsidR="008612D0" w:rsidRPr="007E5997">
        <w:rPr>
          <w:color w:val="000000" w:themeColor="text1"/>
          <w:lang w:val="pt-BR"/>
        </w:rPr>
        <w:t xml:space="preserve"> </w:t>
      </w:r>
      <w:proofErr w:type="spellStart"/>
      <w:r w:rsidR="008612D0" w:rsidRPr="007E5997">
        <w:rPr>
          <w:color w:val="000000" w:themeColor="text1"/>
          <w:lang w:val="pt-BR"/>
        </w:rPr>
        <w:t>of</w:t>
      </w:r>
      <w:proofErr w:type="spellEnd"/>
      <w:r w:rsidR="008612D0" w:rsidRPr="007E5997">
        <w:rPr>
          <w:color w:val="000000" w:themeColor="text1"/>
          <w:lang w:val="pt-BR"/>
        </w:rPr>
        <w:t xml:space="preserve"> </w:t>
      </w:r>
      <w:proofErr w:type="spellStart"/>
      <w:r w:rsidR="008612D0" w:rsidRPr="007E5997">
        <w:rPr>
          <w:color w:val="000000" w:themeColor="text1"/>
          <w:lang w:val="pt-BR"/>
        </w:rPr>
        <w:t>DELIRium</w:t>
      </w:r>
      <w:proofErr w:type="spellEnd"/>
      <w:r w:rsidR="008612D0" w:rsidRPr="007E5997">
        <w:rPr>
          <w:color w:val="000000" w:themeColor="text1"/>
          <w:lang w:val="pt-BR"/>
        </w:rPr>
        <w:t xml:space="preserve"> for </w:t>
      </w:r>
      <w:proofErr w:type="spellStart"/>
      <w:r w:rsidR="008612D0" w:rsidRPr="007E5997">
        <w:rPr>
          <w:color w:val="000000" w:themeColor="text1"/>
          <w:lang w:val="pt-BR"/>
        </w:rPr>
        <w:t>Intensive</w:t>
      </w:r>
      <w:proofErr w:type="spellEnd"/>
      <w:r w:rsidR="008612D0" w:rsidRPr="007E5997">
        <w:rPr>
          <w:color w:val="000000" w:themeColor="text1"/>
          <w:lang w:val="pt-BR"/>
        </w:rPr>
        <w:t xml:space="preserve"> </w:t>
      </w:r>
      <w:proofErr w:type="spellStart"/>
      <w:r w:rsidR="008612D0" w:rsidRPr="007E5997">
        <w:rPr>
          <w:color w:val="000000" w:themeColor="text1"/>
          <w:lang w:val="pt-BR"/>
        </w:rPr>
        <w:t>Care</w:t>
      </w:r>
      <w:proofErr w:type="spellEnd"/>
      <w:r w:rsidR="008612D0" w:rsidRPr="007E5997">
        <w:rPr>
          <w:color w:val="000000" w:themeColor="text1"/>
          <w:lang w:val="pt-BR"/>
        </w:rPr>
        <w:t xml:space="preserve"> </w:t>
      </w:r>
      <w:proofErr w:type="spellStart"/>
      <w:r w:rsidR="008612D0" w:rsidRPr="007E5997">
        <w:rPr>
          <w:color w:val="000000" w:themeColor="text1"/>
          <w:lang w:val="pt-BR"/>
        </w:rPr>
        <w:t>patients</w:t>
      </w:r>
      <w:proofErr w:type="spellEnd"/>
      <w:r w:rsidR="008612D0" w:rsidRPr="007E5997">
        <w:rPr>
          <w:color w:val="000000" w:themeColor="text1"/>
          <w:lang w:val="pt-BR"/>
        </w:rPr>
        <w:t>)</w:t>
      </w:r>
      <w:r>
        <w:rPr>
          <w:color w:val="000000" w:themeColor="text1"/>
          <w:lang w:val="pt-BR"/>
        </w:rPr>
        <w:t xml:space="preserve">. Este modelo é </w:t>
      </w:r>
      <w:r w:rsidR="008612D0" w:rsidRPr="007E5997">
        <w:rPr>
          <w:color w:val="000000" w:themeColor="text1"/>
          <w:lang w:val="pt-BR"/>
        </w:rPr>
        <w:t xml:space="preserve">constituído por nove </w:t>
      </w:r>
      <w:proofErr w:type="spellStart"/>
      <w:r w:rsidR="008612D0" w:rsidRPr="007E5997">
        <w:rPr>
          <w:color w:val="000000" w:themeColor="text1"/>
          <w:lang w:val="pt-BR"/>
        </w:rPr>
        <w:t>preditores</w:t>
      </w:r>
      <w:proofErr w:type="spellEnd"/>
      <w:r w:rsidR="008612D0" w:rsidRPr="007E5997">
        <w:rPr>
          <w:color w:val="000000" w:themeColor="text1"/>
          <w:lang w:val="pt-BR"/>
        </w:rPr>
        <w:t xml:space="preserve"> (idade, </w:t>
      </w:r>
      <w:r w:rsidR="00003254" w:rsidRPr="007E5997">
        <w:rPr>
          <w:color w:val="000000" w:themeColor="text1"/>
          <w:lang w:val="pt-BR"/>
        </w:rPr>
        <w:t>hist</w:t>
      </w:r>
      <w:r w:rsidR="00003254">
        <w:rPr>
          <w:color w:val="000000" w:themeColor="text1"/>
          <w:lang w:val="pt-BR"/>
        </w:rPr>
        <w:t>órico</w:t>
      </w:r>
      <w:r w:rsidR="008612D0" w:rsidRPr="007E5997">
        <w:rPr>
          <w:color w:val="000000" w:themeColor="text1"/>
          <w:lang w:val="pt-BR"/>
        </w:rPr>
        <w:t xml:space="preserve"> de alterações cognitivas, </w:t>
      </w:r>
      <w:r w:rsidR="00003254" w:rsidRPr="007E5997">
        <w:rPr>
          <w:color w:val="000000" w:themeColor="text1"/>
          <w:lang w:val="pt-BR"/>
        </w:rPr>
        <w:t>hist</w:t>
      </w:r>
      <w:r w:rsidR="00003254">
        <w:rPr>
          <w:color w:val="000000" w:themeColor="text1"/>
          <w:lang w:val="pt-BR"/>
        </w:rPr>
        <w:t>órico</w:t>
      </w:r>
      <w:r w:rsidR="008612D0" w:rsidRPr="007E5997">
        <w:rPr>
          <w:color w:val="000000" w:themeColor="text1"/>
          <w:lang w:val="pt-BR"/>
        </w:rPr>
        <w:t xml:space="preserve"> de abuso de </w:t>
      </w:r>
      <w:r w:rsidR="008612D0" w:rsidRPr="007E5997">
        <w:rPr>
          <w:color w:val="000000" w:themeColor="text1"/>
          <w:sz w:val="23"/>
          <w:szCs w:val="23"/>
        </w:rPr>
        <w:t>álcool,</w:t>
      </w:r>
      <w:r w:rsidR="00003254">
        <w:rPr>
          <w:color w:val="000000" w:themeColor="text1"/>
          <w:sz w:val="23"/>
          <w:szCs w:val="23"/>
        </w:rPr>
        <w:t xml:space="preserve"> níveis de ureia no sangue,</w:t>
      </w:r>
      <w:r w:rsidR="008612D0" w:rsidRPr="007E5997">
        <w:rPr>
          <w:color w:val="000000" w:themeColor="text1"/>
          <w:sz w:val="23"/>
          <w:szCs w:val="23"/>
        </w:rPr>
        <w:t xml:space="preserve"> grupo diagnóstico, admissão urgente, tensão arterial média, administração de </w:t>
      </w:r>
      <w:proofErr w:type="spellStart"/>
      <w:r w:rsidR="008612D0" w:rsidRPr="007E5997">
        <w:rPr>
          <w:color w:val="000000" w:themeColor="text1"/>
          <w:sz w:val="23"/>
          <w:szCs w:val="23"/>
        </w:rPr>
        <w:t>corticosteróides</w:t>
      </w:r>
      <w:proofErr w:type="spellEnd"/>
      <w:r w:rsidR="008612D0" w:rsidRPr="007E5997">
        <w:rPr>
          <w:color w:val="000000" w:themeColor="text1"/>
          <w:sz w:val="23"/>
          <w:szCs w:val="23"/>
        </w:rPr>
        <w:t>, insuficiência respiratória)</w:t>
      </w:r>
      <w:r w:rsidR="00992E88">
        <w:rPr>
          <w:color w:val="000000" w:themeColor="text1"/>
          <w:sz w:val="23"/>
          <w:szCs w:val="23"/>
        </w:rPr>
        <w:t>. Este estudo surg</w:t>
      </w:r>
      <w:r w:rsidR="00125D90">
        <w:rPr>
          <w:color w:val="000000" w:themeColor="text1"/>
          <w:sz w:val="23"/>
          <w:szCs w:val="23"/>
        </w:rPr>
        <w:t xml:space="preserve">iu </w:t>
      </w:r>
      <w:r w:rsidR="009353F3">
        <w:rPr>
          <w:color w:val="000000" w:themeColor="text1"/>
          <w:sz w:val="23"/>
          <w:szCs w:val="23"/>
        </w:rPr>
        <w:t>como</w:t>
      </w:r>
      <w:r w:rsidR="00125D90">
        <w:rPr>
          <w:color w:val="000000" w:themeColor="text1"/>
          <w:sz w:val="23"/>
          <w:szCs w:val="23"/>
        </w:rPr>
        <w:t xml:space="preserve"> necessidade de colmatar a lacuna do modelo anterior ter a limitação de </w:t>
      </w:r>
      <w:r w:rsidR="00125D90" w:rsidRPr="00992E88">
        <w:rPr>
          <w:color w:val="000000" w:themeColor="text1"/>
          <w:sz w:val="23"/>
          <w:szCs w:val="23"/>
        </w:rPr>
        <w:t>exigir preditores obtidos durante as primeiras 24 h de admissão na UCI.</w:t>
      </w:r>
      <w:r w:rsidR="00125D90">
        <w:rPr>
          <w:color w:val="000000" w:themeColor="text1"/>
          <w:sz w:val="23"/>
          <w:szCs w:val="23"/>
        </w:rPr>
        <w:t xml:space="preserve"> Pelo que o modelo</w:t>
      </w:r>
      <w:r w:rsidR="00E307C1">
        <w:rPr>
          <w:color w:val="000000" w:themeColor="text1"/>
          <w:sz w:val="23"/>
          <w:szCs w:val="23"/>
        </w:rPr>
        <w:t xml:space="preserve"> </w:t>
      </w:r>
      <w:r w:rsidR="003918F3" w:rsidRPr="007E5997">
        <w:rPr>
          <w:color w:val="000000" w:themeColor="text1"/>
          <w:lang w:val="pt-BR"/>
        </w:rPr>
        <w:t xml:space="preserve">E-PRE-DELIRIC </w:t>
      </w:r>
      <w:r w:rsidR="003918F3">
        <w:rPr>
          <w:color w:val="000000" w:themeColor="text1"/>
          <w:sz w:val="23"/>
          <w:szCs w:val="23"/>
        </w:rPr>
        <w:t>utiliza os</w:t>
      </w:r>
      <w:r w:rsidR="00125D90" w:rsidRPr="00992E88">
        <w:rPr>
          <w:color w:val="000000" w:themeColor="text1"/>
          <w:sz w:val="23"/>
          <w:szCs w:val="23"/>
          <w:lang w:val="pt-BR"/>
        </w:rPr>
        <w:t xml:space="preserve"> dados disponíveis na admissão à UCI para prever o desenvolvimento do </w:t>
      </w:r>
      <w:r w:rsidR="00125D90">
        <w:rPr>
          <w:i/>
          <w:iCs/>
          <w:color w:val="000000" w:themeColor="text1"/>
          <w:sz w:val="23"/>
          <w:szCs w:val="23"/>
          <w:lang w:val="pt-BR"/>
        </w:rPr>
        <w:t>delirium</w:t>
      </w:r>
      <w:r w:rsidR="00125D90" w:rsidRPr="00992E88">
        <w:rPr>
          <w:color w:val="000000" w:themeColor="text1"/>
          <w:sz w:val="23"/>
          <w:szCs w:val="23"/>
          <w:lang w:val="pt-BR"/>
        </w:rPr>
        <w:t xml:space="preserve"> durante </w:t>
      </w:r>
      <w:r w:rsidR="00E307C1">
        <w:rPr>
          <w:color w:val="000000" w:themeColor="text1"/>
          <w:sz w:val="23"/>
          <w:szCs w:val="23"/>
          <w:lang w:val="pt-BR"/>
        </w:rPr>
        <w:t>o tempo de internamento do paciente</w:t>
      </w:r>
      <w:r w:rsidR="00125D90">
        <w:rPr>
          <w:color w:val="000000" w:themeColor="text1"/>
          <w:sz w:val="23"/>
          <w:szCs w:val="23"/>
          <w:lang w:val="pt-BR"/>
        </w:rPr>
        <w:t xml:space="preserve">. </w:t>
      </w:r>
      <w:r w:rsidR="00125D90">
        <w:rPr>
          <w:color w:val="000000" w:themeColor="text1"/>
          <w:sz w:val="23"/>
          <w:szCs w:val="23"/>
          <w:lang w:val="pt-BR"/>
        </w:rPr>
        <w:fldChar w:fldCharType="begin" w:fldLock="1"/>
      </w:r>
      <w:r w:rsidR="00363090">
        <w:rPr>
          <w:color w:val="000000" w:themeColor="text1"/>
          <w:sz w:val="23"/>
          <w:szCs w:val="23"/>
          <w:lang w:val="pt-BR"/>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Pr>
          <w:color w:val="000000" w:themeColor="text1"/>
          <w:sz w:val="23"/>
          <w:szCs w:val="23"/>
          <w:lang w:val="pt-BR"/>
        </w:rPr>
        <w:fldChar w:fldCharType="separate"/>
      </w:r>
      <w:r w:rsidR="00125D90" w:rsidRPr="00125D90">
        <w:rPr>
          <w:noProof/>
          <w:color w:val="000000" w:themeColor="text1"/>
          <w:sz w:val="23"/>
          <w:szCs w:val="23"/>
          <w:lang w:val="pt-BR"/>
        </w:rPr>
        <w:t>(Wassenaar et al., 2015)</w:t>
      </w:r>
      <w:r w:rsidR="00125D90">
        <w:rPr>
          <w:color w:val="000000" w:themeColor="text1"/>
          <w:sz w:val="23"/>
          <w:szCs w:val="23"/>
          <w:lang w:val="pt-BR"/>
        </w:rPr>
        <w:fldChar w:fldCharType="end"/>
      </w:r>
      <w:r w:rsidR="00363090">
        <w:rPr>
          <w:color w:val="000000" w:themeColor="text1"/>
          <w:sz w:val="23"/>
          <w:szCs w:val="23"/>
          <w:lang w:val="pt-BR"/>
        </w:rPr>
        <w:t xml:space="preserve"> </w:t>
      </w:r>
    </w:p>
    <w:p w14:paraId="48A305E1" w14:textId="28B38EB9" w:rsidR="00E525AF" w:rsidRPr="00363090" w:rsidRDefault="00363090" w:rsidP="00332981">
      <w:pPr>
        <w:ind w:firstLine="720"/>
        <w:rPr>
          <w:color w:val="000000" w:themeColor="text1"/>
          <w:sz w:val="23"/>
          <w:szCs w:val="23"/>
          <w:lang w:val="en-GB"/>
        </w:rPr>
      </w:pPr>
      <w:r>
        <w:rPr>
          <w:color w:val="000000" w:themeColor="text1"/>
          <w:sz w:val="23"/>
          <w:szCs w:val="23"/>
          <w:lang w:val="pt-BR"/>
        </w:rPr>
        <w:t>Com o objetivo de perceber qual dos dois modelos estaria melhor preparado para o uso clinico, foi realizado o estudo “</w:t>
      </w:r>
      <w:r w:rsidRPr="00363090">
        <w:rPr>
          <w:color w:val="000000" w:themeColor="text1"/>
          <w:sz w:val="23"/>
          <w:szCs w:val="23"/>
          <w:lang w:val="pt-BR"/>
        </w:rPr>
        <w:t xml:space="preserve">Delirium </w:t>
      </w:r>
      <w:proofErr w:type="spellStart"/>
      <w:r w:rsidRPr="00363090">
        <w:rPr>
          <w:color w:val="000000" w:themeColor="text1"/>
          <w:sz w:val="23"/>
          <w:szCs w:val="23"/>
          <w:lang w:val="pt-BR"/>
        </w:rPr>
        <w:t>prediction</w:t>
      </w:r>
      <w:proofErr w:type="spellEnd"/>
      <w:r w:rsidRPr="00363090">
        <w:rPr>
          <w:color w:val="000000" w:themeColor="text1"/>
          <w:sz w:val="23"/>
          <w:szCs w:val="23"/>
          <w:lang w:val="pt-BR"/>
        </w:rPr>
        <w:t xml:space="preserve"> in </w:t>
      </w:r>
      <w:proofErr w:type="spellStart"/>
      <w:r w:rsidRPr="00363090">
        <w:rPr>
          <w:color w:val="000000" w:themeColor="text1"/>
          <w:sz w:val="23"/>
          <w:szCs w:val="23"/>
          <w:lang w:val="pt-BR"/>
        </w:rPr>
        <w:t>the</w:t>
      </w:r>
      <w:proofErr w:type="spellEnd"/>
      <w:r w:rsidRPr="00363090">
        <w:rPr>
          <w:color w:val="000000" w:themeColor="text1"/>
          <w:sz w:val="23"/>
          <w:szCs w:val="23"/>
          <w:lang w:val="pt-BR"/>
        </w:rPr>
        <w:t xml:space="preserve"> </w:t>
      </w:r>
      <w:proofErr w:type="spellStart"/>
      <w:r w:rsidRPr="00363090">
        <w:rPr>
          <w:color w:val="000000" w:themeColor="text1"/>
          <w:sz w:val="23"/>
          <w:szCs w:val="23"/>
          <w:lang w:val="pt-BR"/>
        </w:rPr>
        <w:t>intensive</w:t>
      </w:r>
      <w:proofErr w:type="spellEnd"/>
      <w:r w:rsidRPr="00363090">
        <w:rPr>
          <w:color w:val="000000" w:themeColor="text1"/>
          <w:sz w:val="23"/>
          <w:szCs w:val="23"/>
          <w:lang w:val="pt-BR"/>
        </w:rPr>
        <w:t xml:space="preserve"> </w:t>
      </w:r>
      <w:proofErr w:type="spellStart"/>
      <w:r w:rsidRPr="00363090">
        <w:rPr>
          <w:color w:val="000000" w:themeColor="text1"/>
          <w:sz w:val="23"/>
          <w:szCs w:val="23"/>
          <w:lang w:val="pt-BR"/>
        </w:rPr>
        <w:t>care</w:t>
      </w:r>
      <w:proofErr w:type="spellEnd"/>
      <w:r>
        <w:rPr>
          <w:color w:val="000000" w:themeColor="text1"/>
          <w:sz w:val="23"/>
          <w:szCs w:val="23"/>
          <w:lang w:val="pt-BR"/>
        </w:rPr>
        <w:t xml:space="preserve"> </w:t>
      </w:r>
      <w:proofErr w:type="spellStart"/>
      <w:r w:rsidRPr="00363090">
        <w:rPr>
          <w:color w:val="000000" w:themeColor="text1"/>
          <w:sz w:val="23"/>
          <w:szCs w:val="23"/>
          <w:lang w:val="pt-BR"/>
        </w:rPr>
        <w:t>unit</w:t>
      </w:r>
      <w:proofErr w:type="spellEnd"/>
      <w:r w:rsidRPr="00363090">
        <w:rPr>
          <w:color w:val="000000" w:themeColor="text1"/>
          <w:sz w:val="23"/>
          <w:szCs w:val="23"/>
          <w:lang w:val="pt-BR"/>
        </w:rPr>
        <w:t xml:space="preserve">: </w:t>
      </w:r>
      <w:proofErr w:type="spellStart"/>
      <w:r w:rsidRPr="00363090">
        <w:rPr>
          <w:color w:val="000000" w:themeColor="text1"/>
          <w:sz w:val="23"/>
          <w:szCs w:val="23"/>
          <w:lang w:val="pt-BR"/>
        </w:rPr>
        <w:t>comparison</w:t>
      </w:r>
      <w:proofErr w:type="spellEnd"/>
      <w:r w:rsidRPr="00363090">
        <w:rPr>
          <w:color w:val="000000" w:themeColor="text1"/>
          <w:sz w:val="23"/>
          <w:szCs w:val="23"/>
          <w:lang w:val="pt-BR"/>
        </w:rPr>
        <w:t xml:space="preserve"> </w:t>
      </w:r>
      <w:proofErr w:type="spellStart"/>
      <w:r w:rsidRPr="00363090">
        <w:rPr>
          <w:color w:val="000000" w:themeColor="text1"/>
          <w:sz w:val="23"/>
          <w:szCs w:val="23"/>
          <w:lang w:val="pt-BR"/>
        </w:rPr>
        <w:t>of</w:t>
      </w:r>
      <w:proofErr w:type="spellEnd"/>
      <w:r w:rsidRPr="00363090">
        <w:rPr>
          <w:color w:val="000000" w:themeColor="text1"/>
          <w:sz w:val="23"/>
          <w:szCs w:val="23"/>
          <w:lang w:val="pt-BR"/>
        </w:rPr>
        <w:t xml:space="preserve"> </w:t>
      </w:r>
      <w:proofErr w:type="spellStart"/>
      <w:r w:rsidRPr="00363090">
        <w:rPr>
          <w:color w:val="000000" w:themeColor="text1"/>
          <w:sz w:val="23"/>
          <w:szCs w:val="23"/>
          <w:lang w:val="pt-BR"/>
        </w:rPr>
        <w:t>two</w:t>
      </w:r>
      <w:proofErr w:type="spellEnd"/>
      <w:r w:rsidRPr="00363090">
        <w:rPr>
          <w:color w:val="000000" w:themeColor="text1"/>
          <w:sz w:val="23"/>
          <w:szCs w:val="23"/>
          <w:lang w:val="pt-BR"/>
        </w:rPr>
        <w:t xml:space="preserve"> </w:t>
      </w:r>
      <w:r w:rsidRPr="00363090">
        <w:rPr>
          <w:i/>
          <w:iCs/>
          <w:color w:val="000000" w:themeColor="text1"/>
          <w:sz w:val="23"/>
          <w:szCs w:val="23"/>
          <w:lang w:val="pt-BR"/>
        </w:rPr>
        <w:t>delirium</w:t>
      </w:r>
      <w:r w:rsidRPr="00363090">
        <w:rPr>
          <w:color w:val="000000" w:themeColor="text1"/>
          <w:sz w:val="23"/>
          <w:szCs w:val="23"/>
          <w:lang w:val="pt-BR"/>
        </w:rPr>
        <w:t xml:space="preserve"> </w:t>
      </w:r>
      <w:proofErr w:type="spellStart"/>
      <w:r w:rsidRPr="00363090">
        <w:rPr>
          <w:color w:val="000000" w:themeColor="text1"/>
          <w:sz w:val="23"/>
          <w:szCs w:val="23"/>
          <w:lang w:val="pt-BR"/>
        </w:rPr>
        <w:t>prediction</w:t>
      </w:r>
      <w:proofErr w:type="spellEnd"/>
      <w:r>
        <w:rPr>
          <w:color w:val="000000" w:themeColor="text1"/>
          <w:sz w:val="23"/>
          <w:szCs w:val="23"/>
          <w:lang w:val="pt-BR"/>
        </w:rPr>
        <w:t xml:space="preserve"> </w:t>
      </w:r>
      <w:proofErr w:type="spellStart"/>
      <w:r w:rsidRPr="00363090">
        <w:rPr>
          <w:color w:val="000000" w:themeColor="text1"/>
          <w:sz w:val="23"/>
          <w:szCs w:val="23"/>
          <w:lang w:val="pt-BR"/>
        </w:rPr>
        <w:t>models</w:t>
      </w:r>
      <w:proofErr w:type="spellEnd"/>
      <w:r>
        <w:rPr>
          <w:color w:val="000000" w:themeColor="text1"/>
          <w:sz w:val="23"/>
          <w:szCs w:val="23"/>
          <w:lang w:val="pt-BR"/>
        </w:rPr>
        <w:t xml:space="preserve">”  no ano de 2017. Este estudo concluiu que </w:t>
      </w:r>
      <w:r w:rsidRPr="00A61177">
        <w:rPr>
          <w:color w:val="000000" w:themeColor="text1"/>
          <w:sz w:val="23"/>
          <w:szCs w:val="23"/>
        </w:rPr>
        <w:t xml:space="preserve">o modelo PRE-DELIRIC </w:t>
      </w:r>
      <w:r w:rsidR="00332981">
        <w:rPr>
          <w:color w:val="000000" w:themeColor="text1"/>
          <w:sz w:val="23"/>
          <w:szCs w:val="23"/>
        </w:rPr>
        <w:t>surge como ferramenta mais fiável</w:t>
      </w:r>
      <w:r>
        <w:rPr>
          <w:color w:val="000000" w:themeColor="text1"/>
          <w:sz w:val="23"/>
          <w:szCs w:val="23"/>
        </w:rPr>
        <w:t>, n</w:t>
      </w:r>
      <w:r w:rsidRPr="00A61177">
        <w:rPr>
          <w:color w:val="000000" w:themeColor="text1"/>
          <w:sz w:val="23"/>
          <w:szCs w:val="23"/>
        </w:rPr>
        <w:t xml:space="preserve">o entanto, os médicos da UCI classificaram a </w:t>
      </w:r>
      <w:r>
        <w:rPr>
          <w:color w:val="000000" w:themeColor="text1"/>
          <w:sz w:val="23"/>
          <w:szCs w:val="23"/>
        </w:rPr>
        <w:t xml:space="preserve">ótica </w:t>
      </w:r>
      <w:r w:rsidRPr="00A61177">
        <w:rPr>
          <w:color w:val="000000" w:themeColor="text1"/>
          <w:sz w:val="23"/>
          <w:szCs w:val="23"/>
        </w:rPr>
        <w:t>do utilizador</w:t>
      </w:r>
      <w:r>
        <w:rPr>
          <w:color w:val="000000" w:themeColor="text1"/>
          <w:sz w:val="23"/>
          <w:szCs w:val="23"/>
        </w:rPr>
        <w:t xml:space="preserve"> o</w:t>
      </w:r>
      <w:r w:rsidRPr="00A61177">
        <w:rPr>
          <w:color w:val="000000" w:themeColor="text1"/>
          <w:sz w:val="23"/>
          <w:szCs w:val="23"/>
        </w:rPr>
        <w:t xml:space="preserve"> E-PRE-DELIRIC como superior ao PRE-DELIRIC. </w:t>
      </w:r>
      <w:r>
        <w:rPr>
          <w:color w:val="000000" w:themeColor="text1"/>
          <w:sz w:val="23"/>
          <w:szCs w:val="23"/>
        </w:rPr>
        <w:t>E ainda que em</w:t>
      </w:r>
      <w:r w:rsidRPr="00A61177">
        <w:rPr>
          <w:color w:val="000000" w:themeColor="text1"/>
          <w:sz w:val="23"/>
          <w:szCs w:val="23"/>
        </w:rPr>
        <w:t xml:space="preserve"> pacientes de baixo risco, a previsão do delírio melhora ainda mais após uma </w:t>
      </w:r>
      <w:r w:rsidRPr="00A61177">
        <w:rPr>
          <w:color w:val="000000" w:themeColor="text1"/>
          <w:sz w:val="23"/>
          <w:szCs w:val="23"/>
        </w:rPr>
        <w:lastRenderedPageBreak/>
        <w:t>atualização com o modelo PRE-DELIRIC após 24 h.</w:t>
      </w:r>
      <w:r>
        <w:rPr>
          <w:color w:val="000000" w:themeColor="text1"/>
          <w:sz w:val="23"/>
          <w:szCs w:val="23"/>
        </w:rPr>
        <w:t xml:space="preserve"> </w:t>
      </w:r>
      <w:r>
        <w:rPr>
          <w:color w:val="000000" w:themeColor="text1"/>
          <w:sz w:val="23"/>
          <w:szCs w:val="23"/>
        </w:rPr>
        <w:fldChar w:fldCharType="begin" w:fldLock="1"/>
      </w:r>
      <w:r w:rsidR="0022057B">
        <w:rPr>
          <w:color w:val="000000" w:themeColor="text1"/>
          <w:sz w:val="23"/>
          <w:szCs w:val="23"/>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Pr>
          <w:color w:val="000000" w:themeColor="text1"/>
          <w:sz w:val="23"/>
          <w:szCs w:val="23"/>
        </w:rPr>
        <w:fldChar w:fldCharType="separate"/>
      </w:r>
      <w:r w:rsidRPr="00363090">
        <w:rPr>
          <w:noProof/>
          <w:color w:val="000000" w:themeColor="text1"/>
          <w:sz w:val="23"/>
          <w:szCs w:val="23"/>
          <w:lang w:val="en-GB"/>
        </w:rPr>
        <w:t>(Wassenaar, Van Den Boogaard, Schoonhoven, Donders, &amp; Pickkers, 2017)</w:t>
      </w:r>
      <w:r>
        <w:rPr>
          <w:color w:val="000000" w:themeColor="text1"/>
          <w:sz w:val="23"/>
          <w:szCs w:val="23"/>
        </w:rPr>
        <w:fldChar w:fldCharType="end"/>
      </w:r>
    </w:p>
    <w:p w14:paraId="75B55D94" w14:textId="1BD96CDE" w:rsidR="00E525AF" w:rsidRPr="00363090" w:rsidRDefault="00E525AF" w:rsidP="00133093">
      <w:pPr>
        <w:rPr>
          <w:color w:val="000000" w:themeColor="text1"/>
          <w:sz w:val="23"/>
          <w:szCs w:val="23"/>
          <w:lang w:val="en-GB"/>
        </w:rPr>
      </w:pPr>
    </w:p>
    <w:p w14:paraId="7DC7C5BF" w14:textId="5187B007" w:rsidR="008612D0" w:rsidRPr="00D02440" w:rsidRDefault="00B15540" w:rsidP="004A4CFE">
      <w:pPr>
        <w:ind w:firstLine="709"/>
        <w:rPr>
          <w:color w:val="000000" w:themeColor="text1"/>
          <w:sz w:val="23"/>
          <w:szCs w:val="23"/>
        </w:rPr>
      </w:pPr>
      <w:r>
        <w:rPr>
          <w:color w:val="000000" w:themeColor="text1"/>
          <w:sz w:val="23"/>
          <w:szCs w:val="23"/>
        </w:rPr>
        <w:t xml:space="preserve">Para finalizar, sendo </w:t>
      </w:r>
      <w:r w:rsidR="00C64268">
        <w:rPr>
          <w:color w:val="000000" w:themeColor="text1"/>
          <w:sz w:val="23"/>
          <w:szCs w:val="23"/>
        </w:rPr>
        <w:t xml:space="preserve">que </w:t>
      </w:r>
      <w:r>
        <w:rPr>
          <w:color w:val="000000" w:themeColor="text1"/>
          <w:sz w:val="23"/>
          <w:szCs w:val="23"/>
        </w:rPr>
        <w:t xml:space="preserve">o </w:t>
      </w:r>
      <w:proofErr w:type="spellStart"/>
      <w:r w:rsidRPr="00B15540">
        <w:rPr>
          <w:i/>
          <w:iCs/>
          <w:color w:val="000000" w:themeColor="text1"/>
          <w:sz w:val="23"/>
          <w:szCs w:val="23"/>
        </w:rPr>
        <w:t>delirium</w:t>
      </w:r>
      <w:proofErr w:type="spellEnd"/>
      <w:r w:rsidRPr="00B15540">
        <w:rPr>
          <w:color w:val="000000" w:themeColor="text1"/>
          <w:sz w:val="23"/>
          <w:szCs w:val="23"/>
        </w:rPr>
        <w:t xml:space="preserve"> na UCI é frequentemente</w:t>
      </w:r>
      <w:r>
        <w:rPr>
          <w:color w:val="000000" w:themeColor="text1"/>
          <w:sz w:val="23"/>
          <w:szCs w:val="23"/>
        </w:rPr>
        <w:t xml:space="preserve"> de natureza</w:t>
      </w:r>
      <w:r w:rsidRPr="00B15540">
        <w:rPr>
          <w:color w:val="000000" w:themeColor="text1"/>
          <w:sz w:val="23"/>
          <w:szCs w:val="23"/>
        </w:rPr>
        <w:t xml:space="preserve"> multifatorial, a abordagem preventiva deve ser abrangente, no sentido de tentar minimizar os vários fatores de risco</w:t>
      </w:r>
      <w:r w:rsidR="00C64268">
        <w:rPr>
          <w:color w:val="000000" w:themeColor="text1"/>
          <w:sz w:val="23"/>
          <w:szCs w:val="23"/>
        </w:rPr>
        <w:t xml:space="preserve">. A redução da sua incidência numa UCI deve ser considerada como um indicador de qualidade na prestação de serviços de saúde, </w:t>
      </w:r>
      <w:r w:rsidR="00D04B4C">
        <w:rPr>
          <w:color w:val="000000" w:themeColor="text1"/>
          <w:sz w:val="23"/>
          <w:szCs w:val="23"/>
        </w:rPr>
        <w:t>podendo melhorar a</w:t>
      </w:r>
      <w:r w:rsidR="00C64268">
        <w:rPr>
          <w:color w:val="000000" w:themeColor="text1"/>
          <w:sz w:val="23"/>
          <w:szCs w:val="23"/>
        </w:rPr>
        <w:t xml:space="preserve"> qualidade de vida dos pacientes. </w:t>
      </w:r>
    </w:p>
    <w:p w14:paraId="7759FAAC" w14:textId="062FAF98" w:rsidR="00C96DD9" w:rsidRPr="000E428D" w:rsidRDefault="004B6F9F" w:rsidP="00C96DD9">
      <w:pPr>
        <w:pStyle w:val="Heading3"/>
      </w:pPr>
      <w:bookmarkStart w:id="24" w:name="_Toc61364882"/>
      <w:r>
        <w:t>Fatores predisponentes</w:t>
      </w:r>
      <w:bookmarkEnd w:id="24"/>
      <w:r>
        <w:t xml:space="preserve"> </w:t>
      </w:r>
    </w:p>
    <w:p w14:paraId="246F68A9" w14:textId="19909CDC" w:rsidR="003C1C69" w:rsidRPr="00015A2D" w:rsidRDefault="00C96DD9" w:rsidP="002C426F">
      <w:pPr>
        <w:ind w:firstLine="709"/>
        <w:rPr>
          <w:color w:val="000000" w:themeColor="text1"/>
          <w:lang w:val="pt-BR"/>
        </w:rPr>
      </w:pPr>
      <w:r>
        <w:rPr>
          <w:color w:val="000000" w:themeColor="text1"/>
          <w:lang w:val="pt-BR"/>
        </w:rPr>
        <w:t xml:space="preserve">O </w:t>
      </w:r>
      <w:r w:rsidRPr="00C96DD9">
        <w:rPr>
          <w:i/>
          <w:iCs/>
          <w:color w:val="000000" w:themeColor="text1"/>
          <w:lang w:val="pt-BR"/>
        </w:rPr>
        <w:t>delirium</w:t>
      </w:r>
      <w:r w:rsidRPr="00C96DD9">
        <w:rPr>
          <w:color w:val="000000" w:themeColor="text1"/>
          <w:lang w:val="pt-BR"/>
        </w:rPr>
        <w:t xml:space="preserve"> representa uma síndrome geriátrica,</w:t>
      </w:r>
      <w:r>
        <w:rPr>
          <w:color w:val="000000" w:themeColor="text1"/>
          <w:lang w:val="pt-BR"/>
        </w:rPr>
        <w:t xml:space="preserve"> </w:t>
      </w:r>
      <w:r w:rsidRPr="00C96DD9">
        <w:rPr>
          <w:color w:val="000000" w:themeColor="text1"/>
          <w:lang w:val="pt-BR"/>
        </w:rPr>
        <w:t>com um fenótipo definido e múltiplas causas,</w:t>
      </w:r>
      <w:r>
        <w:rPr>
          <w:color w:val="000000" w:themeColor="text1"/>
          <w:lang w:val="pt-BR"/>
        </w:rPr>
        <w:t xml:space="preserve"> embora algumas desconhecidas,</w:t>
      </w:r>
      <w:r w:rsidRPr="00C96DD9">
        <w:rPr>
          <w:color w:val="000000" w:themeColor="text1"/>
          <w:lang w:val="pt-BR"/>
        </w:rPr>
        <w:t xml:space="preserve"> bem como uma génese patogénica não revelada.</w:t>
      </w:r>
      <w:r>
        <w:rPr>
          <w:color w:val="000000" w:themeColor="text1"/>
          <w:lang w:val="pt-BR"/>
        </w:rPr>
        <w:t xml:space="preserve"> </w:t>
      </w:r>
      <w:r>
        <w:rPr>
          <w:color w:val="000000" w:themeColor="text1"/>
          <w:lang w:val="pt-BR"/>
        </w:rPr>
        <w:fldChar w:fldCharType="begin" w:fldLock="1"/>
      </w:r>
      <w:r>
        <w:rPr>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rPr>
          <w:color w:val="000000" w:themeColor="text1"/>
          <w:lang w:val="pt-BR"/>
        </w:rPr>
        <w:fldChar w:fldCharType="separate"/>
      </w:r>
      <w:r w:rsidRPr="00C96DD9">
        <w:rPr>
          <w:noProof/>
          <w:color w:val="000000" w:themeColor="text1"/>
          <w:lang w:val="pt-BR"/>
        </w:rPr>
        <w:t>(Inouye et al., 2014)</w:t>
      </w:r>
      <w:r>
        <w:rPr>
          <w:color w:val="000000" w:themeColor="text1"/>
          <w:lang w:val="pt-BR"/>
        </w:rPr>
        <w:fldChar w:fldCharType="end"/>
      </w:r>
      <w:r w:rsidRPr="00C96DD9">
        <w:rPr>
          <w:color w:val="000000" w:themeColor="text1"/>
          <w:lang w:val="pt-BR"/>
        </w:rPr>
        <w:t xml:space="preserve"> Partilha muitos dos seus fatores predisponentes com outras síndromes geriátricas, como as quedas e a incontinência. Isto mostra que os fatores predisponentes do </w:t>
      </w:r>
      <w:r>
        <w:rPr>
          <w:i/>
          <w:iCs/>
          <w:color w:val="000000" w:themeColor="text1"/>
          <w:lang w:val="pt-BR"/>
        </w:rPr>
        <w:t>delirium</w:t>
      </w:r>
      <w:r w:rsidRPr="00C96DD9">
        <w:rPr>
          <w:color w:val="000000" w:themeColor="text1"/>
          <w:lang w:val="pt-BR"/>
        </w:rPr>
        <w:t xml:space="preserve"> indicam a vulnerabilidade dos doentes geriátrico</w:t>
      </w:r>
      <w:r>
        <w:rPr>
          <w:color w:val="000000" w:themeColor="text1"/>
          <w:lang w:val="pt-BR"/>
        </w:rPr>
        <w:t>s</w:t>
      </w:r>
      <w:r w:rsidRPr="00C96DD9">
        <w:rPr>
          <w:color w:val="000000" w:themeColor="text1"/>
          <w:lang w:val="pt-BR"/>
        </w:rPr>
        <w:t xml:space="preserve">. </w:t>
      </w:r>
      <w:r>
        <w:rPr>
          <w:color w:val="000000" w:themeColor="text1"/>
          <w:lang w:val="pt-BR"/>
        </w:rPr>
        <w:fldChar w:fldCharType="begin" w:fldLock="1"/>
      </w:r>
      <w:r w:rsidR="00015A2D">
        <w:rPr>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Pr>
          <w:color w:val="000000" w:themeColor="text1"/>
          <w:lang w:val="pt-BR"/>
        </w:rPr>
        <w:fldChar w:fldCharType="separate"/>
      </w:r>
      <w:r w:rsidRPr="00015A2D">
        <w:rPr>
          <w:noProof/>
          <w:color w:val="000000" w:themeColor="text1"/>
          <w:lang w:val="pt-BR"/>
        </w:rPr>
        <w:t>(Laurila, Laakkonen, Strandberg, &amp; Tilvis, 2008)</w:t>
      </w:r>
      <w:r>
        <w:rPr>
          <w:color w:val="000000" w:themeColor="text1"/>
          <w:lang w:val="pt-BR"/>
        </w:rPr>
        <w:fldChar w:fldCharType="end"/>
      </w:r>
    </w:p>
    <w:p w14:paraId="33E26747" w14:textId="43E39F16" w:rsidR="00EC230D" w:rsidRPr="006C7169" w:rsidRDefault="00FC4665" w:rsidP="00EC230D">
      <w:pPr>
        <w:ind w:firstLine="709"/>
        <w:rPr>
          <w:lang w:val="en-GB"/>
        </w:rPr>
      </w:pPr>
      <w:r w:rsidRPr="004B6F9F">
        <w:rPr>
          <w:lang w:val="pt-BR"/>
        </w:rPr>
        <w:t>Os principais fatores predisponentes</w:t>
      </w:r>
      <w:r>
        <w:rPr>
          <w:lang w:val="pt-BR"/>
        </w:rPr>
        <w:t xml:space="preserve"> para delirium</w:t>
      </w:r>
      <w:r w:rsidRPr="004B6F9F">
        <w:rPr>
          <w:lang w:val="pt-BR"/>
        </w:rPr>
        <w:t xml:space="preserve">, identificados </w:t>
      </w:r>
      <w:r>
        <w:rPr>
          <w:lang w:val="pt-BR"/>
        </w:rPr>
        <w:t xml:space="preserve">nas </w:t>
      </w:r>
      <w:r w:rsidRPr="004B6F9F">
        <w:rPr>
          <w:lang w:val="pt-BR"/>
        </w:rPr>
        <w:t>populações de doentes</w:t>
      </w:r>
      <w:r w:rsidR="00790006">
        <w:rPr>
          <w:lang w:val="pt-BR"/>
        </w:rPr>
        <w:t>,</w:t>
      </w:r>
      <w:r>
        <w:rPr>
          <w:lang w:val="pt-BR"/>
        </w:rPr>
        <w:t xml:space="preserve"> </w:t>
      </w:r>
      <w:r w:rsidRPr="003C1C69">
        <w:rPr>
          <w:lang w:val="pt-BR"/>
        </w:rPr>
        <w:t>incluem idade</w:t>
      </w:r>
      <w:r>
        <w:rPr>
          <w:lang w:val="pt-BR"/>
        </w:rPr>
        <w:t xml:space="preserve"> avançada</w:t>
      </w:r>
      <w:r w:rsidRPr="003C1C69">
        <w:rPr>
          <w:lang w:val="pt-BR"/>
        </w:rPr>
        <w:t xml:space="preserve">, </w:t>
      </w:r>
      <w:r w:rsidR="00790006">
        <w:rPr>
          <w:lang w:val="pt-BR"/>
        </w:rPr>
        <w:t>défice</w:t>
      </w:r>
      <w:r w:rsidRPr="003C1C69">
        <w:rPr>
          <w:lang w:val="pt-BR"/>
        </w:rPr>
        <w:t xml:space="preserve"> cognitivo</w:t>
      </w:r>
      <w:r>
        <w:rPr>
          <w:lang w:val="pt-BR"/>
        </w:rPr>
        <w:t xml:space="preserve">, como atraso no desenvolvimento ou </w:t>
      </w:r>
      <w:r w:rsidRPr="003C1C69">
        <w:rPr>
          <w:lang w:val="pt-BR"/>
        </w:rPr>
        <w:t>demência</w:t>
      </w:r>
      <w:r>
        <w:rPr>
          <w:lang w:val="pt-BR"/>
        </w:rPr>
        <w:t xml:space="preserve"> </w:t>
      </w:r>
      <w:r>
        <w:rPr>
          <w:lang w:val="pt-BR"/>
        </w:rPr>
        <w:fldChar w:fldCharType="begin" w:fldLock="1"/>
      </w:r>
      <w:r>
        <w:rPr>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Pr>
          <w:lang w:val="pt-BR"/>
        </w:rPr>
        <w:fldChar w:fldCharType="separate"/>
      </w:r>
      <w:r w:rsidRPr="00C127F8">
        <w:rPr>
          <w:noProof/>
          <w:lang w:val="pt-BR"/>
        </w:rPr>
        <w:t>(Gross et al., 2012)</w:t>
      </w:r>
      <w:r>
        <w:rPr>
          <w:lang w:val="pt-BR"/>
        </w:rPr>
        <w:fldChar w:fldCharType="end"/>
      </w:r>
      <w:r>
        <w:rPr>
          <w:lang w:val="pt-BR"/>
        </w:rPr>
        <w:t>, fragilidade, comorbilidades (</w:t>
      </w:r>
      <w:r w:rsidRPr="003C1C69">
        <w:rPr>
          <w:lang w:val="pt-BR"/>
        </w:rPr>
        <w:t>incluindo doença cardiovascular e renal</w:t>
      </w:r>
      <w:r>
        <w:rPr>
          <w:lang w:val="pt-BR"/>
        </w:rPr>
        <w:t xml:space="preserve">), </w:t>
      </w:r>
      <w:r w:rsidRPr="003C1C69">
        <w:rPr>
          <w:lang w:val="pt-BR"/>
        </w:rPr>
        <w:t>depressão ou outra doença psiquiátrica</w:t>
      </w:r>
      <w:r>
        <w:rPr>
          <w:lang w:val="pt-BR"/>
        </w:rPr>
        <w:t xml:space="preserve"> </w:t>
      </w:r>
      <w:r>
        <w:rPr>
          <w:lang w:val="pt-BR"/>
        </w:rPr>
        <w:fldChar w:fldCharType="begin" w:fldLock="1"/>
      </w:r>
      <w:r>
        <w:rPr>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Pr>
          <w:lang w:val="pt-BR"/>
        </w:rPr>
        <w:fldChar w:fldCharType="separate"/>
      </w:r>
      <w:r w:rsidRPr="0057783D">
        <w:rPr>
          <w:noProof/>
          <w:lang w:val="pt-BR"/>
        </w:rPr>
        <w:t>(K. Wilson, Broadhurst, Diver, Jackson, &amp; Mottram, 2005)</w:t>
      </w:r>
      <w:r>
        <w:rPr>
          <w:lang w:val="pt-BR"/>
        </w:rPr>
        <w:fldChar w:fldCharType="end"/>
      </w:r>
      <w:r w:rsidRPr="003C1C69">
        <w:rPr>
          <w:lang w:val="pt-BR"/>
        </w:rPr>
        <w:t>,</w:t>
      </w:r>
      <w:r>
        <w:rPr>
          <w:lang w:val="pt-BR"/>
        </w:rPr>
        <w:t xml:space="preserve"> </w:t>
      </w:r>
      <w:r w:rsidRPr="003C1C69">
        <w:rPr>
          <w:lang w:val="pt-BR"/>
        </w:rPr>
        <w:t>deficiência visual e auditiva</w:t>
      </w:r>
      <w:r>
        <w:rPr>
          <w:lang w:val="pt-BR"/>
        </w:rPr>
        <w:t xml:space="preserve"> </w:t>
      </w:r>
      <w:r>
        <w:rPr>
          <w:lang w:val="pt-BR"/>
        </w:rPr>
        <w:fldChar w:fldCharType="begin" w:fldLock="1"/>
      </w:r>
      <w:r>
        <w:rPr>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Smith et al., 2017)","plainTextFormattedCitation":"(Inouye et al., 2014; Smith et al., 2017)","previouslyFormattedCitation":"(Inouye et al., 2014; Smith et al., 2017)"},"properties":{"noteIndex":0},"schema":"https://github.com/citation-style-language/schema/raw/master/csl-citation.json"}</w:instrText>
      </w:r>
      <w:r>
        <w:rPr>
          <w:lang w:val="pt-BR"/>
        </w:rPr>
        <w:fldChar w:fldCharType="separate"/>
      </w:r>
      <w:r w:rsidRPr="00C127F8">
        <w:rPr>
          <w:noProof/>
          <w:lang w:val="pt-BR"/>
        </w:rPr>
        <w:t>(Inouye et al., 2014; Smith et al., 2017)</w:t>
      </w:r>
      <w:r>
        <w:rPr>
          <w:lang w:val="pt-BR"/>
        </w:rPr>
        <w:fldChar w:fldCharType="end"/>
      </w:r>
      <w:r>
        <w:rPr>
          <w:lang w:val="pt-BR"/>
        </w:rPr>
        <w:t>, consumo</w:t>
      </w:r>
      <w:r w:rsidRPr="003C1C69">
        <w:rPr>
          <w:lang w:val="pt-BR"/>
        </w:rPr>
        <w:t xml:space="preserve"> de álcool</w:t>
      </w:r>
      <w:r>
        <w:rPr>
          <w:lang w:val="pt-BR"/>
        </w:rPr>
        <w:t xml:space="preserve"> e </w:t>
      </w:r>
      <w:r w:rsidRPr="003C1C69">
        <w:rPr>
          <w:lang w:val="pt-BR"/>
        </w:rPr>
        <w:t>estado nutricional deficiente</w:t>
      </w:r>
      <w:r>
        <w:rPr>
          <w:lang w:val="pt-BR"/>
        </w:rPr>
        <w:t xml:space="preserve"> </w:t>
      </w:r>
      <w:r>
        <w:rPr>
          <w:lang w:val="pt-BR"/>
        </w:rPr>
        <w:fldChar w:fldCharType="begin" w:fldLock="1"/>
      </w:r>
      <w:r w:rsidR="007269A6">
        <w:rPr>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Pr>
          <w:lang w:val="pt-BR"/>
        </w:rPr>
        <w:fldChar w:fldCharType="separate"/>
      </w:r>
      <w:r w:rsidRPr="00FC4665">
        <w:rPr>
          <w:noProof/>
          <w:lang w:val="pt-BR"/>
        </w:rPr>
        <w:t>(Velayati, Vahdat Shariatpanahi, Shahbazi, &amp; Vahdat Shariatpanahi, 2019)</w:t>
      </w:r>
      <w:r>
        <w:rPr>
          <w:lang w:val="pt-BR"/>
        </w:rPr>
        <w:fldChar w:fldCharType="end"/>
      </w:r>
      <w:r w:rsidR="00790006">
        <w:rPr>
          <w:lang w:val="pt-BR"/>
        </w:rPr>
        <w:t xml:space="preserve">. </w:t>
      </w:r>
      <w:r w:rsidR="00790006" w:rsidRPr="00790006">
        <w:rPr>
          <w:lang w:val="pt-BR"/>
        </w:rPr>
        <w:t xml:space="preserve">Além disso, estudos de </w:t>
      </w:r>
      <w:proofErr w:type="spellStart"/>
      <w:r w:rsidR="00790006" w:rsidRPr="00790006">
        <w:rPr>
          <w:lang w:val="pt-BR"/>
        </w:rPr>
        <w:t>neuroimagem</w:t>
      </w:r>
      <w:proofErr w:type="spellEnd"/>
      <w:r w:rsidR="00790006" w:rsidRPr="00790006">
        <w:rPr>
          <w:lang w:val="pt-BR"/>
        </w:rPr>
        <w:t xml:space="preserve"> indicam que o risco de </w:t>
      </w:r>
      <w:r w:rsidR="00790006">
        <w:rPr>
          <w:lang w:val="pt-BR"/>
        </w:rPr>
        <w:t>delirium</w:t>
      </w:r>
      <w:r w:rsidR="00790006" w:rsidRPr="00790006">
        <w:rPr>
          <w:lang w:val="pt-BR"/>
        </w:rPr>
        <w:t xml:space="preserve"> pode ser </w:t>
      </w:r>
      <w:r w:rsidR="00790006">
        <w:rPr>
          <w:lang w:val="pt-BR"/>
        </w:rPr>
        <w:t>superior</w:t>
      </w:r>
      <w:r w:rsidR="00790006" w:rsidRPr="00790006">
        <w:rPr>
          <w:lang w:val="pt-BR"/>
        </w:rPr>
        <w:t xml:space="preserve"> em indivíduos com</w:t>
      </w:r>
      <w:r w:rsidR="00790006">
        <w:rPr>
          <w:lang w:val="pt-BR"/>
        </w:rPr>
        <w:t xml:space="preserve"> </w:t>
      </w:r>
      <w:r w:rsidR="00790006" w:rsidRPr="00790006">
        <w:rPr>
          <w:lang w:val="pt-BR"/>
        </w:rPr>
        <w:t xml:space="preserve">atrofia cerebral e/ou doença da </w:t>
      </w:r>
      <w:r w:rsidR="00790006">
        <w:rPr>
          <w:lang w:val="pt-BR"/>
        </w:rPr>
        <w:t>substância</w:t>
      </w:r>
      <w:r w:rsidR="00790006" w:rsidRPr="00790006">
        <w:rPr>
          <w:lang w:val="pt-BR"/>
        </w:rPr>
        <w:t xml:space="preserve"> branca.</w:t>
      </w:r>
      <w:r w:rsidR="007269A6">
        <w:rPr>
          <w:lang w:val="pt-BR"/>
        </w:rPr>
        <w:t xml:space="preserve"> </w:t>
      </w:r>
      <w:r w:rsidR="007269A6">
        <w:rPr>
          <w:lang w:val="pt-BR"/>
        </w:rPr>
        <w:fldChar w:fldCharType="begin" w:fldLock="1"/>
      </w:r>
      <w:r w:rsidR="008518ED">
        <w:rPr>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Pr>
          <w:lang w:val="pt-BR"/>
        </w:rPr>
        <w:fldChar w:fldCharType="separate"/>
      </w:r>
      <w:r w:rsidR="007269A6" w:rsidRPr="007269A6">
        <w:rPr>
          <w:noProof/>
          <w:lang w:val="pt-BR"/>
        </w:rPr>
        <w:t>(Nitchingham, Kumar, Shenkin, Ferguson, &amp; Caplan, 2018)</w:t>
      </w:r>
      <w:r w:rsidR="007269A6">
        <w:rPr>
          <w:lang w:val="pt-BR"/>
        </w:rPr>
        <w:fldChar w:fldCharType="end"/>
      </w:r>
      <w:r w:rsidR="006C7169">
        <w:rPr>
          <w:lang w:val="pt-BR"/>
        </w:rPr>
        <w:t xml:space="preserve"> Bem como em doentes acima dos 65 anos que estejam em situação de pós-operatório. </w:t>
      </w:r>
      <w:r w:rsidR="006C7169">
        <w:rPr>
          <w:lang w:val="pt-BR"/>
        </w:rPr>
        <w:fldChar w:fldCharType="begin" w:fldLock="1"/>
      </w:r>
      <w:r w:rsidR="00CA12C3">
        <w:rPr>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Pr>
          <w:lang w:val="pt-BR"/>
        </w:rPr>
        <w:fldChar w:fldCharType="separate"/>
      </w:r>
      <w:r w:rsidR="006C7169" w:rsidRPr="006C7169">
        <w:rPr>
          <w:noProof/>
          <w:lang w:val="en-GB"/>
        </w:rPr>
        <w:t>(Hatano et al., 2013)</w:t>
      </w:r>
      <w:r w:rsidR="006C7169">
        <w:rPr>
          <w:lang w:val="pt-BR"/>
        </w:rPr>
        <w:fldChar w:fldCharType="end"/>
      </w:r>
    </w:p>
    <w:p w14:paraId="29B8E850" w14:textId="02E0AAA8" w:rsidR="008518ED" w:rsidRPr="006C7169" w:rsidRDefault="004B6F9F" w:rsidP="008518ED">
      <w:pPr>
        <w:pStyle w:val="Heading3"/>
        <w:rPr>
          <w:lang w:val="en-GB"/>
        </w:rPr>
      </w:pPr>
      <w:bookmarkStart w:id="25" w:name="_Toc61364883"/>
      <w:proofErr w:type="spellStart"/>
      <w:r w:rsidRPr="006C7169">
        <w:rPr>
          <w:lang w:val="en-GB"/>
        </w:rPr>
        <w:t>Fatores</w:t>
      </w:r>
      <w:proofErr w:type="spellEnd"/>
      <w:r w:rsidRPr="006C7169">
        <w:rPr>
          <w:lang w:val="en-GB"/>
        </w:rPr>
        <w:t xml:space="preserve"> </w:t>
      </w:r>
      <w:proofErr w:type="spellStart"/>
      <w:r w:rsidRPr="006C7169">
        <w:rPr>
          <w:lang w:val="en-GB"/>
        </w:rPr>
        <w:t>precipitantes</w:t>
      </w:r>
      <w:bookmarkEnd w:id="25"/>
      <w:proofErr w:type="spellEnd"/>
      <w:r w:rsidRPr="006C7169">
        <w:rPr>
          <w:lang w:val="en-GB"/>
        </w:rPr>
        <w:t xml:space="preserve"> </w:t>
      </w:r>
    </w:p>
    <w:p w14:paraId="3E5B247E" w14:textId="03782A53" w:rsidR="00F244A8" w:rsidRDefault="008518ED" w:rsidP="00F244A8">
      <w:pPr>
        <w:ind w:firstLine="709"/>
        <w:rPr>
          <w:lang w:val="pt-BR"/>
        </w:rPr>
      </w:pPr>
      <w:proofErr w:type="spellStart"/>
      <w:r w:rsidRPr="006C7169">
        <w:rPr>
          <w:lang w:val="en-GB"/>
        </w:rPr>
        <w:t>Os</w:t>
      </w:r>
      <w:proofErr w:type="spellEnd"/>
      <w:r w:rsidRPr="006C7169">
        <w:rPr>
          <w:lang w:val="en-GB"/>
        </w:rPr>
        <w:t xml:space="preserve"> </w:t>
      </w:r>
      <w:proofErr w:type="spellStart"/>
      <w:r w:rsidRPr="006C7169">
        <w:rPr>
          <w:lang w:val="en-GB"/>
        </w:rPr>
        <w:t>fatores</w:t>
      </w:r>
      <w:proofErr w:type="spellEnd"/>
      <w:r w:rsidRPr="006C7169">
        <w:rPr>
          <w:lang w:val="en-GB"/>
        </w:rPr>
        <w:t xml:space="preserve"> </w:t>
      </w:r>
      <w:proofErr w:type="spellStart"/>
      <w:r w:rsidRPr="006C7169">
        <w:rPr>
          <w:lang w:val="en-GB"/>
        </w:rPr>
        <w:t>precipitantes</w:t>
      </w:r>
      <w:proofErr w:type="spellEnd"/>
      <w:r w:rsidRPr="006C7169">
        <w:rPr>
          <w:lang w:val="en-GB"/>
        </w:rPr>
        <w:t xml:space="preserve"> do </w:t>
      </w:r>
      <w:r w:rsidRPr="006C7169">
        <w:rPr>
          <w:i/>
          <w:iCs/>
          <w:lang w:val="en-GB"/>
        </w:rPr>
        <w:t>delirium</w:t>
      </w:r>
      <w:r w:rsidRPr="006C7169">
        <w:rPr>
          <w:lang w:val="en-GB"/>
        </w:rPr>
        <w:t xml:space="preserve"> </w:t>
      </w:r>
      <w:proofErr w:type="spellStart"/>
      <w:r w:rsidRPr="006C7169">
        <w:rPr>
          <w:lang w:val="en-GB"/>
        </w:rPr>
        <w:t>abrangem</w:t>
      </w:r>
      <w:proofErr w:type="spellEnd"/>
      <w:r w:rsidRPr="006C7169">
        <w:rPr>
          <w:lang w:val="en-GB"/>
        </w:rPr>
        <w:t xml:space="preserve"> </w:t>
      </w:r>
      <w:proofErr w:type="spellStart"/>
      <w:r w:rsidRPr="006C7169">
        <w:rPr>
          <w:lang w:val="en-GB"/>
        </w:rPr>
        <w:t>uma</w:t>
      </w:r>
      <w:proofErr w:type="spellEnd"/>
      <w:r w:rsidRPr="006C7169">
        <w:rPr>
          <w:lang w:val="en-GB"/>
        </w:rPr>
        <w:t xml:space="preserve"> </w:t>
      </w:r>
      <w:proofErr w:type="spellStart"/>
      <w:r w:rsidRPr="006C7169">
        <w:rPr>
          <w:lang w:val="en-GB"/>
        </w:rPr>
        <w:t>gama</w:t>
      </w:r>
      <w:proofErr w:type="spellEnd"/>
      <w:r w:rsidRPr="006C7169">
        <w:rPr>
          <w:lang w:val="en-GB"/>
        </w:rPr>
        <w:t xml:space="preserve"> </w:t>
      </w:r>
      <w:proofErr w:type="spellStart"/>
      <w:r w:rsidRPr="006C7169">
        <w:rPr>
          <w:lang w:val="en-GB"/>
        </w:rPr>
        <w:t>ampla</w:t>
      </w:r>
      <w:proofErr w:type="spellEnd"/>
      <w:r w:rsidRPr="006C7169">
        <w:rPr>
          <w:lang w:val="en-GB"/>
        </w:rPr>
        <w:t xml:space="preserve"> de </w:t>
      </w:r>
      <w:proofErr w:type="spellStart"/>
      <w:r w:rsidRPr="006C7169">
        <w:rPr>
          <w:lang w:val="en-GB"/>
        </w:rPr>
        <w:t>diferentes</w:t>
      </w:r>
      <w:proofErr w:type="spellEnd"/>
      <w:r w:rsidRPr="006C7169">
        <w:rPr>
          <w:lang w:val="en-GB"/>
        </w:rPr>
        <w:t xml:space="preserve"> </w:t>
      </w:r>
      <w:proofErr w:type="spellStart"/>
      <w:r w:rsidRPr="006C7169">
        <w:rPr>
          <w:lang w:val="en-GB"/>
        </w:rPr>
        <w:t>tipos</w:t>
      </w:r>
      <w:proofErr w:type="spellEnd"/>
      <w:r w:rsidRPr="006C7169">
        <w:rPr>
          <w:lang w:val="en-GB"/>
        </w:rPr>
        <w:t xml:space="preserve"> de </w:t>
      </w:r>
      <w:proofErr w:type="spellStart"/>
      <w:r w:rsidR="004F06AD" w:rsidRPr="006C7169">
        <w:rPr>
          <w:lang w:val="en-GB"/>
        </w:rPr>
        <w:t>condições</w:t>
      </w:r>
      <w:proofErr w:type="spellEnd"/>
      <w:r w:rsidR="004F06AD" w:rsidRPr="006C7169">
        <w:rPr>
          <w:lang w:val="en-GB"/>
        </w:rPr>
        <w:t xml:space="preserve"> </w:t>
      </w:r>
      <w:proofErr w:type="spellStart"/>
      <w:r w:rsidR="004F06AD" w:rsidRPr="006C7169">
        <w:rPr>
          <w:lang w:val="en-GB"/>
        </w:rPr>
        <w:t>médicas</w:t>
      </w:r>
      <w:proofErr w:type="spellEnd"/>
      <w:r w:rsidRPr="006C7169">
        <w:rPr>
          <w:lang w:val="en-GB"/>
        </w:rPr>
        <w:t xml:space="preserve"> </w:t>
      </w:r>
      <w:proofErr w:type="spellStart"/>
      <w:r w:rsidR="00E8492F" w:rsidRPr="006C7169">
        <w:rPr>
          <w:lang w:val="en-GB"/>
        </w:rPr>
        <w:t>em</w:t>
      </w:r>
      <w:proofErr w:type="spellEnd"/>
      <w:r w:rsidR="00E8492F" w:rsidRPr="006C7169">
        <w:rPr>
          <w:lang w:val="en-GB"/>
        </w:rPr>
        <w:t xml:space="preserve"> </w:t>
      </w:r>
      <w:proofErr w:type="spellStart"/>
      <w:r w:rsidR="00E8492F" w:rsidRPr="006C7169">
        <w:rPr>
          <w:lang w:val="en-GB"/>
        </w:rPr>
        <w:t>doentes</w:t>
      </w:r>
      <w:proofErr w:type="spellEnd"/>
      <w:r w:rsidR="00E8492F" w:rsidRPr="006C7169">
        <w:rPr>
          <w:lang w:val="en-GB"/>
        </w:rPr>
        <w:t xml:space="preserve"> </w:t>
      </w:r>
      <w:proofErr w:type="spellStart"/>
      <w:r w:rsidR="00E8492F" w:rsidRPr="006C7169">
        <w:rPr>
          <w:lang w:val="en-GB"/>
        </w:rPr>
        <w:t>internados</w:t>
      </w:r>
      <w:proofErr w:type="spellEnd"/>
      <w:r w:rsidR="00E8492F" w:rsidRPr="006C7169">
        <w:rPr>
          <w:lang w:val="en-GB"/>
        </w:rPr>
        <w:t xml:space="preserve"> </w:t>
      </w:r>
      <w:proofErr w:type="spellStart"/>
      <w:r w:rsidR="00E8492F" w:rsidRPr="006C7169">
        <w:rPr>
          <w:lang w:val="en-GB"/>
        </w:rPr>
        <w:t>em</w:t>
      </w:r>
      <w:proofErr w:type="spellEnd"/>
      <w:r w:rsidR="00E8492F" w:rsidRPr="006C7169">
        <w:rPr>
          <w:lang w:val="en-GB"/>
        </w:rPr>
        <w:t xml:space="preserve"> UCI</w:t>
      </w:r>
      <w:r w:rsidR="0060051F" w:rsidRPr="006C7169">
        <w:rPr>
          <w:lang w:val="en-GB"/>
        </w:rPr>
        <w:t xml:space="preserve"> </w:t>
      </w:r>
      <w:r w:rsidR="0060051F">
        <w:fldChar w:fldCharType="begin" w:fldLock="1"/>
      </w:r>
      <w:r w:rsidR="0060051F" w:rsidRPr="006C7169">
        <w:rPr>
          <w:lang w:val="en-GB"/>
        </w:rPr>
        <w:instrText>ADDIN CSL_CITATION {"citationItems":[{"id":"ITEM-1","itemData":{"ISSN":"17578515","abstract</w:instrText>
      </w:r>
      <w:r w:rsidR="0060051F">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fldChar w:fldCharType="separate"/>
      </w:r>
      <w:r w:rsidR="0060051F" w:rsidRPr="0060051F">
        <w:rPr>
          <w:noProof/>
        </w:rPr>
        <w:t>(Nagari &amp; Suresh Babu, 2019)</w:t>
      </w:r>
      <w:r w:rsidR="0060051F">
        <w:fldChar w:fldCharType="end"/>
      </w:r>
      <w:r w:rsidR="00E8492F">
        <w:t xml:space="preserve"> </w:t>
      </w:r>
      <w:r w:rsidRPr="00794C7E">
        <w:rPr>
          <w:lang w:val="pt-BR"/>
        </w:rPr>
        <w:t>incluindo, entre outros, doenças médicas agudas (como sepse, hipoglicemia, acidente vascular cerebral e insuficiência hepática), trauma (como fraturas ou traumatismo craniano), cirurgia, desidratação</w:t>
      </w:r>
      <w:r w:rsidR="00022AE3">
        <w:rPr>
          <w:lang w:val="pt-BR"/>
        </w:rPr>
        <w:t>,</w:t>
      </w:r>
      <w:r w:rsidRPr="00794C7E">
        <w:rPr>
          <w:lang w:val="pt-BR"/>
        </w:rPr>
        <w:t xml:space="preserve"> problemas psicológicos</w:t>
      </w:r>
      <w:r w:rsidR="00A02064">
        <w:rPr>
          <w:lang w:val="pt-BR"/>
        </w:rPr>
        <w:t>,</w:t>
      </w:r>
      <w:r w:rsidRPr="00794C7E">
        <w:rPr>
          <w:lang w:val="pt-BR"/>
        </w:rPr>
        <w:t xml:space="preserve"> </w:t>
      </w:r>
      <w:r>
        <w:rPr>
          <w:lang w:val="pt-BR"/>
        </w:rPr>
        <w:t>stress</w:t>
      </w:r>
      <w:r w:rsidR="004F06AD">
        <w:rPr>
          <w:lang w:val="pt-BR"/>
        </w:rPr>
        <w:t xml:space="preserve"> </w:t>
      </w:r>
      <w:r w:rsidR="004F06AD">
        <w:rPr>
          <w:lang w:val="pt-BR"/>
        </w:rPr>
        <w:fldChar w:fldCharType="begin" w:fldLock="1"/>
      </w:r>
      <w:r w:rsidR="003467E3">
        <w:rPr>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J. E. Wilson et al., 2020)","plainTextFormattedCitation":"(Inouye et al., 2014; J. E. Wilson et al., 2020)","previouslyFormattedCitation":"(Inouye et al., 2014; J. E. Wilson et al., 2020)"},"properties":{"noteIndex":0},"schema":"https://github.com/citation-style-language/schema/raw/master/csl-citation.json"}</w:instrText>
      </w:r>
      <w:r w:rsidR="004F06AD">
        <w:rPr>
          <w:lang w:val="pt-BR"/>
        </w:rPr>
        <w:fldChar w:fldCharType="separate"/>
      </w:r>
      <w:r w:rsidR="004F06AD" w:rsidRPr="004F06AD">
        <w:rPr>
          <w:noProof/>
          <w:lang w:val="pt-BR"/>
        </w:rPr>
        <w:t>(Inouye et al., 2014; J. E. Wilson et al., 2020)</w:t>
      </w:r>
      <w:r w:rsidR="004F06AD">
        <w:rPr>
          <w:lang w:val="pt-BR"/>
        </w:rPr>
        <w:fldChar w:fldCharType="end"/>
      </w:r>
      <w:r w:rsidR="00022AE3">
        <w:rPr>
          <w:lang w:val="pt-BR"/>
        </w:rPr>
        <w:t xml:space="preserve">. </w:t>
      </w:r>
      <w:r w:rsidR="00543E51">
        <w:rPr>
          <w:lang w:val="pt-BR"/>
        </w:rPr>
        <w:t xml:space="preserve">Para além destes assinalam-se </w:t>
      </w:r>
      <w:r w:rsidR="00543E51" w:rsidRPr="00D04BC9">
        <w:rPr>
          <w:sz w:val="23"/>
          <w:szCs w:val="23"/>
          <w:lang w:val="pt-BR"/>
        </w:rPr>
        <w:t xml:space="preserve">o uso de medicação psicoativa, imobilização física, </w:t>
      </w:r>
      <w:proofErr w:type="spellStart"/>
      <w:r w:rsidR="00543E51" w:rsidRPr="00D04BC9">
        <w:rPr>
          <w:sz w:val="23"/>
          <w:szCs w:val="23"/>
          <w:lang w:val="pt-BR"/>
        </w:rPr>
        <w:t>algaliação</w:t>
      </w:r>
      <w:proofErr w:type="spellEnd"/>
      <w:r w:rsidR="00543E51">
        <w:rPr>
          <w:sz w:val="23"/>
          <w:szCs w:val="23"/>
          <w:lang w:val="pt-BR"/>
        </w:rPr>
        <w:t xml:space="preserve"> </w:t>
      </w:r>
      <w:r w:rsidR="00543E51" w:rsidRPr="00D04BC9">
        <w:rPr>
          <w:sz w:val="23"/>
          <w:szCs w:val="23"/>
          <w:lang w:val="pt-BR"/>
        </w:rPr>
        <w:t xml:space="preserve">ou alterações </w:t>
      </w:r>
      <w:r w:rsidR="00E8492F" w:rsidRPr="00D04BC9">
        <w:rPr>
          <w:sz w:val="23"/>
          <w:szCs w:val="23"/>
          <w:lang w:val="pt-BR"/>
        </w:rPr>
        <w:t>eletrolíticas</w:t>
      </w:r>
      <w:r w:rsidR="00543E51" w:rsidRPr="00D04BC9">
        <w:rPr>
          <w:sz w:val="23"/>
          <w:szCs w:val="23"/>
          <w:lang w:val="pt-BR"/>
        </w:rPr>
        <w:t xml:space="preserve">, como a </w:t>
      </w:r>
      <w:proofErr w:type="spellStart"/>
      <w:r w:rsidR="00543E51" w:rsidRPr="00D04BC9">
        <w:rPr>
          <w:sz w:val="23"/>
          <w:szCs w:val="23"/>
          <w:lang w:val="pt-BR"/>
        </w:rPr>
        <w:t>hiponatremia</w:t>
      </w:r>
      <w:proofErr w:type="spellEnd"/>
      <w:r w:rsidR="00851BC6">
        <w:rPr>
          <w:sz w:val="23"/>
          <w:szCs w:val="23"/>
          <w:lang w:val="pt-BR"/>
        </w:rPr>
        <w:t xml:space="preserve"> </w:t>
      </w:r>
      <w:r w:rsidR="00851BC6">
        <w:rPr>
          <w:sz w:val="23"/>
          <w:szCs w:val="23"/>
          <w:lang w:val="pt-BR"/>
        </w:rPr>
        <w:fldChar w:fldCharType="begin" w:fldLock="1"/>
      </w:r>
      <w:r w:rsidR="00F244A8">
        <w:rPr>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00851BC6">
        <w:rPr>
          <w:sz w:val="23"/>
          <w:szCs w:val="23"/>
          <w:lang w:val="pt-BR"/>
        </w:rPr>
        <w:fldChar w:fldCharType="separate"/>
      </w:r>
      <w:r w:rsidR="00851BC6" w:rsidRPr="00851BC6">
        <w:rPr>
          <w:noProof/>
          <w:sz w:val="23"/>
          <w:szCs w:val="23"/>
          <w:lang w:val="pt-BR"/>
        </w:rPr>
        <w:t>(Inouye &amp; Charpentier, 1996; Inouye et al., 2014; Lawlor et al., 2002)</w:t>
      </w:r>
      <w:r w:rsidR="00851BC6">
        <w:rPr>
          <w:sz w:val="23"/>
          <w:szCs w:val="23"/>
          <w:lang w:val="pt-BR"/>
        </w:rPr>
        <w:fldChar w:fldCharType="end"/>
      </w:r>
    </w:p>
    <w:p w14:paraId="182A1CB2" w14:textId="2C5C66CD" w:rsidR="008518ED" w:rsidRDefault="00CD5C8B" w:rsidP="00F244A8">
      <w:pPr>
        <w:ind w:firstLine="709"/>
        <w:rPr>
          <w:lang w:val="pt-BR"/>
        </w:rPr>
      </w:pPr>
      <w:r>
        <w:rPr>
          <w:lang w:val="pt-BR"/>
        </w:rPr>
        <w:lastRenderedPageBreak/>
        <w:t xml:space="preserve">O </w:t>
      </w:r>
      <w:r w:rsidRPr="00F244A8">
        <w:rPr>
          <w:i/>
          <w:iCs/>
          <w:lang w:val="pt-BR"/>
        </w:rPr>
        <w:t>delirium</w:t>
      </w:r>
      <w:r>
        <w:rPr>
          <w:lang w:val="pt-BR"/>
        </w:rPr>
        <w:t xml:space="preserve"> </w:t>
      </w:r>
      <w:r w:rsidR="00F244A8">
        <w:rPr>
          <w:lang w:val="pt-BR"/>
        </w:rPr>
        <w:t xml:space="preserve">está descrito como uma síndrome heterógenia, como tal, poderá estar presente </w:t>
      </w:r>
      <w:r w:rsidR="00D82E01" w:rsidRPr="00794C7E">
        <w:rPr>
          <w:lang w:val="pt-BR"/>
        </w:rPr>
        <w:t>mais d</w:t>
      </w:r>
      <w:r w:rsidR="00E334CD">
        <w:rPr>
          <w:lang w:val="pt-BR"/>
        </w:rPr>
        <w:t>o que</w:t>
      </w:r>
      <w:r w:rsidR="00D82E01" w:rsidRPr="00794C7E">
        <w:rPr>
          <w:lang w:val="pt-BR"/>
        </w:rPr>
        <w:t xml:space="preserve"> um fator precipitante nos paciente</w:t>
      </w:r>
      <w:r w:rsidR="00F244A8">
        <w:rPr>
          <w:lang w:val="pt-BR"/>
        </w:rPr>
        <w:t xml:space="preserve">s </w:t>
      </w:r>
      <w:r w:rsidR="00F244A8">
        <w:rPr>
          <w:lang w:val="pt-BR"/>
        </w:rPr>
        <w:fldChar w:fldCharType="begin" w:fldLock="1"/>
      </w:r>
      <w:r w:rsidR="00F244A8">
        <w:rPr>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Pr>
          <w:rFonts w:ascii="Cambria" w:hAnsi="Cambria" w:cs="Cambria"/>
          <w:lang w:val="pt-BR"/>
        </w:rPr>
        <w:instrText>β</w:instrText>
      </w:r>
      <w:r w:rsidR="00F244A8">
        <w:rPr>
          <w:lang w:val="pt-BR"/>
        </w:rPr>
        <w:instrText xml:space="preserve"> coefficient = -2.9 points, 95%CI: -0.3 to -5.6) and organ dysfunction (</w:instrText>
      </w:r>
      <w:r w:rsidR="00F244A8">
        <w:rPr>
          <w:rFonts w:ascii="Cambria" w:hAnsi="Cambria" w:cs="Cambria"/>
          <w:lang w:val="pt-BR"/>
        </w:rPr>
        <w:instrText>β</w:instrText>
      </w:r>
      <w:r w:rsidR="00F244A8">
        <w:rPr>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Pr>
          <w:rFonts w:ascii="Cambria" w:hAnsi="Cambria" w:cs="Cambria"/>
          <w:lang w:val="pt-BR"/>
        </w:rPr>
        <w:instrText>β</w:instrText>
      </w:r>
      <w:r w:rsidR="00F244A8">
        <w:rPr>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Pr>
          <w:lang w:val="pt-BR"/>
        </w:rPr>
        <w:fldChar w:fldCharType="separate"/>
      </w:r>
      <w:r w:rsidR="00F244A8" w:rsidRPr="00F244A8">
        <w:rPr>
          <w:noProof/>
          <w:lang w:val="pt-BR"/>
        </w:rPr>
        <w:t>(Cirbus et al., 2019)</w:t>
      </w:r>
      <w:r w:rsidR="00F244A8">
        <w:rPr>
          <w:lang w:val="pt-BR"/>
        </w:rPr>
        <w:fldChar w:fldCharType="end"/>
      </w:r>
      <w:r w:rsidR="00D82E01" w:rsidRPr="00794C7E">
        <w:rPr>
          <w:lang w:val="pt-BR"/>
        </w:rPr>
        <w:t xml:space="preserve">. É importante ressaltar que benzodiazepínicos, </w:t>
      </w:r>
      <w:proofErr w:type="spellStart"/>
      <w:r w:rsidR="00D82E01" w:rsidRPr="00794C7E">
        <w:rPr>
          <w:lang w:val="pt-BR"/>
        </w:rPr>
        <w:t>diidropiridínicos</w:t>
      </w:r>
      <w:proofErr w:type="spellEnd"/>
      <w:r w:rsidR="00D82E01" w:rsidRPr="00794C7E">
        <w:rPr>
          <w:lang w:val="pt-BR"/>
        </w:rPr>
        <w:t xml:space="preserve"> (bloqueadores dos canais de cálcio do tipo L normalmente usados </w:t>
      </w:r>
      <w:r w:rsidR="00D82E01" w:rsidRPr="00794C7E">
        <w:rPr>
          <w:rFonts w:ascii="Times New Roman" w:hAnsi="Times New Roman"/>
          <w:lang w:val="pt-BR"/>
        </w:rPr>
        <w:t>​​</w:t>
      </w:r>
      <w:r w:rsidR="00D82E01" w:rsidRPr="00794C7E">
        <w:rPr>
          <w:lang w:val="pt-BR"/>
        </w:rPr>
        <w:t xml:space="preserve">no tratamento da hipertensão), anti-histamínicos e </w:t>
      </w:r>
      <w:proofErr w:type="spellStart"/>
      <w:r w:rsidR="00D82E01" w:rsidRPr="00794C7E">
        <w:rPr>
          <w:lang w:val="pt-BR"/>
        </w:rPr>
        <w:t>opi</w:t>
      </w:r>
      <w:r w:rsidR="00954E84">
        <w:rPr>
          <w:lang w:val="pt-BR"/>
        </w:rPr>
        <w:t>ó</w:t>
      </w:r>
      <w:r w:rsidR="00D82E01" w:rsidRPr="00794C7E">
        <w:rPr>
          <w:lang w:val="pt-BR"/>
        </w:rPr>
        <w:t>ides</w:t>
      </w:r>
      <w:proofErr w:type="spellEnd"/>
      <w:r w:rsidR="00D82E01" w:rsidRPr="00794C7E">
        <w:rPr>
          <w:lang w:val="pt-BR"/>
        </w:rPr>
        <w:t xml:space="preserve"> podem representar </w:t>
      </w:r>
      <w:r w:rsidR="00112547">
        <w:rPr>
          <w:lang w:val="pt-BR"/>
        </w:rPr>
        <w:t>um</w:t>
      </w:r>
      <w:r w:rsidR="00D82E01" w:rsidRPr="00794C7E">
        <w:rPr>
          <w:lang w:val="pt-BR"/>
        </w:rPr>
        <w:t xml:space="preserve"> </w:t>
      </w:r>
      <w:r w:rsidR="00954E84">
        <w:rPr>
          <w:lang w:val="pt-BR"/>
        </w:rPr>
        <w:t>incremento no</w:t>
      </w:r>
      <w:r w:rsidR="00D82E01" w:rsidRPr="00794C7E">
        <w:rPr>
          <w:lang w:val="pt-BR"/>
        </w:rPr>
        <w:t xml:space="preserve"> risco de </w:t>
      </w:r>
      <w:r w:rsidR="00D82E01" w:rsidRPr="00954E84">
        <w:rPr>
          <w:i/>
          <w:iCs/>
          <w:lang w:val="pt-BR"/>
        </w:rPr>
        <w:t>delirium</w:t>
      </w:r>
      <w:r w:rsidR="00F244A8">
        <w:rPr>
          <w:lang w:val="pt-BR"/>
        </w:rPr>
        <w:t xml:space="preserve">. </w:t>
      </w:r>
      <w:r w:rsidR="00F244A8">
        <w:rPr>
          <w:lang w:val="pt-BR"/>
        </w:rPr>
        <w:fldChar w:fldCharType="begin" w:fldLock="1"/>
      </w:r>
      <w:r w:rsidR="004F06AD">
        <w:rPr>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Pr>
          <w:lang w:val="pt-BR"/>
        </w:rPr>
        <w:fldChar w:fldCharType="separate"/>
      </w:r>
      <w:r w:rsidR="00F244A8" w:rsidRPr="00F244A8">
        <w:rPr>
          <w:noProof/>
          <w:lang w:val="pt-BR"/>
        </w:rPr>
        <w:t>(Clegg &amp; Young, 2011)</w:t>
      </w:r>
      <w:r w:rsidR="00F244A8">
        <w:rPr>
          <w:lang w:val="pt-BR"/>
        </w:rPr>
        <w:fldChar w:fldCharType="end"/>
      </w:r>
    </w:p>
    <w:p w14:paraId="165FE72E" w14:textId="392B0432" w:rsidR="00A02064" w:rsidRDefault="00C62524" w:rsidP="0060051F">
      <w:pPr>
        <w:ind w:firstLine="709"/>
        <w:rPr>
          <w:lang w:val="pt-BR"/>
        </w:rPr>
      </w:pPr>
      <w:r>
        <w:rPr>
          <w:lang w:val="pt-BR"/>
        </w:rPr>
        <w:t>Segundo um estudo observacional realizado na Índia</w:t>
      </w:r>
      <w:r w:rsidR="00DC0C85">
        <w:rPr>
          <w:lang w:val="pt-BR"/>
        </w:rPr>
        <w:t xml:space="preserve"> e publicado em 2019 verificou que dos</w:t>
      </w:r>
      <w:r w:rsidR="009E3634">
        <w:rPr>
          <w:lang w:val="pt-BR"/>
        </w:rPr>
        <w:t xml:space="preserve"> 1582 </w:t>
      </w:r>
      <w:r w:rsidR="00DC0C85">
        <w:rPr>
          <w:lang w:val="pt-BR"/>
        </w:rPr>
        <w:t xml:space="preserve">pacientes da UCI </w:t>
      </w:r>
      <w:r>
        <w:rPr>
          <w:sz w:val="23"/>
          <w:szCs w:val="23"/>
          <w:lang w:val="pt-BR"/>
        </w:rPr>
        <w:t>a</w:t>
      </w:r>
      <w:r w:rsidRPr="00C62524">
        <w:rPr>
          <w:sz w:val="23"/>
          <w:szCs w:val="23"/>
          <w:lang w:val="pt-BR"/>
        </w:rPr>
        <w:t xml:space="preserve"> percentagem de doentes que desenvolveram </w:t>
      </w:r>
      <w:r>
        <w:rPr>
          <w:i/>
          <w:iCs/>
          <w:sz w:val="23"/>
          <w:szCs w:val="23"/>
          <w:lang w:val="pt-BR"/>
        </w:rPr>
        <w:t xml:space="preserve">delirium </w:t>
      </w:r>
      <w:r w:rsidRPr="00C62524">
        <w:rPr>
          <w:sz w:val="23"/>
          <w:szCs w:val="23"/>
          <w:lang w:val="pt-BR"/>
        </w:rPr>
        <w:t xml:space="preserve"> nas primeiras 72 horas de admissão foi de 25,7% (406/1582)</w:t>
      </w:r>
      <w:r w:rsidR="00DC0C85">
        <w:rPr>
          <w:sz w:val="23"/>
          <w:szCs w:val="23"/>
          <w:lang w:val="pt-BR"/>
        </w:rPr>
        <w:t xml:space="preserve">, </w:t>
      </w:r>
      <w:r w:rsidRPr="00C62524">
        <w:rPr>
          <w:sz w:val="23"/>
          <w:szCs w:val="23"/>
          <w:lang w:val="pt-BR"/>
        </w:rPr>
        <w:t xml:space="preserve">52% dos doentes </w:t>
      </w:r>
      <w:r>
        <w:rPr>
          <w:sz w:val="23"/>
          <w:szCs w:val="23"/>
          <w:lang w:val="pt-BR"/>
        </w:rPr>
        <w:t>apresentaram o subtipo</w:t>
      </w:r>
      <w:r w:rsidRPr="00C62524">
        <w:rPr>
          <w:sz w:val="23"/>
          <w:szCs w:val="23"/>
          <w:lang w:val="pt-BR"/>
        </w:rPr>
        <w:t xml:space="preserve"> hipoativo</w:t>
      </w:r>
      <w:r w:rsidR="00DC0C85">
        <w:rPr>
          <w:sz w:val="23"/>
          <w:szCs w:val="23"/>
          <w:lang w:val="pt-BR"/>
        </w:rPr>
        <w:t xml:space="preserve"> e </w:t>
      </w:r>
      <w:r w:rsidRPr="00C62524">
        <w:rPr>
          <w:sz w:val="23"/>
          <w:szCs w:val="23"/>
          <w:lang w:val="pt-BR"/>
        </w:rPr>
        <w:t xml:space="preserve">48% deles tinham </w:t>
      </w:r>
      <w:r w:rsidR="00280A20" w:rsidRPr="00280A20">
        <w:rPr>
          <w:i/>
          <w:iCs/>
          <w:sz w:val="23"/>
          <w:szCs w:val="23"/>
          <w:lang w:val="pt-BR"/>
        </w:rPr>
        <w:t>delirium</w:t>
      </w:r>
      <w:r w:rsidRPr="00C62524">
        <w:rPr>
          <w:sz w:val="23"/>
          <w:szCs w:val="23"/>
          <w:lang w:val="pt-BR"/>
        </w:rPr>
        <w:t xml:space="preserve"> hiperativo.</w:t>
      </w:r>
      <w:r w:rsidR="00080490">
        <w:rPr>
          <w:sz w:val="23"/>
          <w:szCs w:val="23"/>
          <w:lang w:val="pt-BR"/>
        </w:rPr>
        <w:t xml:space="preserve"> </w:t>
      </w:r>
      <w:r w:rsidR="00DC0C85">
        <w:rPr>
          <w:sz w:val="23"/>
          <w:szCs w:val="23"/>
          <w:lang w:val="pt-BR"/>
        </w:rPr>
        <w:t>Com este estudo</w:t>
      </w:r>
      <w:r w:rsidR="00080490">
        <w:rPr>
          <w:sz w:val="23"/>
          <w:szCs w:val="23"/>
          <w:lang w:val="pt-BR"/>
        </w:rPr>
        <w:t xml:space="preserve"> concluíram que o</w:t>
      </w:r>
      <w:r w:rsidR="00080490" w:rsidRPr="00C62524">
        <w:rPr>
          <w:sz w:val="23"/>
          <w:szCs w:val="23"/>
          <w:lang w:val="pt-BR"/>
        </w:rPr>
        <w:t xml:space="preserve"> principal fator de risco que contribuiu para o </w:t>
      </w:r>
      <w:r w:rsidR="00080490" w:rsidRPr="00DC0C85">
        <w:rPr>
          <w:i/>
          <w:iCs/>
          <w:sz w:val="23"/>
          <w:szCs w:val="23"/>
          <w:lang w:val="pt-BR"/>
        </w:rPr>
        <w:t>delirium</w:t>
      </w:r>
      <w:r w:rsidR="00080490" w:rsidRPr="00C62524">
        <w:rPr>
          <w:sz w:val="23"/>
          <w:szCs w:val="23"/>
          <w:lang w:val="pt-BR"/>
        </w:rPr>
        <w:t xml:space="preserve"> foi o consumo de álcool. </w:t>
      </w:r>
      <w:r w:rsidR="00E10A29">
        <w:rPr>
          <w:sz w:val="23"/>
          <w:szCs w:val="23"/>
          <w:lang w:val="pt-BR"/>
        </w:rPr>
        <w:t>E o</w:t>
      </w:r>
      <w:r w:rsidR="00080490" w:rsidRPr="00C62524">
        <w:rPr>
          <w:sz w:val="23"/>
          <w:szCs w:val="23"/>
          <w:lang w:val="pt-BR"/>
        </w:rPr>
        <w:t xml:space="preserve">s fatores precipitantes mais comuns que resultaram no delírio foram parâmetros metabólicos </w:t>
      </w:r>
      <w:r w:rsidR="00080490">
        <w:rPr>
          <w:sz w:val="23"/>
          <w:szCs w:val="23"/>
          <w:lang w:val="pt-BR"/>
        </w:rPr>
        <w:t>anormais</w:t>
      </w:r>
      <w:r w:rsidR="00080490" w:rsidRPr="00C62524">
        <w:rPr>
          <w:sz w:val="23"/>
          <w:szCs w:val="23"/>
          <w:lang w:val="pt-BR"/>
        </w:rPr>
        <w:t>.</w:t>
      </w:r>
      <w:r w:rsidR="00080490">
        <w:rPr>
          <w:sz w:val="23"/>
          <w:szCs w:val="23"/>
          <w:lang w:val="pt-BR"/>
        </w:rPr>
        <w:t xml:space="preserve"> </w:t>
      </w:r>
      <w:r w:rsidR="00080490">
        <w:rPr>
          <w:sz w:val="23"/>
          <w:szCs w:val="23"/>
          <w:lang w:val="pt-BR"/>
        </w:rPr>
        <w:fldChar w:fldCharType="begin" w:fldLock="1"/>
      </w:r>
      <w:r w:rsidR="00881365">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Pr>
          <w:sz w:val="23"/>
          <w:szCs w:val="23"/>
          <w:lang w:val="pt-BR"/>
        </w:rPr>
        <w:fldChar w:fldCharType="separate"/>
      </w:r>
      <w:r w:rsidR="00080490" w:rsidRPr="00080490">
        <w:rPr>
          <w:noProof/>
          <w:sz w:val="23"/>
          <w:szCs w:val="23"/>
          <w:lang w:val="pt-BR"/>
        </w:rPr>
        <w:t>(Nagari &amp; Suresh Babu, 2019)</w:t>
      </w:r>
      <w:r w:rsidR="00080490">
        <w:rPr>
          <w:sz w:val="23"/>
          <w:szCs w:val="23"/>
          <w:lang w:val="pt-BR"/>
        </w:rPr>
        <w:fldChar w:fldCharType="end"/>
      </w:r>
    </w:p>
    <w:p w14:paraId="5F793C67" w14:textId="1A40E603" w:rsidR="00657E01" w:rsidRPr="00280A20" w:rsidRDefault="00A02064" w:rsidP="00280A20">
      <w:pPr>
        <w:ind w:firstLine="709"/>
        <w:rPr>
          <w:lang w:val="pt-BR"/>
        </w:rPr>
      </w:pPr>
      <w:r>
        <w:rPr>
          <w:lang w:val="pt-BR"/>
        </w:rPr>
        <w:t xml:space="preserve">Na </w:t>
      </w:r>
      <w:r>
        <w:rPr>
          <w:lang w:val="pt-BR"/>
        </w:rPr>
        <w:fldChar w:fldCharType="begin"/>
      </w:r>
      <w:r>
        <w:rPr>
          <w:lang w:val="pt-BR"/>
        </w:rPr>
        <w:instrText xml:space="preserve"> REF _Ref68690485 \h </w:instrText>
      </w:r>
      <w:r>
        <w:rPr>
          <w:lang w:val="pt-BR"/>
        </w:rPr>
      </w:r>
      <w:r>
        <w:rPr>
          <w:lang w:val="pt-BR"/>
        </w:rPr>
        <w:fldChar w:fldCharType="separate"/>
      </w:r>
      <w:r>
        <w:t xml:space="preserve">Tabela </w:t>
      </w:r>
      <w:r>
        <w:rPr>
          <w:noProof/>
        </w:rPr>
        <w:t>2</w:t>
      </w:r>
      <w:r>
        <w:rPr>
          <w:lang w:val="pt-BR"/>
        </w:rPr>
        <w:fldChar w:fldCharType="end"/>
      </w:r>
      <w:r>
        <w:rPr>
          <w:lang w:val="pt-BR"/>
        </w:rPr>
        <w:t xml:space="preserve"> estão apresentados os fatores precipitantes de </w:t>
      </w:r>
      <w:r>
        <w:rPr>
          <w:i/>
          <w:iCs/>
          <w:lang w:val="pt-BR"/>
        </w:rPr>
        <w:t xml:space="preserve">delirium </w:t>
      </w:r>
      <w:r>
        <w:rPr>
          <w:lang w:val="pt-BR"/>
        </w:rPr>
        <w:t xml:space="preserve">que foram considerados como as causas mais prováveis desta doença. </w:t>
      </w:r>
      <w:r w:rsidRPr="00A02064">
        <w:rPr>
          <w:lang w:val="pt-BR"/>
        </w:rPr>
        <w:t xml:space="preserve">Os fatores de precipitação do </w:t>
      </w:r>
      <w:r>
        <w:rPr>
          <w:i/>
          <w:iCs/>
          <w:lang w:val="pt-BR"/>
        </w:rPr>
        <w:t xml:space="preserve">delirium </w:t>
      </w:r>
      <w:r w:rsidRPr="00A02064">
        <w:rPr>
          <w:lang w:val="pt-BR"/>
        </w:rPr>
        <w:t xml:space="preserve">foram classificados em toxinas, parâmetros metabólicos </w:t>
      </w:r>
      <w:r>
        <w:rPr>
          <w:lang w:val="pt-BR"/>
        </w:rPr>
        <w:t>anormais</w:t>
      </w:r>
      <w:r w:rsidRPr="00A02064">
        <w:rPr>
          <w:lang w:val="pt-BR"/>
        </w:rPr>
        <w:t>, infecções</w:t>
      </w:r>
      <w:r w:rsidR="00264CA0">
        <w:rPr>
          <w:lang w:val="pt-BR"/>
        </w:rPr>
        <w:t xml:space="preserve">, </w:t>
      </w:r>
      <w:r w:rsidRPr="00A02064">
        <w:rPr>
          <w:lang w:val="pt-BR"/>
        </w:rPr>
        <w:t>causas do sistema nervoso central</w:t>
      </w:r>
      <w:r w:rsidR="00264CA0">
        <w:rPr>
          <w:lang w:val="pt-BR"/>
        </w:rPr>
        <w:t xml:space="preserve"> e</w:t>
      </w:r>
      <w:r w:rsidRPr="00A02064">
        <w:rPr>
          <w:lang w:val="pt-BR"/>
        </w:rPr>
        <w:t xml:space="preserve"> parâmetros metabólicos. </w:t>
      </w:r>
      <w:r w:rsidR="00264CA0">
        <w:rPr>
          <w:lang w:val="pt-BR"/>
        </w:rPr>
        <w:t xml:space="preserve">Segundo o estudo realizado por </w:t>
      </w:r>
      <w:proofErr w:type="spellStart"/>
      <w:r w:rsidR="00264CA0">
        <w:rPr>
          <w:lang w:val="pt-BR"/>
        </w:rPr>
        <w:t>Nagari</w:t>
      </w:r>
      <w:proofErr w:type="spellEnd"/>
      <w:r w:rsidR="00264CA0">
        <w:rPr>
          <w:lang w:val="pt-BR"/>
        </w:rPr>
        <w:t>, em 2019, de e</w:t>
      </w:r>
      <w:r w:rsidRPr="00A02064">
        <w:rPr>
          <w:lang w:val="pt-BR"/>
        </w:rPr>
        <w:t xml:space="preserve">ntre os parâmetros metabólicos, a </w:t>
      </w:r>
      <w:proofErr w:type="spellStart"/>
      <w:r w:rsidRPr="00A02064">
        <w:rPr>
          <w:lang w:val="pt-BR"/>
        </w:rPr>
        <w:t>uraemia</w:t>
      </w:r>
      <w:proofErr w:type="spellEnd"/>
      <w:r w:rsidRPr="00A02064">
        <w:rPr>
          <w:lang w:val="pt-BR"/>
        </w:rPr>
        <w:t xml:space="preserve">, a encefalopatia hepática e a </w:t>
      </w:r>
      <w:proofErr w:type="spellStart"/>
      <w:r w:rsidRPr="00A02064">
        <w:rPr>
          <w:lang w:val="pt-BR"/>
        </w:rPr>
        <w:t>hiponatremia</w:t>
      </w:r>
      <w:proofErr w:type="spellEnd"/>
      <w:r w:rsidRPr="00A02064">
        <w:rPr>
          <w:lang w:val="pt-BR"/>
        </w:rPr>
        <w:t xml:space="preserve"> contribuíram para a maioria dos casos de </w:t>
      </w:r>
      <w:r w:rsidR="00E8492F">
        <w:rPr>
          <w:i/>
          <w:iCs/>
          <w:lang w:val="pt-BR"/>
        </w:rPr>
        <w:t>delirium</w:t>
      </w:r>
      <w:r w:rsidRPr="00A02064">
        <w:rPr>
          <w:lang w:val="pt-BR"/>
        </w:rPr>
        <w:t>.</w:t>
      </w:r>
    </w:p>
    <w:p w14:paraId="2247A752" w14:textId="31EAC03E" w:rsidR="008518ED" w:rsidRDefault="008518ED" w:rsidP="00D6011D">
      <w:pPr>
        <w:rPr>
          <w:lang w:val="pt-BR"/>
        </w:rPr>
      </w:pPr>
    </w:p>
    <w:p w14:paraId="7C0D3B46" w14:textId="44CB9623" w:rsidR="008518ED" w:rsidRPr="00280A20" w:rsidRDefault="008518ED" w:rsidP="008518ED">
      <w:pPr>
        <w:rPr>
          <w:b/>
          <w:bCs/>
          <w:lang w:val="pt-BR"/>
        </w:rPr>
      </w:pPr>
      <w:r w:rsidRPr="00280A20">
        <w:rPr>
          <w:b/>
          <w:bCs/>
          <w:lang w:val="pt-BR"/>
        </w:rPr>
        <w:t xml:space="preserve">Além de fatores pré-mórbidos comuns, fatores específicos relacionados </w:t>
      </w:r>
      <w:r w:rsidR="000D18CE" w:rsidRPr="00280A20">
        <w:rPr>
          <w:b/>
          <w:bCs/>
          <w:lang w:val="pt-BR"/>
        </w:rPr>
        <w:t>com o</w:t>
      </w:r>
      <w:r w:rsidRPr="00280A20">
        <w:rPr>
          <w:b/>
          <w:bCs/>
          <w:lang w:val="pt-BR"/>
        </w:rPr>
        <w:t xml:space="preserve"> ambiente de saúde, como ventilação mecânica</w:t>
      </w:r>
      <w:r w:rsidR="000D18CE" w:rsidRPr="00280A20">
        <w:rPr>
          <w:b/>
          <w:bCs/>
          <w:lang w:val="pt-BR"/>
        </w:rPr>
        <w:t xml:space="preserve"> </w:t>
      </w:r>
      <w:r w:rsidRPr="00280A20">
        <w:rPr>
          <w:b/>
          <w:bCs/>
          <w:lang w:val="pt-BR"/>
        </w:rPr>
        <w:t xml:space="preserve">54-59, são fatores de risco para </w:t>
      </w:r>
      <w:r w:rsidRPr="00280A20">
        <w:rPr>
          <w:b/>
          <w:bCs/>
          <w:i/>
          <w:iCs/>
          <w:lang w:val="pt-BR"/>
        </w:rPr>
        <w:t>delirium</w:t>
      </w:r>
      <w:r w:rsidRPr="00280A20">
        <w:rPr>
          <w:b/>
          <w:bCs/>
          <w:lang w:val="pt-BR"/>
        </w:rPr>
        <w:t xml:space="preserve"> adquirido em hospital (fig. 1). </w:t>
      </w:r>
    </w:p>
    <w:p w14:paraId="6817756D" w14:textId="44AB6A8E" w:rsidR="00FF1589" w:rsidRDefault="00FF1589" w:rsidP="00D6011D">
      <w:pPr>
        <w:rPr>
          <w:sz w:val="23"/>
          <w:szCs w:val="23"/>
          <w:lang w:val="pt-BR"/>
        </w:rPr>
      </w:pPr>
    </w:p>
    <w:p w14:paraId="7F2395B6" w14:textId="4450F7ED" w:rsidR="00881365" w:rsidRPr="0060051F" w:rsidRDefault="00881365" w:rsidP="00D6011D">
      <w:pPr>
        <w:rPr>
          <w:b/>
          <w:bCs/>
          <w:sz w:val="23"/>
          <w:szCs w:val="23"/>
          <w:lang w:val="pt-BR"/>
        </w:rPr>
      </w:pPr>
      <w:r w:rsidRPr="0060051F">
        <w:rPr>
          <w:b/>
          <w:bCs/>
          <w:sz w:val="23"/>
          <w:szCs w:val="23"/>
          <w:lang w:val="pt-BR"/>
        </w:rPr>
        <w:t xml:space="preserve">(esta tabela foi construída com base nos artigos: </w:t>
      </w:r>
      <w:r w:rsidRPr="0060051F">
        <w:rPr>
          <w:b/>
          <w:bCs/>
          <w:sz w:val="23"/>
          <w:szCs w:val="23"/>
          <w:lang w:val="pt-BR"/>
        </w:rPr>
        <w:fldChar w:fldCharType="begin" w:fldLock="1"/>
      </w:r>
      <w:r w:rsidR="0060051F"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r w:rsidRPr="0060051F">
        <w:rPr>
          <w:b/>
          <w:bCs/>
          <w:sz w:val="23"/>
          <w:szCs w:val="23"/>
          <w:lang w:val="pt-BR"/>
        </w:rPr>
        <w:t>)</w:t>
      </w:r>
      <w:r w:rsidR="0060051F" w:rsidRPr="0060051F">
        <w:rPr>
          <w:b/>
          <w:bCs/>
          <w:sz w:val="23"/>
          <w:szCs w:val="23"/>
          <w:lang w:val="pt-BR"/>
        </w:rPr>
        <w:t xml:space="preserve"> </w:t>
      </w:r>
      <w:r w:rsidR="00E072A4">
        <w:rPr>
          <w:b/>
          <w:bCs/>
          <w:sz w:val="23"/>
          <w:szCs w:val="23"/>
          <w:lang w:val="pt-BR"/>
        </w:rPr>
        <w:fldChar w:fldCharType="begin" w:fldLock="1"/>
      </w:r>
      <w:r w:rsidR="00015A2D">
        <w:rPr>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Pr>
          <w:b/>
          <w:bCs/>
          <w:sz w:val="23"/>
          <w:szCs w:val="23"/>
          <w:lang w:val="pt-BR"/>
        </w:rPr>
        <w:fldChar w:fldCharType="separate"/>
      </w:r>
      <w:r w:rsidR="00C96DD9" w:rsidRPr="00C96DD9">
        <w:rPr>
          <w:bCs/>
          <w:noProof/>
          <w:sz w:val="23"/>
          <w:szCs w:val="23"/>
          <w:lang w:val="pt-BR"/>
        </w:rPr>
        <w:t>(Laurila et al., 2008)</w:t>
      </w:r>
      <w:r w:rsidR="00E072A4">
        <w:rPr>
          <w:b/>
          <w:bCs/>
          <w:sz w:val="23"/>
          <w:szCs w:val="23"/>
          <w:lang w:val="pt-BR"/>
        </w:rPr>
        <w:fldChar w:fldCharType="end"/>
      </w:r>
    </w:p>
    <w:p w14:paraId="11322379" w14:textId="77777777" w:rsidR="0060051F" w:rsidRPr="0060051F" w:rsidRDefault="0060051F" w:rsidP="0060051F">
      <w:pPr>
        <w:rPr>
          <w:b/>
          <w:bCs/>
          <w:sz w:val="23"/>
          <w:szCs w:val="23"/>
          <w:lang w:val="pt-BR"/>
        </w:rPr>
      </w:pPr>
      <w:r w:rsidRPr="0060051F">
        <w:rPr>
          <w:b/>
          <w:bCs/>
          <w:sz w:val="23"/>
          <w:szCs w:val="23"/>
          <w:lang w:val="pt-BR"/>
        </w:rPr>
        <w:t xml:space="preserve">(Tabela 2) </w:t>
      </w:r>
      <w:r w:rsidRPr="0060051F">
        <w:rPr>
          <w:b/>
          <w:bCs/>
          <w:sz w:val="23"/>
          <w:szCs w:val="23"/>
          <w:lang w:val="pt-BR"/>
        </w:rPr>
        <w:fldChar w:fldCharType="begin" w:fldLock="1"/>
      </w:r>
      <w:r w:rsidRPr="0060051F">
        <w:rPr>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(Inouye &amp; Charpentier, 1996; Inouye et al., 2014; Lawlor et al., 2002)</w:t>
      </w:r>
      <w:r w:rsidRPr="0060051F">
        <w:rPr>
          <w:b/>
          <w:bCs/>
          <w:sz w:val="23"/>
          <w:szCs w:val="23"/>
          <w:lang w:val="pt-BR"/>
        </w:rPr>
        <w:fldChar w:fldCharType="end"/>
      </w:r>
      <w:r w:rsidRPr="0060051F">
        <w:rPr>
          <w:b/>
          <w:bCs/>
          <w:sz w:val="23"/>
          <w:szCs w:val="23"/>
          <w:lang w:val="pt-BR"/>
        </w:rPr>
        <w:t xml:space="preserve"> </w:t>
      </w:r>
      <w:r w:rsidRPr="0060051F">
        <w:rPr>
          <w:b/>
          <w:bCs/>
          <w:sz w:val="23"/>
          <w:szCs w:val="23"/>
          <w:lang w:val="pt-BR"/>
        </w:rPr>
        <w:fldChar w:fldCharType="begin" w:fldLock="1"/>
      </w:r>
      <w:r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p>
    <w:p w14:paraId="7BEEBF69" w14:textId="77777777" w:rsidR="0060051F" w:rsidRDefault="0060051F" w:rsidP="00D6011D">
      <w:pPr>
        <w:rPr>
          <w:sz w:val="23"/>
          <w:szCs w:val="23"/>
          <w:lang w:val="pt-BR"/>
        </w:rPr>
      </w:pPr>
    </w:p>
    <w:p w14:paraId="11BEDB32" w14:textId="0FB2C353" w:rsidR="00145741" w:rsidRDefault="00145741" w:rsidP="00145741">
      <w:pPr>
        <w:pStyle w:val="Caption"/>
        <w:keepNext/>
      </w:pPr>
      <w:bookmarkStart w:id="26" w:name="_Ref68690485"/>
      <w:bookmarkStart w:id="27" w:name="_Toc68793601"/>
      <w:r>
        <w:t xml:space="preserve">Tabela </w:t>
      </w:r>
      <w:r>
        <w:fldChar w:fldCharType="begin"/>
      </w:r>
      <w:r>
        <w:instrText xml:space="preserve"> SEQ Tabela \* ARABIC </w:instrText>
      </w:r>
      <w:r>
        <w:fldChar w:fldCharType="separate"/>
      </w:r>
      <w:r>
        <w:rPr>
          <w:noProof/>
        </w:rPr>
        <w:t>2</w:t>
      </w:r>
      <w:r>
        <w:fldChar w:fldCharType="end"/>
      </w:r>
      <w:bookmarkEnd w:id="26"/>
      <w:r>
        <w:t xml:space="preserve"> Fatores precipitantes do </w:t>
      </w:r>
      <w:proofErr w:type="spellStart"/>
      <w:r>
        <w:t>delirium</w:t>
      </w:r>
      <w:proofErr w:type="spellEnd"/>
      <w:r>
        <w:t xml:space="preserve"> </w:t>
      </w:r>
      <w:r>
        <w:fldChar w:fldCharType="begin" w:fldLock="1"/>
      </w:r>
      <w:r w:rsidR="008B30C4">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fldChar w:fldCharType="separate"/>
      </w:r>
      <w:r w:rsidRPr="00145741">
        <w:rPr>
          <w:i w:val="0"/>
          <w:noProof/>
        </w:rPr>
        <w:t>(Inouye et al., 2014)</w:t>
      </w:r>
      <w:r>
        <w:fldChar w:fldCharType="end"/>
      </w:r>
      <w:r w:rsidR="00F373B0">
        <w:t xml:space="preserve"> </w:t>
      </w:r>
      <w:r w:rsidR="00F373B0">
        <w:fldChar w:fldCharType="begin" w:fldLock="1"/>
      </w:r>
      <w:r w:rsidR="00080490">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fldChar w:fldCharType="separate"/>
      </w:r>
      <w:r w:rsidR="00F373B0" w:rsidRPr="00F373B0">
        <w:rPr>
          <w:i w:val="0"/>
          <w:noProof/>
        </w:rPr>
        <w:t>(Nagari &amp; Suresh Babu, 2019)</w:t>
      </w:r>
      <w:bookmarkEnd w:id="27"/>
      <w:r w:rsidR="00F373B0">
        <w:fldChar w:fldCharType="end"/>
      </w:r>
    </w:p>
    <w:tbl>
      <w:tblPr>
        <w:tblStyle w:val="TableGrid"/>
        <w:tblW w:w="9067" w:type="dxa"/>
        <w:tblLook w:val="04A0" w:firstRow="1" w:lastRow="0" w:firstColumn="1" w:lastColumn="0" w:noHBand="0" w:noVBand="1"/>
      </w:tblPr>
      <w:tblGrid>
        <w:gridCol w:w="2547"/>
        <w:gridCol w:w="4819"/>
        <w:gridCol w:w="1701"/>
      </w:tblGrid>
      <w:tr w:rsidR="00966C0B" w14:paraId="7AD47354" w14:textId="77777777" w:rsidTr="006D4E65">
        <w:tc>
          <w:tcPr>
            <w:tcW w:w="2547" w:type="dxa"/>
          </w:tcPr>
          <w:p w14:paraId="1722CC25" w14:textId="38394A44" w:rsidR="00966C0B" w:rsidRDefault="00966C0B" w:rsidP="00D6011D">
            <w:pPr>
              <w:rPr>
                <w:sz w:val="23"/>
                <w:szCs w:val="23"/>
                <w:lang w:val="pt-BR"/>
              </w:rPr>
            </w:pPr>
            <w:r>
              <w:rPr>
                <w:sz w:val="23"/>
                <w:szCs w:val="23"/>
                <w:lang w:val="pt-BR"/>
              </w:rPr>
              <w:t xml:space="preserve">Fatores Precipitantes </w:t>
            </w:r>
          </w:p>
        </w:tc>
        <w:tc>
          <w:tcPr>
            <w:tcW w:w="4819" w:type="dxa"/>
          </w:tcPr>
          <w:p w14:paraId="2CFE6436" w14:textId="77777777" w:rsidR="00966C0B" w:rsidRDefault="00966C0B" w:rsidP="00D6011D">
            <w:pPr>
              <w:rPr>
                <w:sz w:val="23"/>
                <w:szCs w:val="23"/>
                <w:lang w:val="pt-BR"/>
              </w:rPr>
            </w:pPr>
          </w:p>
        </w:tc>
        <w:tc>
          <w:tcPr>
            <w:tcW w:w="1701" w:type="dxa"/>
          </w:tcPr>
          <w:p w14:paraId="4919B8D4" w14:textId="77777777" w:rsidR="00966C0B" w:rsidRDefault="00966C0B" w:rsidP="00D6011D">
            <w:pPr>
              <w:rPr>
                <w:sz w:val="23"/>
                <w:szCs w:val="23"/>
                <w:lang w:val="pt-BR"/>
              </w:rPr>
            </w:pPr>
          </w:p>
        </w:tc>
      </w:tr>
      <w:tr w:rsidR="00E072A4" w14:paraId="4C212DD2" w14:textId="77777777" w:rsidTr="006D4E65">
        <w:tc>
          <w:tcPr>
            <w:tcW w:w="2547" w:type="dxa"/>
            <w:vMerge w:val="restart"/>
            <w:vAlign w:val="center"/>
          </w:tcPr>
          <w:p w14:paraId="7CBD23BD" w14:textId="1186F53C" w:rsidR="00E072A4" w:rsidRDefault="00E072A4" w:rsidP="00E072A4">
            <w:pPr>
              <w:jc w:val="left"/>
              <w:rPr>
                <w:sz w:val="23"/>
                <w:szCs w:val="23"/>
                <w:lang w:val="pt-BR"/>
              </w:rPr>
            </w:pPr>
            <w:r>
              <w:rPr>
                <w:sz w:val="23"/>
                <w:szCs w:val="23"/>
                <w:lang w:val="pt-BR"/>
              </w:rPr>
              <w:t xml:space="preserve">Medicamentos </w:t>
            </w:r>
          </w:p>
        </w:tc>
        <w:tc>
          <w:tcPr>
            <w:tcW w:w="4819" w:type="dxa"/>
          </w:tcPr>
          <w:p w14:paraId="7F1105E3" w14:textId="4E5A40CA" w:rsidR="00E072A4" w:rsidRDefault="00E072A4" w:rsidP="00D6011D">
            <w:pPr>
              <w:rPr>
                <w:sz w:val="23"/>
                <w:szCs w:val="23"/>
                <w:lang w:val="pt-BR"/>
              </w:rPr>
            </w:pPr>
            <w:r>
              <w:rPr>
                <w:sz w:val="23"/>
                <w:szCs w:val="23"/>
                <w:lang w:val="pt-BR"/>
              </w:rPr>
              <w:t xml:space="preserve">Abstinência de álcool </w:t>
            </w:r>
          </w:p>
        </w:tc>
        <w:tc>
          <w:tcPr>
            <w:tcW w:w="1701" w:type="dxa"/>
          </w:tcPr>
          <w:p w14:paraId="06D24802" w14:textId="77777777" w:rsidR="00E072A4" w:rsidRDefault="00E072A4" w:rsidP="00D6011D">
            <w:pPr>
              <w:rPr>
                <w:sz w:val="23"/>
                <w:szCs w:val="23"/>
                <w:lang w:val="pt-BR"/>
              </w:rPr>
            </w:pPr>
          </w:p>
        </w:tc>
      </w:tr>
      <w:tr w:rsidR="00E072A4" w14:paraId="16F6E650" w14:textId="77777777" w:rsidTr="006D4E65">
        <w:tc>
          <w:tcPr>
            <w:tcW w:w="2547" w:type="dxa"/>
            <w:vMerge/>
          </w:tcPr>
          <w:p w14:paraId="77C44ABE" w14:textId="77777777" w:rsidR="00E072A4" w:rsidRDefault="00E072A4" w:rsidP="00D6011D">
            <w:pPr>
              <w:rPr>
                <w:sz w:val="23"/>
                <w:szCs w:val="23"/>
                <w:lang w:val="pt-BR"/>
              </w:rPr>
            </w:pPr>
          </w:p>
        </w:tc>
        <w:tc>
          <w:tcPr>
            <w:tcW w:w="4819" w:type="dxa"/>
          </w:tcPr>
          <w:p w14:paraId="40744E30" w14:textId="404C4489" w:rsidR="00E072A4" w:rsidRDefault="00E072A4" w:rsidP="00D6011D">
            <w:pPr>
              <w:rPr>
                <w:sz w:val="23"/>
                <w:szCs w:val="23"/>
                <w:lang w:val="pt-BR"/>
              </w:rPr>
            </w:pPr>
            <w:proofErr w:type="spellStart"/>
            <w:r>
              <w:rPr>
                <w:sz w:val="23"/>
                <w:szCs w:val="23"/>
                <w:lang w:val="pt-BR"/>
              </w:rPr>
              <w:t>Tramadol</w:t>
            </w:r>
            <w:proofErr w:type="spellEnd"/>
            <w:r>
              <w:rPr>
                <w:sz w:val="23"/>
                <w:szCs w:val="23"/>
                <w:lang w:val="pt-BR"/>
              </w:rPr>
              <w:t xml:space="preserve"> </w:t>
            </w:r>
          </w:p>
        </w:tc>
        <w:tc>
          <w:tcPr>
            <w:tcW w:w="1701" w:type="dxa"/>
          </w:tcPr>
          <w:p w14:paraId="48E86852" w14:textId="77777777" w:rsidR="00E072A4" w:rsidRDefault="00E072A4" w:rsidP="00D6011D">
            <w:pPr>
              <w:rPr>
                <w:sz w:val="23"/>
                <w:szCs w:val="23"/>
                <w:lang w:val="pt-BR"/>
              </w:rPr>
            </w:pPr>
          </w:p>
        </w:tc>
      </w:tr>
      <w:tr w:rsidR="00E072A4" w14:paraId="55542000" w14:textId="77777777" w:rsidTr="006D4E65">
        <w:tc>
          <w:tcPr>
            <w:tcW w:w="2547" w:type="dxa"/>
            <w:vMerge/>
          </w:tcPr>
          <w:p w14:paraId="03A471C5" w14:textId="77777777" w:rsidR="00E072A4" w:rsidRDefault="00E072A4" w:rsidP="00D6011D">
            <w:pPr>
              <w:rPr>
                <w:sz w:val="23"/>
                <w:szCs w:val="23"/>
                <w:lang w:val="pt-BR"/>
              </w:rPr>
            </w:pPr>
          </w:p>
        </w:tc>
        <w:tc>
          <w:tcPr>
            <w:tcW w:w="4819" w:type="dxa"/>
          </w:tcPr>
          <w:p w14:paraId="56AD515B" w14:textId="4200D80C" w:rsidR="00E072A4" w:rsidRDefault="00E072A4" w:rsidP="00D6011D">
            <w:pPr>
              <w:rPr>
                <w:sz w:val="23"/>
                <w:szCs w:val="23"/>
                <w:lang w:val="pt-BR"/>
              </w:rPr>
            </w:pPr>
            <w:r>
              <w:rPr>
                <w:sz w:val="23"/>
                <w:szCs w:val="23"/>
                <w:lang w:val="pt-BR"/>
              </w:rPr>
              <w:t xml:space="preserve">Cortisona </w:t>
            </w:r>
          </w:p>
        </w:tc>
        <w:tc>
          <w:tcPr>
            <w:tcW w:w="1701" w:type="dxa"/>
          </w:tcPr>
          <w:p w14:paraId="5216F224" w14:textId="77777777" w:rsidR="00E072A4" w:rsidRDefault="00E072A4" w:rsidP="00D6011D">
            <w:pPr>
              <w:rPr>
                <w:sz w:val="23"/>
                <w:szCs w:val="23"/>
                <w:lang w:val="pt-BR"/>
              </w:rPr>
            </w:pPr>
          </w:p>
        </w:tc>
      </w:tr>
      <w:tr w:rsidR="00E072A4" w14:paraId="6613C32A" w14:textId="77777777" w:rsidTr="006D4E65">
        <w:tc>
          <w:tcPr>
            <w:tcW w:w="2547" w:type="dxa"/>
            <w:vMerge/>
          </w:tcPr>
          <w:p w14:paraId="68243A06" w14:textId="77777777" w:rsidR="00E072A4" w:rsidRDefault="00E072A4" w:rsidP="00D6011D">
            <w:pPr>
              <w:rPr>
                <w:sz w:val="23"/>
                <w:szCs w:val="23"/>
                <w:lang w:val="pt-BR"/>
              </w:rPr>
            </w:pPr>
          </w:p>
        </w:tc>
        <w:tc>
          <w:tcPr>
            <w:tcW w:w="4819" w:type="dxa"/>
          </w:tcPr>
          <w:p w14:paraId="50D2E187" w14:textId="07B2D2FE" w:rsidR="00E072A4" w:rsidRDefault="00E072A4" w:rsidP="00D6011D">
            <w:pPr>
              <w:rPr>
                <w:sz w:val="23"/>
                <w:szCs w:val="23"/>
                <w:lang w:val="pt-BR"/>
              </w:rPr>
            </w:pPr>
            <w:r>
              <w:rPr>
                <w:sz w:val="23"/>
                <w:szCs w:val="23"/>
                <w:lang w:val="pt-BR"/>
              </w:rPr>
              <w:t xml:space="preserve">Medicamentos para Parkinson </w:t>
            </w:r>
          </w:p>
        </w:tc>
        <w:tc>
          <w:tcPr>
            <w:tcW w:w="1701" w:type="dxa"/>
          </w:tcPr>
          <w:p w14:paraId="4522E0B8" w14:textId="77777777" w:rsidR="00E072A4" w:rsidRDefault="00E072A4" w:rsidP="00D6011D">
            <w:pPr>
              <w:rPr>
                <w:sz w:val="23"/>
                <w:szCs w:val="23"/>
                <w:lang w:val="pt-BR"/>
              </w:rPr>
            </w:pPr>
          </w:p>
        </w:tc>
      </w:tr>
      <w:tr w:rsidR="00E072A4" w14:paraId="654AF19A" w14:textId="77777777" w:rsidTr="006D4E65">
        <w:tc>
          <w:tcPr>
            <w:tcW w:w="2547" w:type="dxa"/>
            <w:vMerge/>
          </w:tcPr>
          <w:p w14:paraId="51D03777" w14:textId="77777777" w:rsidR="00E072A4" w:rsidRDefault="00E072A4" w:rsidP="00D6011D">
            <w:pPr>
              <w:rPr>
                <w:sz w:val="23"/>
                <w:szCs w:val="23"/>
                <w:lang w:val="pt-BR"/>
              </w:rPr>
            </w:pPr>
          </w:p>
        </w:tc>
        <w:tc>
          <w:tcPr>
            <w:tcW w:w="4819" w:type="dxa"/>
          </w:tcPr>
          <w:p w14:paraId="3BECB084" w14:textId="08839B1A" w:rsidR="00E072A4" w:rsidRDefault="00E072A4" w:rsidP="00D6011D">
            <w:pPr>
              <w:rPr>
                <w:sz w:val="23"/>
                <w:szCs w:val="23"/>
                <w:lang w:val="pt-BR"/>
              </w:rPr>
            </w:pPr>
            <w:r>
              <w:rPr>
                <w:sz w:val="23"/>
                <w:szCs w:val="23"/>
                <w:lang w:val="pt-BR"/>
              </w:rPr>
              <w:t xml:space="preserve">Medicamentos com propriedades anticolinérgicas </w:t>
            </w:r>
          </w:p>
        </w:tc>
        <w:tc>
          <w:tcPr>
            <w:tcW w:w="1701" w:type="dxa"/>
          </w:tcPr>
          <w:p w14:paraId="023C7B18" w14:textId="77777777" w:rsidR="00E072A4" w:rsidRDefault="00E072A4" w:rsidP="00D6011D">
            <w:pPr>
              <w:rPr>
                <w:sz w:val="23"/>
                <w:szCs w:val="23"/>
                <w:lang w:val="pt-BR"/>
              </w:rPr>
            </w:pPr>
          </w:p>
        </w:tc>
      </w:tr>
      <w:tr w:rsidR="00966C0B" w14:paraId="6EE1F720" w14:textId="77777777" w:rsidTr="006D4E65">
        <w:tc>
          <w:tcPr>
            <w:tcW w:w="2547" w:type="dxa"/>
            <w:vMerge w:val="restart"/>
            <w:vAlign w:val="center"/>
          </w:tcPr>
          <w:p w14:paraId="2FE7BADD" w14:textId="60C1AF87" w:rsidR="00966C0B" w:rsidRDefault="00966C0B" w:rsidP="00966C0B">
            <w:pPr>
              <w:jc w:val="left"/>
              <w:rPr>
                <w:sz w:val="23"/>
                <w:szCs w:val="23"/>
                <w:lang w:val="pt-BR"/>
              </w:rPr>
            </w:pPr>
            <w:r>
              <w:rPr>
                <w:sz w:val="23"/>
                <w:szCs w:val="23"/>
                <w:lang w:val="pt-BR"/>
              </w:rPr>
              <w:lastRenderedPageBreak/>
              <w:t xml:space="preserve">Condições Metabólicas </w:t>
            </w:r>
          </w:p>
        </w:tc>
        <w:tc>
          <w:tcPr>
            <w:tcW w:w="4819" w:type="dxa"/>
          </w:tcPr>
          <w:p w14:paraId="67F88780" w14:textId="44CB5419" w:rsidR="00966C0B" w:rsidRDefault="00966C0B" w:rsidP="00F373B0">
            <w:pPr>
              <w:rPr>
                <w:sz w:val="23"/>
                <w:szCs w:val="23"/>
                <w:lang w:val="pt-BR"/>
              </w:rPr>
            </w:pPr>
            <w:proofErr w:type="spellStart"/>
            <w:r w:rsidRPr="00F373B0">
              <w:rPr>
                <w:sz w:val="23"/>
                <w:szCs w:val="23"/>
                <w:lang w:val="pt-BR"/>
              </w:rPr>
              <w:t>Hiponatremia</w:t>
            </w:r>
            <w:proofErr w:type="spellEnd"/>
            <w:r w:rsidRPr="00F373B0">
              <w:rPr>
                <w:sz w:val="23"/>
                <w:szCs w:val="23"/>
                <w:lang w:val="pt-BR"/>
              </w:rPr>
              <w:t xml:space="preserve"> </w:t>
            </w:r>
          </w:p>
        </w:tc>
        <w:tc>
          <w:tcPr>
            <w:tcW w:w="1701" w:type="dxa"/>
          </w:tcPr>
          <w:p w14:paraId="103225D4" w14:textId="77777777" w:rsidR="00966C0B" w:rsidRDefault="00966C0B" w:rsidP="00F373B0">
            <w:pPr>
              <w:rPr>
                <w:sz w:val="23"/>
                <w:szCs w:val="23"/>
                <w:lang w:val="pt-BR"/>
              </w:rPr>
            </w:pPr>
          </w:p>
        </w:tc>
      </w:tr>
      <w:tr w:rsidR="00966C0B" w14:paraId="0497A185" w14:textId="77777777" w:rsidTr="006D4E65">
        <w:tc>
          <w:tcPr>
            <w:tcW w:w="2547" w:type="dxa"/>
            <w:vMerge/>
          </w:tcPr>
          <w:p w14:paraId="6DD280E8" w14:textId="4168ED9C" w:rsidR="00966C0B" w:rsidRDefault="00966C0B" w:rsidP="00F373B0">
            <w:pPr>
              <w:rPr>
                <w:sz w:val="23"/>
                <w:szCs w:val="23"/>
                <w:lang w:val="pt-BR"/>
              </w:rPr>
            </w:pPr>
          </w:p>
        </w:tc>
        <w:tc>
          <w:tcPr>
            <w:tcW w:w="4819" w:type="dxa"/>
          </w:tcPr>
          <w:p w14:paraId="3FA82EE8" w14:textId="562782A2" w:rsidR="00966C0B" w:rsidRDefault="00966C0B" w:rsidP="00F373B0">
            <w:pPr>
              <w:rPr>
                <w:sz w:val="23"/>
                <w:szCs w:val="23"/>
                <w:lang w:val="pt-BR"/>
              </w:rPr>
            </w:pPr>
            <w:r w:rsidRPr="00F373B0">
              <w:rPr>
                <w:sz w:val="23"/>
                <w:szCs w:val="23"/>
                <w:lang w:val="pt-BR"/>
              </w:rPr>
              <w:t>Hiperglicemia</w:t>
            </w:r>
          </w:p>
        </w:tc>
        <w:tc>
          <w:tcPr>
            <w:tcW w:w="1701" w:type="dxa"/>
          </w:tcPr>
          <w:p w14:paraId="00D19D99" w14:textId="77777777" w:rsidR="00966C0B" w:rsidRDefault="00966C0B" w:rsidP="00F373B0">
            <w:pPr>
              <w:rPr>
                <w:sz w:val="23"/>
                <w:szCs w:val="23"/>
                <w:lang w:val="pt-BR"/>
              </w:rPr>
            </w:pPr>
          </w:p>
        </w:tc>
      </w:tr>
      <w:tr w:rsidR="00966C0B" w14:paraId="1AD2F0C3" w14:textId="77777777" w:rsidTr="006D4E65">
        <w:tc>
          <w:tcPr>
            <w:tcW w:w="2547" w:type="dxa"/>
            <w:vMerge/>
          </w:tcPr>
          <w:p w14:paraId="481C21DD" w14:textId="77777777" w:rsidR="00966C0B" w:rsidRDefault="00966C0B" w:rsidP="00F373B0">
            <w:pPr>
              <w:rPr>
                <w:sz w:val="23"/>
                <w:szCs w:val="23"/>
                <w:lang w:val="pt-BR"/>
              </w:rPr>
            </w:pPr>
          </w:p>
        </w:tc>
        <w:tc>
          <w:tcPr>
            <w:tcW w:w="4819" w:type="dxa"/>
          </w:tcPr>
          <w:p w14:paraId="7A4C099C" w14:textId="22168CE2" w:rsidR="00966C0B" w:rsidRDefault="00966C0B" w:rsidP="00F373B0">
            <w:pPr>
              <w:rPr>
                <w:sz w:val="23"/>
                <w:szCs w:val="23"/>
                <w:lang w:val="pt-BR"/>
              </w:rPr>
            </w:pPr>
            <w:proofErr w:type="spellStart"/>
            <w:r w:rsidRPr="00F373B0">
              <w:rPr>
                <w:sz w:val="23"/>
                <w:szCs w:val="23"/>
                <w:lang w:val="pt-BR"/>
              </w:rPr>
              <w:t>Hipoglicémia</w:t>
            </w:r>
            <w:proofErr w:type="spellEnd"/>
          </w:p>
        </w:tc>
        <w:tc>
          <w:tcPr>
            <w:tcW w:w="1701" w:type="dxa"/>
          </w:tcPr>
          <w:p w14:paraId="3BA74370" w14:textId="77777777" w:rsidR="00966C0B" w:rsidRDefault="00966C0B" w:rsidP="00F373B0">
            <w:pPr>
              <w:rPr>
                <w:sz w:val="23"/>
                <w:szCs w:val="23"/>
                <w:lang w:val="pt-BR"/>
              </w:rPr>
            </w:pPr>
          </w:p>
        </w:tc>
      </w:tr>
      <w:tr w:rsidR="00966C0B" w14:paraId="6BF186EE" w14:textId="77777777" w:rsidTr="006D4E65">
        <w:tc>
          <w:tcPr>
            <w:tcW w:w="2547" w:type="dxa"/>
            <w:vMerge/>
          </w:tcPr>
          <w:p w14:paraId="296B30D9" w14:textId="2810C6AC" w:rsidR="00966C0B" w:rsidRDefault="00966C0B" w:rsidP="00F373B0">
            <w:pPr>
              <w:rPr>
                <w:sz w:val="23"/>
                <w:szCs w:val="23"/>
                <w:lang w:val="pt-BR"/>
              </w:rPr>
            </w:pPr>
          </w:p>
        </w:tc>
        <w:tc>
          <w:tcPr>
            <w:tcW w:w="4819" w:type="dxa"/>
          </w:tcPr>
          <w:p w14:paraId="103DBDAA" w14:textId="478706A4" w:rsidR="00966C0B" w:rsidRDefault="00966C0B" w:rsidP="00F373B0">
            <w:pPr>
              <w:rPr>
                <w:sz w:val="23"/>
                <w:szCs w:val="23"/>
                <w:lang w:val="pt-BR"/>
              </w:rPr>
            </w:pPr>
            <w:proofErr w:type="spellStart"/>
            <w:r w:rsidRPr="00F373B0">
              <w:rPr>
                <w:sz w:val="23"/>
                <w:szCs w:val="23"/>
                <w:lang w:val="pt-BR"/>
              </w:rPr>
              <w:t>Hipercarbia</w:t>
            </w:r>
            <w:proofErr w:type="spellEnd"/>
          </w:p>
        </w:tc>
        <w:tc>
          <w:tcPr>
            <w:tcW w:w="1701" w:type="dxa"/>
          </w:tcPr>
          <w:p w14:paraId="7DD4E8BD" w14:textId="77777777" w:rsidR="00966C0B" w:rsidRDefault="00966C0B" w:rsidP="00F373B0">
            <w:pPr>
              <w:rPr>
                <w:sz w:val="23"/>
                <w:szCs w:val="23"/>
                <w:lang w:val="pt-BR"/>
              </w:rPr>
            </w:pPr>
          </w:p>
        </w:tc>
      </w:tr>
      <w:tr w:rsidR="00966C0B" w14:paraId="5A0D3F34" w14:textId="77777777" w:rsidTr="006D4E65">
        <w:tc>
          <w:tcPr>
            <w:tcW w:w="2547" w:type="dxa"/>
            <w:vMerge/>
          </w:tcPr>
          <w:p w14:paraId="0E4E69CC" w14:textId="77777777" w:rsidR="00966C0B" w:rsidRDefault="00966C0B" w:rsidP="00F373B0">
            <w:pPr>
              <w:rPr>
                <w:sz w:val="23"/>
                <w:szCs w:val="23"/>
                <w:lang w:val="pt-BR"/>
              </w:rPr>
            </w:pPr>
          </w:p>
        </w:tc>
        <w:tc>
          <w:tcPr>
            <w:tcW w:w="4819" w:type="dxa"/>
          </w:tcPr>
          <w:p w14:paraId="713D700D" w14:textId="33D9D9D8" w:rsidR="00966C0B" w:rsidRPr="00F373B0" w:rsidRDefault="00966C0B" w:rsidP="00F373B0">
            <w:pPr>
              <w:rPr>
                <w:sz w:val="23"/>
                <w:szCs w:val="23"/>
                <w:lang w:val="pt-BR"/>
              </w:rPr>
            </w:pPr>
            <w:proofErr w:type="spellStart"/>
            <w:r w:rsidRPr="00F373B0">
              <w:rPr>
                <w:sz w:val="23"/>
                <w:szCs w:val="23"/>
                <w:lang w:val="pt-BR"/>
              </w:rPr>
              <w:t>Uraémia</w:t>
            </w:r>
            <w:proofErr w:type="spellEnd"/>
          </w:p>
        </w:tc>
        <w:tc>
          <w:tcPr>
            <w:tcW w:w="1701" w:type="dxa"/>
          </w:tcPr>
          <w:p w14:paraId="7CBC2CBD" w14:textId="77777777" w:rsidR="00966C0B" w:rsidRDefault="00966C0B" w:rsidP="00F373B0">
            <w:pPr>
              <w:rPr>
                <w:sz w:val="23"/>
                <w:szCs w:val="23"/>
                <w:lang w:val="pt-BR"/>
              </w:rPr>
            </w:pPr>
          </w:p>
        </w:tc>
      </w:tr>
      <w:tr w:rsidR="00966C0B" w14:paraId="7E5E2DB9" w14:textId="77777777" w:rsidTr="006D4E65">
        <w:tc>
          <w:tcPr>
            <w:tcW w:w="2547" w:type="dxa"/>
            <w:vMerge/>
          </w:tcPr>
          <w:p w14:paraId="2A9632C4" w14:textId="77777777" w:rsidR="00966C0B" w:rsidRDefault="00966C0B" w:rsidP="00F373B0">
            <w:pPr>
              <w:rPr>
                <w:sz w:val="23"/>
                <w:szCs w:val="23"/>
                <w:lang w:val="pt-BR"/>
              </w:rPr>
            </w:pPr>
          </w:p>
        </w:tc>
        <w:tc>
          <w:tcPr>
            <w:tcW w:w="4819" w:type="dxa"/>
          </w:tcPr>
          <w:p w14:paraId="5F265B3F" w14:textId="16831F3B" w:rsidR="00966C0B" w:rsidRPr="00F373B0" w:rsidRDefault="00966C0B" w:rsidP="00F373B0">
            <w:pPr>
              <w:rPr>
                <w:sz w:val="23"/>
                <w:szCs w:val="23"/>
                <w:lang w:val="pt-BR"/>
              </w:rPr>
            </w:pPr>
            <w:r w:rsidRPr="00F373B0">
              <w:rPr>
                <w:sz w:val="23"/>
                <w:szCs w:val="23"/>
                <w:lang w:val="pt-BR"/>
              </w:rPr>
              <w:t>Encefalopatia hepática (</w:t>
            </w:r>
            <w:proofErr w:type="spellStart"/>
            <w:r w:rsidRPr="00F373B0">
              <w:rPr>
                <w:sz w:val="23"/>
                <w:szCs w:val="23"/>
                <w:lang w:val="pt-BR"/>
              </w:rPr>
              <w:t>hiperamonemia</w:t>
            </w:r>
            <w:proofErr w:type="spellEnd"/>
            <w:r w:rsidRPr="00F373B0">
              <w:rPr>
                <w:sz w:val="23"/>
                <w:szCs w:val="23"/>
                <w:lang w:val="pt-BR"/>
              </w:rPr>
              <w:t>)</w:t>
            </w:r>
          </w:p>
        </w:tc>
        <w:tc>
          <w:tcPr>
            <w:tcW w:w="1701" w:type="dxa"/>
          </w:tcPr>
          <w:p w14:paraId="31B16AE2" w14:textId="77777777" w:rsidR="00966C0B" w:rsidRDefault="00966C0B" w:rsidP="00F373B0">
            <w:pPr>
              <w:rPr>
                <w:sz w:val="23"/>
                <w:szCs w:val="23"/>
                <w:lang w:val="pt-BR"/>
              </w:rPr>
            </w:pPr>
          </w:p>
        </w:tc>
      </w:tr>
      <w:tr w:rsidR="00E072A4" w14:paraId="60D3F2F0" w14:textId="77777777" w:rsidTr="006D4E65">
        <w:tc>
          <w:tcPr>
            <w:tcW w:w="2547" w:type="dxa"/>
            <w:vMerge w:val="restart"/>
            <w:vAlign w:val="center"/>
          </w:tcPr>
          <w:p w14:paraId="7868B575" w14:textId="49204517" w:rsidR="00E072A4" w:rsidRDefault="00E072A4" w:rsidP="00966C0B">
            <w:pPr>
              <w:jc w:val="left"/>
              <w:rPr>
                <w:sz w:val="23"/>
                <w:szCs w:val="23"/>
                <w:lang w:val="pt-BR"/>
              </w:rPr>
            </w:pPr>
            <w:r>
              <w:rPr>
                <w:sz w:val="23"/>
                <w:szCs w:val="23"/>
                <w:lang w:val="pt-BR"/>
              </w:rPr>
              <w:t xml:space="preserve">Infeções </w:t>
            </w:r>
          </w:p>
        </w:tc>
        <w:tc>
          <w:tcPr>
            <w:tcW w:w="4819" w:type="dxa"/>
          </w:tcPr>
          <w:p w14:paraId="64064F2D" w14:textId="368C5F93" w:rsidR="00E072A4" w:rsidRPr="00F373B0" w:rsidRDefault="00E072A4" w:rsidP="00966C0B">
            <w:pPr>
              <w:rPr>
                <w:sz w:val="23"/>
                <w:szCs w:val="23"/>
                <w:lang w:val="pt-BR"/>
              </w:rPr>
            </w:pPr>
            <w:r w:rsidRPr="00966C0B">
              <w:rPr>
                <w:sz w:val="23"/>
                <w:szCs w:val="23"/>
                <w:lang w:val="pt-BR"/>
              </w:rPr>
              <w:t>Causas infecciosas sistémicas</w:t>
            </w:r>
          </w:p>
        </w:tc>
        <w:tc>
          <w:tcPr>
            <w:tcW w:w="1701" w:type="dxa"/>
          </w:tcPr>
          <w:p w14:paraId="7C4E3F01" w14:textId="77777777" w:rsidR="00E072A4" w:rsidRDefault="00E072A4" w:rsidP="00F373B0">
            <w:pPr>
              <w:rPr>
                <w:sz w:val="23"/>
                <w:szCs w:val="23"/>
                <w:lang w:val="pt-BR"/>
              </w:rPr>
            </w:pPr>
          </w:p>
        </w:tc>
      </w:tr>
      <w:tr w:rsidR="00E072A4" w14:paraId="5C1F6CF4" w14:textId="77777777" w:rsidTr="006D4E65">
        <w:tc>
          <w:tcPr>
            <w:tcW w:w="2547" w:type="dxa"/>
            <w:vMerge/>
          </w:tcPr>
          <w:p w14:paraId="66DE5209" w14:textId="77777777" w:rsidR="00E072A4" w:rsidRDefault="00E072A4" w:rsidP="00F373B0">
            <w:pPr>
              <w:rPr>
                <w:sz w:val="23"/>
                <w:szCs w:val="23"/>
                <w:lang w:val="pt-BR"/>
              </w:rPr>
            </w:pPr>
          </w:p>
        </w:tc>
        <w:tc>
          <w:tcPr>
            <w:tcW w:w="4819" w:type="dxa"/>
          </w:tcPr>
          <w:p w14:paraId="79FE1263" w14:textId="4DB1AE16" w:rsidR="00E072A4" w:rsidRDefault="00E072A4" w:rsidP="00F373B0">
            <w:pPr>
              <w:rPr>
                <w:sz w:val="23"/>
                <w:szCs w:val="23"/>
                <w:lang w:val="pt-BR"/>
              </w:rPr>
            </w:pPr>
            <w:r w:rsidRPr="00966C0B">
              <w:rPr>
                <w:sz w:val="23"/>
                <w:szCs w:val="23"/>
                <w:lang w:val="pt-BR"/>
              </w:rPr>
              <w:t>Meningite/ Encefalite</w:t>
            </w:r>
          </w:p>
        </w:tc>
        <w:tc>
          <w:tcPr>
            <w:tcW w:w="1701" w:type="dxa"/>
          </w:tcPr>
          <w:p w14:paraId="2314481E" w14:textId="77777777" w:rsidR="00E072A4" w:rsidRDefault="00E072A4" w:rsidP="00F373B0">
            <w:pPr>
              <w:rPr>
                <w:sz w:val="23"/>
                <w:szCs w:val="23"/>
                <w:lang w:val="pt-BR"/>
              </w:rPr>
            </w:pPr>
          </w:p>
        </w:tc>
      </w:tr>
      <w:tr w:rsidR="00E072A4" w14:paraId="59048775" w14:textId="77777777" w:rsidTr="006D4E65">
        <w:tc>
          <w:tcPr>
            <w:tcW w:w="2547" w:type="dxa"/>
            <w:vMerge/>
          </w:tcPr>
          <w:p w14:paraId="4D2479B6" w14:textId="77777777" w:rsidR="00E072A4" w:rsidRDefault="00E072A4" w:rsidP="00F373B0">
            <w:pPr>
              <w:rPr>
                <w:sz w:val="23"/>
                <w:szCs w:val="23"/>
                <w:lang w:val="pt-BR"/>
              </w:rPr>
            </w:pPr>
          </w:p>
        </w:tc>
        <w:tc>
          <w:tcPr>
            <w:tcW w:w="4819" w:type="dxa"/>
          </w:tcPr>
          <w:p w14:paraId="0B5E199B" w14:textId="201B5030" w:rsidR="00E072A4" w:rsidRPr="00966C0B" w:rsidRDefault="00E072A4" w:rsidP="00F373B0">
            <w:pPr>
              <w:rPr>
                <w:sz w:val="23"/>
                <w:szCs w:val="23"/>
                <w:lang w:val="pt-BR"/>
              </w:rPr>
            </w:pPr>
            <w:r>
              <w:rPr>
                <w:sz w:val="23"/>
                <w:szCs w:val="23"/>
                <w:lang w:val="pt-BR"/>
              </w:rPr>
              <w:t xml:space="preserve">Urinária </w:t>
            </w:r>
          </w:p>
        </w:tc>
        <w:tc>
          <w:tcPr>
            <w:tcW w:w="1701" w:type="dxa"/>
          </w:tcPr>
          <w:p w14:paraId="340904A9" w14:textId="77777777" w:rsidR="00E072A4" w:rsidRDefault="00E072A4" w:rsidP="00F373B0">
            <w:pPr>
              <w:rPr>
                <w:sz w:val="23"/>
                <w:szCs w:val="23"/>
                <w:lang w:val="pt-BR"/>
              </w:rPr>
            </w:pPr>
          </w:p>
        </w:tc>
      </w:tr>
      <w:tr w:rsidR="00E072A4" w14:paraId="7F019F4D" w14:textId="77777777" w:rsidTr="006D4E65">
        <w:tc>
          <w:tcPr>
            <w:tcW w:w="2547" w:type="dxa"/>
            <w:vMerge/>
          </w:tcPr>
          <w:p w14:paraId="406B62EB" w14:textId="77777777" w:rsidR="00E072A4" w:rsidRDefault="00E072A4" w:rsidP="00F373B0">
            <w:pPr>
              <w:rPr>
                <w:sz w:val="23"/>
                <w:szCs w:val="23"/>
                <w:lang w:val="pt-BR"/>
              </w:rPr>
            </w:pPr>
          </w:p>
        </w:tc>
        <w:tc>
          <w:tcPr>
            <w:tcW w:w="4819" w:type="dxa"/>
          </w:tcPr>
          <w:p w14:paraId="72BEB2C6" w14:textId="21B325C0" w:rsidR="00E072A4" w:rsidRDefault="00E072A4" w:rsidP="00F373B0">
            <w:pPr>
              <w:rPr>
                <w:sz w:val="23"/>
                <w:szCs w:val="23"/>
                <w:lang w:val="pt-BR"/>
              </w:rPr>
            </w:pPr>
            <w:r>
              <w:rPr>
                <w:sz w:val="23"/>
                <w:szCs w:val="23"/>
                <w:lang w:val="pt-BR"/>
              </w:rPr>
              <w:t xml:space="preserve">Respiratória </w:t>
            </w:r>
          </w:p>
        </w:tc>
        <w:tc>
          <w:tcPr>
            <w:tcW w:w="1701" w:type="dxa"/>
          </w:tcPr>
          <w:p w14:paraId="18DD5B3B" w14:textId="77777777" w:rsidR="00E072A4" w:rsidRDefault="00E072A4" w:rsidP="00F373B0">
            <w:pPr>
              <w:rPr>
                <w:sz w:val="23"/>
                <w:szCs w:val="23"/>
                <w:lang w:val="pt-BR"/>
              </w:rPr>
            </w:pPr>
          </w:p>
        </w:tc>
      </w:tr>
      <w:tr w:rsidR="00A02064" w14:paraId="5C95BC36" w14:textId="77777777" w:rsidTr="006D4E65">
        <w:tc>
          <w:tcPr>
            <w:tcW w:w="2547" w:type="dxa"/>
            <w:vMerge w:val="restart"/>
            <w:vAlign w:val="center"/>
          </w:tcPr>
          <w:p w14:paraId="5B1A5A95" w14:textId="47202013" w:rsidR="00A02064" w:rsidRDefault="00A02064" w:rsidP="00A02064">
            <w:pPr>
              <w:jc w:val="left"/>
              <w:rPr>
                <w:sz w:val="23"/>
                <w:szCs w:val="23"/>
                <w:lang w:val="pt-BR"/>
              </w:rPr>
            </w:pPr>
            <w:r w:rsidRPr="00966C0B">
              <w:rPr>
                <w:sz w:val="23"/>
                <w:szCs w:val="23"/>
                <w:lang w:val="pt-BR"/>
              </w:rPr>
              <w:t>Causas do Sistema Nervoso Central</w:t>
            </w:r>
          </w:p>
        </w:tc>
        <w:tc>
          <w:tcPr>
            <w:tcW w:w="4819" w:type="dxa"/>
          </w:tcPr>
          <w:p w14:paraId="1D11F0AE" w14:textId="7859B488" w:rsidR="00A02064" w:rsidRDefault="00A02064" w:rsidP="00966C0B">
            <w:pPr>
              <w:rPr>
                <w:sz w:val="23"/>
                <w:szCs w:val="23"/>
                <w:lang w:val="pt-BR"/>
              </w:rPr>
            </w:pPr>
            <w:r w:rsidRPr="00966C0B">
              <w:rPr>
                <w:sz w:val="23"/>
                <w:szCs w:val="23"/>
                <w:lang w:val="pt-BR"/>
              </w:rPr>
              <w:t xml:space="preserve">Estados de </w:t>
            </w:r>
            <w:proofErr w:type="spellStart"/>
            <w:r w:rsidRPr="00966C0B">
              <w:rPr>
                <w:sz w:val="23"/>
                <w:szCs w:val="23"/>
                <w:lang w:val="pt-BR"/>
              </w:rPr>
              <w:t>hipoperfusão</w:t>
            </w:r>
            <w:proofErr w:type="spellEnd"/>
          </w:p>
        </w:tc>
        <w:tc>
          <w:tcPr>
            <w:tcW w:w="1701" w:type="dxa"/>
          </w:tcPr>
          <w:p w14:paraId="544B01ED" w14:textId="77777777" w:rsidR="00A02064" w:rsidRDefault="00A02064" w:rsidP="00F373B0">
            <w:pPr>
              <w:rPr>
                <w:sz w:val="23"/>
                <w:szCs w:val="23"/>
                <w:lang w:val="pt-BR"/>
              </w:rPr>
            </w:pPr>
          </w:p>
        </w:tc>
      </w:tr>
      <w:tr w:rsidR="00A02064" w14:paraId="68A4420F" w14:textId="77777777" w:rsidTr="006D4E65">
        <w:tc>
          <w:tcPr>
            <w:tcW w:w="2547" w:type="dxa"/>
            <w:vMerge/>
          </w:tcPr>
          <w:p w14:paraId="2BD2446F" w14:textId="77777777" w:rsidR="00A02064" w:rsidRDefault="00A02064" w:rsidP="00F373B0">
            <w:pPr>
              <w:rPr>
                <w:sz w:val="23"/>
                <w:szCs w:val="23"/>
                <w:lang w:val="pt-BR"/>
              </w:rPr>
            </w:pPr>
          </w:p>
        </w:tc>
        <w:tc>
          <w:tcPr>
            <w:tcW w:w="4819" w:type="dxa"/>
          </w:tcPr>
          <w:p w14:paraId="3C98266C" w14:textId="423B4F30" w:rsidR="00A02064" w:rsidRDefault="00A02064" w:rsidP="00966C0B">
            <w:pPr>
              <w:rPr>
                <w:sz w:val="23"/>
                <w:szCs w:val="23"/>
                <w:lang w:val="pt-BR"/>
              </w:rPr>
            </w:pPr>
            <w:r w:rsidRPr="00966C0B">
              <w:rPr>
                <w:sz w:val="23"/>
                <w:szCs w:val="23"/>
                <w:lang w:val="pt-BR"/>
              </w:rPr>
              <w:t>Encefalopatia hipertensiva</w:t>
            </w:r>
          </w:p>
        </w:tc>
        <w:tc>
          <w:tcPr>
            <w:tcW w:w="1701" w:type="dxa"/>
          </w:tcPr>
          <w:p w14:paraId="06759A11" w14:textId="77777777" w:rsidR="00A02064" w:rsidRDefault="00A02064" w:rsidP="00F373B0">
            <w:pPr>
              <w:rPr>
                <w:sz w:val="23"/>
                <w:szCs w:val="23"/>
                <w:lang w:val="pt-BR"/>
              </w:rPr>
            </w:pPr>
          </w:p>
        </w:tc>
      </w:tr>
      <w:tr w:rsidR="00A02064" w14:paraId="1834BD87" w14:textId="77777777" w:rsidTr="006D4E65">
        <w:tc>
          <w:tcPr>
            <w:tcW w:w="2547" w:type="dxa"/>
            <w:vMerge/>
          </w:tcPr>
          <w:p w14:paraId="3B7C89A6" w14:textId="77777777" w:rsidR="00A02064" w:rsidRDefault="00A02064" w:rsidP="00F373B0">
            <w:pPr>
              <w:rPr>
                <w:sz w:val="23"/>
                <w:szCs w:val="23"/>
                <w:lang w:val="pt-BR"/>
              </w:rPr>
            </w:pPr>
          </w:p>
        </w:tc>
        <w:tc>
          <w:tcPr>
            <w:tcW w:w="4819" w:type="dxa"/>
          </w:tcPr>
          <w:p w14:paraId="33B98A62" w14:textId="246FCC47" w:rsidR="00A02064" w:rsidRDefault="00A02064" w:rsidP="00966C0B">
            <w:pPr>
              <w:rPr>
                <w:sz w:val="23"/>
                <w:szCs w:val="23"/>
                <w:lang w:val="pt-BR"/>
              </w:rPr>
            </w:pPr>
            <w:r w:rsidRPr="00966C0B">
              <w:rPr>
                <w:sz w:val="23"/>
                <w:szCs w:val="23"/>
                <w:lang w:val="pt-BR"/>
              </w:rPr>
              <w:t xml:space="preserve">Acidente vascular </w:t>
            </w:r>
            <w:r>
              <w:rPr>
                <w:sz w:val="23"/>
                <w:szCs w:val="23"/>
                <w:lang w:val="pt-BR"/>
              </w:rPr>
              <w:t>cerebral</w:t>
            </w:r>
            <w:r w:rsidRPr="00966C0B">
              <w:rPr>
                <w:sz w:val="23"/>
                <w:szCs w:val="23"/>
                <w:lang w:val="pt-BR"/>
              </w:rPr>
              <w:t xml:space="preserve"> (AVC)</w:t>
            </w:r>
          </w:p>
        </w:tc>
        <w:tc>
          <w:tcPr>
            <w:tcW w:w="1701" w:type="dxa"/>
          </w:tcPr>
          <w:p w14:paraId="6FFEACB6" w14:textId="77777777" w:rsidR="00A02064" w:rsidRDefault="00A02064" w:rsidP="00F373B0">
            <w:pPr>
              <w:rPr>
                <w:sz w:val="23"/>
                <w:szCs w:val="23"/>
                <w:lang w:val="pt-BR"/>
              </w:rPr>
            </w:pPr>
          </w:p>
        </w:tc>
      </w:tr>
      <w:tr w:rsidR="00A02064" w14:paraId="29B8FD25" w14:textId="77777777" w:rsidTr="006D4E65">
        <w:tc>
          <w:tcPr>
            <w:tcW w:w="2547" w:type="dxa"/>
            <w:vMerge/>
          </w:tcPr>
          <w:p w14:paraId="0483420D" w14:textId="77777777" w:rsidR="00A02064" w:rsidRDefault="00A02064" w:rsidP="00F373B0">
            <w:pPr>
              <w:rPr>
                <w:sz w:val="23"/>
                <w:szCs w:val="23"/>
                <w:lang w:val="pt-BR"/>
              </w:rPr>
            </w:pPr>
          </w:p>
        </w:tc>
        <w:tc>
          <w:tcPr>
            <w:tcW w:w="4819" w:type="dxa"/>
          </w:tcPr>
          <w:p w14:paraId="3A898D8B" w14:textId="6FFC97D5" w:rsidR="00A02064" w:rsidRPr="00966C0B" w:rsidRDefault="00A02064" w:rsidP="00966C0B">
            <w:pPr>
              <w:rPr>
                <w:sz w:val="23"/>
                <w:szCs w:val="23"/>
                <w:lang w:val="pt-BR"/>
              </w:rPr>
            </w:pPr>
            <w:r w:rsidRPr="00966C0B">
              <w:rPr>
                <w:sz w:val="23"/>
                <w:szCs w:val="23"/>
                <w:lang w:val="pt-BR"/>
              </w:rPr>
              <w:t>Lesão de ocupação do espaço intracraniano (ICSOL)</w:t>
            </w:r>
          </w:p>
        </w:tc>
        <w:tc>
          <w:tcPr>
            <w:tcW w:w="1701" w:type="dxa"/>
          </w:tcPr>
          <w:p w14:paraId="4A07D667" w14:textId="77777777" w:rsidR="00A02064" w:rsidRDefault="00A02064" w:rsidP="00F373B0">
            <w:pPr>
              <w:rPr>
                <w:sz w:val="23"/>
                <w:szCs w:val="23"/>
                <w:lang w:val="pt-BR"/>
              </w:rPr>
            </w:pPr>
          </w:p>
        </w:tc>
      </w:tr>
      <w:tr w:rsidR="00A02064" w14:paraId="7D16F333" w14:textId="77777777" w:rsidTr="006D4E65">
        <w:tc>
          <w:tcPr>
            <w:tcW w:w="2547" w:type="dxa"/>
            <w:vMerge/>
          </w:tcPr>
          <w:p w14:paraId="5CBD36C4" w14:textId="77777777" w:rsidR="00A02064" w:rsidRDefault="00A02064" w:rsidP="00F373B0">
            <w:pPr>
              <w:rPr>
                <w:sz w:val="23"/>
                <w:szCs w:val="23"/>
                <w:lang w:val="pt-BR"/>
              </w:rPr>
            </w:pPr>
          </w:p>
        </w:tc>
        <w:tc>
          <w:tcPr>
            <w:tcW w:w="4819" w:type="dxa"/>
          </w:tcPr>
          <w:p w14:paraId="61EADCBC" w14:textId="4859B0A1" w:rsidR="00A02064" w:rsidRPr="00966C0B" w:rsidRDefault="00A02064" w:rsidP="00966C0B">
            <w:pPr>
              <w:rPr>
                <w:sz w:val="23"/>
                <w:szCs w:val="23"/>
                <w:lang w:val="pt-BR"/>
              </w:rPr>
            </w:pPr>
            <w:r w:rsidRPr="00966C0B">
              <w:rPr>
                <w:sz w:val="23"/>
                <w:szCs w:val="23"/>
                <w:lang w:val="pt-BR"/>
              </w:rPr>
              <w:t>Apreensões</w:t>
            </w:r>
            <w:r>
              <w:rPr>
                <w:sz w:val="23"/>
                <w:szCs w:val="23"/>
                <w:lang w:val="pt-BR"/>
              </w:rPr>
              <w:t xml:space="preserve"> (</w:t>
            </w:r>
            <w:proofErr w:type="spellStart"/>
            <w:r>
              <w:rPr>
                <w:sz w:val="23"/>
                <w:szCs w:val="23"/>
                <w:lang w:val="pt-BR"/>
              </w:rPr>
              <w:t>seizures</w:t>
            </w:r>
            <w:proofErr w:type="spellEnd"/>
            <w:r>
              <w:rPr>
                <w:sz w:val="23"/>
                <w:szCs w:val="23"/>
                <w:lang w:val="pt-BR"/>
              </w:rPr>
              <w:t>)</w:t>
            </w:r>
          </w:p>
        </w:tc>
        <w:tc>
          <w:tcPr>
            <w:tcW w:w="1701" w:type="dxa"/>
          </w:tcPr>
          <w:p w14:paraId="0A2308D8" w14:textId="77777777" w:rsidR="00A02064" w:rsidRDefault="00A02064" w:rsidP="00F373B0">
            <w:pPr>
              <w:rPr>
                <w:sz w:val="23"/>
                <w:szCs w:val="23"/>
                <w:lang w:val="pt-BR"/>
              </w:rPr>
            </w:pPr>
          </w:p>
        </w:tc>
      </w:tr>
      <w:tr w:rsidR="00A02064" w14:paraId="03A522A5" w14:textId="77777777" w:rsidTr="006D4E65">
        <w:tc>
          <w:tcPr>
            <w:tcW w:w="2547" w:type="dxa"/>
            <w:vMerge/>
          </w:tcPr>
          <w:p w14:paraId="115DE402" w14:textId="77777777" w:rsidR="00A02064" w:rsidRDefault="00A02064" w:rsidP="00F373B0">
            <w:pPr>
              <w:rPr>
                <w:sz w:val="23"/>
                <w:szCs w:val="23"/>
                <w:lang w:val="pt-BR"/>
              </w:rPr>
            </w:pPr>
          </w:p>
        </w:tc>
        <w:tc>
          <w:tcPr>
            <w:tcW w:w="4819" w:type="dxa"/>
          </w:tcPr>
          <w:p w14:paraId="5A00D64D" w14:textId="293BDFDD" w:rsidR="00A02064" w:rsidRPr="00966C0B" w:rsidRDefault="00A02064" w:rsidP="00966C0B">
            <w:pPr>
              <w:rPr>
                <w:sz w:val="23"/>
                <w:szCs w:val="23"/>
                <w:lang w:val="pt-BR"/>
              </w:rPr>
            </w:pPr>
            <w:r w:rsidRPr="00966C0B">
              <w:rPr>
                <w:sz w:val="23"/>
                <w:szCs w:val="23"/>
                <w:lang w:val="pt-BR"/>
              </w:rPr>
              <w:t>Doença psiquiátrica</w:t>
            </w:r>
          </w:p>
        </w:tc>
        <w:tc>
          <w:tcPr>
            <w:tcW w:w="1701" w:type="dxa"/>
          </w:tcPr>
          <w:p w14:paraId="6D2A1CF0" w14:textId="77777777" w:rsidR="00A02064" w:rsidRDefault="00A02064" w:rsidP="00F373B0">
            <w:pPr>
              <w:rPr>
                <w:sz w:val="23"/>
                <w:szCs w:val="23"/>
                <w:lang w:val="pt-BR"/>
              </w:rPr>
            </w:pPr>
          </w:p>
        </w:tc>
      </w:tr>
      <w:tr w:rsidR="00E072A4" w14:paraId="32ECDCBA" w14:textId="77777777" w:rsidTr="006D4E65">
        <w:tc>
          <w:tcPr>
            <w:tcW w:w="2547" w:type="dxa"/>
            <w:vMerge w:val="restart"/>
            <w:vAlign w:val="center"/>
          </w:tcPr>
          <w:p w14:paraId="1537891E" w14:textId="29D84354" w:rsidR="00E072A4" w:rsidRDefault="00E072A4" w:rsidP="00E072A4">
            <w:pPr>
              <w:jc w:val="left"/>
              <w:rPr>
                <w:sz w:val="23"/>
                <w:szCs w:val="23"/>
                <w:lang w:val="pt-BR"/>
              </w:rPr>
            </w:pPr>
            <w:r>
              <w:rPr>
                <w:sz w:val="23"/>
                <w:szCs w:val="23"/>
                <w:lang w:val="pt-BR"/>
              </w:rPr>
              <w:t xml:space="preserve">Vícios  </w:t>
            </w:r>
          </w:p>
        </w:tc>
        <w:tc>
          <w:tcPr>
            <w:tcW w:w="4819" w:type="dxa"/>
          </w:tcPr>
          <w:p w14:paraId="0E9406D0" w14:textId="1B93ADDA" w:rsidR="00E072A4" w:rsidRPr="00966C0B" w:rsidRDefault="00E072A4" w:rsidP="00966C0B">
            <w:pPr>
              <w:rPr>
                <w:sz w:val="23"/>
                <w:szCs w:val="23"/>
                <w:lang w:val="pt-BR"/>
              </w:rPr>
            </w:pPr>
            <w:r>
              <w:rPr>
                <w:sz w:val="23"/>
                <w:szCs w:val="23"/>
                <w:lang w:val="pt-BR"/>
              </w:rPr>
              <w:t xml:space="preserve">Consumo de álcool </w:t>
            </w:r>
          </w:p>
        </w:tc>
        <w:tc>
          <w:tcPr>
            <w:tcW w:w="1701" w:type="dxa"/>
          </w:tcPr>
          <w:p w14:paraId="5FD614E7" w14:textId="77777777" w:rsidR="00E072A4" w:rsidRDefault="00E072A4" w:rsidP="00F373B0">
            <w:pPr>
              <w:rPr>
                <w:sz w:val="23"/>
                <w:szCs w:val="23"/>
                <w:lang w:val="pt-BR"/>
              </w:rPr>
            </w:pPr>
          </w:p>
        </w:tc>
      </w:tr>
      <w:tr w:rsidR="00E072A4" w14:paraId="28E08D7C" w14:textId="77777777" w:rsidTr="006D4E65">
        <w:tc>
          <w:tcPr>
            <w:tcW w:w="2547" w:type="dxa"/>
            <w:vMerge/>
          </w:tcPr>
          <w:p w14:paraId="0BCB73B7" w14:textId="77777777" w:rsidR="00E072A4" w:rsidRDefault="00E072A4" w:rsidP="00F373B0">
            <w:pPr>
              <w:rPr>
                <w:sz w:val="23"/>
                <w:szCs w:val="23"/>
                <w:lang w:val="pt-BR"/>
              </w:rPr>
            </w:pPr>
          </w:p>
        </w:tc>
        <w:tc>
          <w:tcPr>
            <w:tcW w:w="4819" w:type="dxa"/>
          </w:tcPr>
          <w:p w14:paraId="1722FAAA" w14:textId="0D5994FC" w:rsidR="00E072A4" w:rsidRDefault="00E072A4" w:rsidP="00966C0B">
            <w:pPr>
              <w:rPr>
                <w:sz w:val="23"/>
                <w:szCs w:val="23"/>
                <w:lang w:val="pt-BR"/>
              </w:rPr>
            </w:pPr>
            <w:r>
              <w:rPr>
                <w:sz w:val="23"/>
                <w:szCs w:val="23"/>
                <w:lang w:val="pt-BR"/>
              </w:rPr>
              <w:t xml:space="preserve">Consumo de drogas </w:t>
            </w:r>
          </w:p>
        </w:tc>
        <w:tc>
          <w:tcPr>
            <w:tcW w:w="1701" w:type="dxa"/>
          </w:tcPr>
          <w:p w14:paraId="33F714AA" w14:textId="77777777" w:rsidR="00E072A4" w:rsidRDefault="00E072A4" w:rsidP="00F373B0">
            <w:pPr>
              <w:rPr>
                <w:sz w:val="23"/>
                <w:szCs w:val="23"/>
                <w:lang w:val="pt-BR"/>
              </w:rPr>
            </w:pPr>
          </w:p>
        </w:tc>
      </w:tr>
    </w:tbl>
    <w:p w14:paraId="212442DC" w14:textId="77777777" w:rsidR="00FF1589" w:rsidRDefault="00FF1589" w:rsidP="00D6011D">
      <w:pPr>
        <w:rPr>
          <w:sz w:val="23"/>
          <w:szCs w:val="23"/>
          <w:lang w:val="pt-BR"/>
        </w:rPr>
      </w:pPr>
    </w:p>
    <w:p w14:paraId="16C196A6" w14:textId="4184538F" w:rsidR="00D6011D" w:rsidRDefault="00D6011D" w:rsidP="00B92AC2"/>
    <w:p w14:paraId="6A0DDF06" w14:textId="6075579F" w:rsidR="00D6011D" w:rsidRDefault="00D6011D" w:rsidP="00D6011D">
      <w:pPr>
        <w:rPr>
          <w:sz w:val="16"/>
          <w:szCs w:val="16"/>
          <w:lang w:val="pt-BR"/>
        </w:rPr>
      </w:pPr>
      <w:r w:rsidRPr="00D04BC9">
        <w:rPr>
          <w:sz w:val="23"/>
          <w:szCs w:val="23"/>
          <w:lang w:val="pt-BR"/>
        </w:rPr>
        <w:t xml:space="preserve">A medicação é responsável em por cerca de 30% dos casos de </w:t>
      </w:r>
      <w:r w:rsidRPr="00D04BC9">
        <w:rPr>
          <w:i/>
          <w:iCs/>
          <w:sz w:val="23"/>
          <w:szCs w:val="23"/>
          <w:lang w:val="pt-BR"/>
        </w:rPr>
        <w:t>delirium</w:t>
      </w:r>
      <w:r w:rsidRPr="00D04BC9">
        <w:rPr>
          <w:sz w:val="23"/>
          <w:szCs w:val="23"/>
          <w:lang w:val="pt-BR"/>
        </w:rPr>
        <w:t xml:space="preserve">, estando implicado não só o tipo, mas também o número total de </w:t>
      </w:r>
      <w:r w:rsidRPr="00E75EF9">
        <w:t>fármacos.</w:t>
      </w:r>
      <w:r w:rsidR="00E75EF9" w:rsidRPr="00E75EF9">
        <w:t xml:space="preserve"> </w:t>
      </w:r>
      <w:r w:rsidR="00E75EF9" w:rsidRPr="00E75EF9">
        <w:fldChar w:fldCharType="begin" w:fldLock="1"/>
      </w:r>
      <w:r w:rsidR="00D6715B">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75EF9">
        <w:fldChar w:fldCharType="separate"/>
      </w:r>
      <w:r w:rsidR="00E75EF9" w:rsidRPr="00E75EF9">
        <w:rPr>
          <w:noProof/>
        </w:rPr>
        <w:t>(Francis, 1996)</w:t>
      </w:r>
      <w:r w:rsidR="00E75EF9" w:rsidRPr="00E75EF9">
        <w:fldChar w:fldCharType="end"/>
      </w:r>
      <w:r w:rsidRPr="00E75EF9">
        <w:t xml:space="preserve"> Apesar</w:t>
      </w:r>
      <w:r w:rsidRPr="00D04BC9">
        <w:rPr>
          <w:sz w:val="23"/>
          <w:szCs w:val="23"/>
          <w:lang w:val="pt-BR"/>
        </w:rPr>
        <w:t xml:space="preserve"> de, na sua maioria, poderem desencadear um episódio de </w:t>
      </w:r>
      <w:r w:rsidRPr="00D04BC9">
        <w:rPr>
          <w:i/>
          <w:iCs/>
          <w:sz w:val="23"/>
          <w:szCs w:val="23"/>
          <w:lang w:val="pt-BR"/>
        </w:rPr>
        <w:t>delirium</w:t>
      </w:r>
      <w:r w:rsidRPr="00D04BC9">
        <w:rPr>
          <w:sz w:val="23"/>
          <w:szCs w:val="23"/>
          <w:lang w:val="pt-BR"/>
        </w:rPr>
        <w:t xml:space="preserve">, algumas classes apresentam um maior risco, possivelmente por atuarem ao nível das vias patofisiológicas e dos </w:t>
      </w:r>
      <w:proofErr w:type="spellStart"/>
      <w:r w:rsidRPr="00D04BC9">
        <w:rPr>
          <w:sz w:val="23"/>
          <w:szCs w:val="23"/>
          <w:lang w:val="pt-BR"/>
        </w:rPr>
        <w:t>neuromediadores</w:t>
      </w:r>
      <w:proofErr w:type="spellEnd"/>
      <w:r w:rsidRPr="00D04BC9">
        <w:rPr>
          <w:sz w:val="23"/>
          <w:szCs w:val="23"/>
          <w:lang w:val="pt-BR"/>
        </w:rPr>
        <w:t xml:space="preserve">, como os anticolinérgicos ou os </w:t>
      </w:r>
      <w:proofErr w:type="spellStart"/>
      <w:r w:rsidRPr="00D04BC9">
        <w:rPr>
          <w:sz w:val="23"/>
          <w:szCs w:val="23"/>
          <w:lang w:val="pt-BR"/>
        </w:rPr>
        <w:t>antidopaminérgicos</w:t>
      </w:r>
      <w:proofErr w:type="spellEnd"/>
      <w:r w:rsidRPr="00D04BC9">
        <w:rPr>
          <w:sz w:val="23"/>
          <w:szCs w:val="23"/>
          <w:lang w:val="pt-BR"/>
        </w:rPr>
        <w:t>.</w:t>
      </w:r>
      <w:r w:rsidR="0060051F">
        <w:rPr>
          <w:sz w:val="16"/>
          <w:szCs w:val="16"/>
          <w:lang w:val="pt-BR"/>
        </w:rPr>
        <w:t xml:space="preserve"> </w:t>
      </w:r>
      <w:r w:rsidR="0060051F" w:rsidRPr="0060051F">
        <w:rPr>
          <w:sz w:val="23"/>
          <w:szCs w:val="23"/>
          <w:lang w:val="pt-BR"/>
        </w:rPr>
        <w:fldChar w:fldCharType="begin" w:fldLock="1"/>
      </w:r>
      <w:r w:rsidR="00E072A4">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60051F">
        <w:rPr>
          <w:sz w:val="23"/>
          <w:szCs w:val="23"/>
          <w:lang w:val="pt-BR"/>
        </w:rPr>
        <w:fldChar w:fldCharType="separate"/>
      </w:r>
      <w:r w:rsidR="0060051F" w:rsidRPr="0060051F">
        <w:rPr>
          <w:noProof/>
          <w:sz w:val="23"/>
          <w:szCs w:val="23"/>
          <w:lang w:val="pt-BR"/>
        </w:rPr>
        <w:t>(Nagari &amp; Suresh Babu, 2019)</w:t>
      </w:r>
      <w:r w:rsidR="0060051F" w:rsidRPr="0060051F">
        <w:rPr>
          <w:sz w:val="23"/>
          <w:szCs w:val="23"/>
          <w:lang w:val="pt-BR"/>
        </w:rPr>
        <w:fldChar w:fldCharType="end"/>
      </w:r>
      <w:r w:rsidR="0060051F">
        <w:rPr>
          <w:sz w:val="23"/>
          <w:szCs w:val="23"/>
          <w:lang w:val="pt-BR"/>
        </w:rPr>
        <w:t xml:space="preserve"> </w:t>
      </w:r>
      <w:r w:rsidRPr="00D04BC9">
        <w:rPr>
          <w:sz w:val="23"/>
          <w:szCs w:val="23"/>
          <w:lang w:val="pt-BR"/>
        </w:rPr>
        <w:t xml:space="preserve">Assim, destacam-se os: </w:t>
      </w:r>
      <w:proofErr w:type="spellStart"/>
      <w:r w:rsidRPr="00D04BC9">
        <w:rPr>
          <w:sz w:val="23"/>
          <w:szCs w:val="23"/>
          <w:lang w:val="pt-BR"/>
        </w:rPr>
        <w:t>antipsicóticos</w:t>
      </w:r>
      <w:proofErr w:type="spellEnd"/>
      <w:r w:rsidRPr="00D04BC9">
        <w:rPr>
          <w:sz w:val="23"/>
          <w:szCs w:val="23"/>
          <w:lang w:val="pt-BR"/>
        </w:rPr>
        <w:t xml:space="preserve">, ansiolíticos, antidepressivos, </w:t>
      </w:r>
      <w:proofErr w:type="spellStart"/>
      <w:r w:rsidRPr="00D04BC9">
        <w:rPr>
          <w:sz w:val="23"/>
          <w:szCs w:val="23"/>
          <w:lang w:val="pt-BR"/>
        </w:rPr>
        <w:t>opióides</w:t>
      </w:r>
      <w:proofErr w:type="spellEnd"/>
      <w:r w:rsidRPr="00D04BC9">
        <w:rPr>
          <w:sz w:val="23"/>
          <w:szCs w:val="23"/>
          <w:lang w:val="pt-BR"/>
        </w:rPr>
        <w:t xml:space="preserve">, corticosteroides, anticonvulsivantes e </w:t>
      </w:r>
      <w:r w:rsidR="00D6715B">
        <w:rPr>
          <w:sz w:val="23"/>
          <w:szCs w:val="23"/>
          <w:lang w:val="pt-BR"/>
        </w:rPr>
        <w:t>anti-histamínicos.</w:t>
      </w:r>
      <w:r w:rsidR="00D6715B">
        <w:rPr>
          <w:sz w:val="23"/>
          <w:szCs w:val="23"/>
          <w:lang w:val="pt-BR"/>
        </w:rPr>
        <w:fldChar w:fldCharType="begin" w:fldLock="1"/>
      </w:r>
      <w:r w:rsidR="001E5C5A">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Inouye et al., 2014)","plainTextFormattedCitation":"(Clegg &amp; Young, 2011; Gaudreau, Gagnon, Harel, Roy, &amp; Tremblay, 2005; Inouye et al., 2014)","previouslyFormattedCitation":"(Clegg &amp; Young, 2011; Gaudreau, Gagnon, Harel, Roy, &amp; Tremblay, 2005; Inouye et al., 2014)"},"properties":{"noteIndex":0},"schema":"https://github.com/citation-style-language/schema/raw/master/csl-citation.json"}</w:instrText>
      </w:r>
      <w:r w:rsidR="00D6715B">
        <w:rPr>
          <w:sz w:val="23"/>
          <w:szCs w:val="23"/>
          <w:lang w:val="pt-BR"/>
        </w:rPr>
        <w:fldChar w:fldCharType="separate"/>
      </w:r>
      <w:r w:rsidR="00D6715B" w:rsidRPr="00D6715B">
        <w:rPr>
          <w:noProof/>
          <w:sz w:val="23"/>
          <w:szCs w:val="23"/>
          <w:lang w:val="pt-BR"/>
        </w:rPr>
        <w:t>(</w:t>
      </w:r>
      <w:proofErr w:type="spellStart"/>
      <w:r w:rsidR="00D6715B" w:rsidRPr="00D6715B">
        <w:rPr>
          <w:noProof/>
          <w:sz w:val="23"/>
          <w:szCs w:val="23"/>
          <w:lang w:val="pt-BR"/>
        </w:rPr>
        <w:t>Clegg</w:t>
      </w:r>
      <w:proofErr w:type="spellEnd"/>
      <w:r w:rsidR="00D6715B" w:rsidRPr="00D6715B">
        <w:rPr>
          <w:noProof/>
          <w:sz w:val="23"/>
          <w:szCs w:val="23"/>
          <w:lang w:val="pt-BR"/>
        </w:rPr>
        <w:t xml:space="preserve"> &amp; Young, 2011; Gaudreau, Gagnon, Harel, Roy, &amp; Tremblay, 2005; Inouye et al., 2014)</w:t>
      </w:r>
      <w:r w:rsidR="00D6715B">
        <w:rPr>
          <w:sz w:val="23"/>
          <w:szCs w:val="23"/>
          <w:lang w:val="pt-BR"/>
        </w:rPr>
        <w:fldChar w:fldCharType="end"/>
      </w:r>
    </w:p>
    <w:p w14:paraId="0C86625B" w14:textId="5BD9E4CA" w:rsidR="00D6011D" w:rsidRDefault="00D6011D" w:rsidP="00B92AC2">
      <w:pPr>
        <w:rPr>
          <w:lang w:val="pt-BR"/>
        </w:rPr>
      </w:pPr>
    </w:p>
    <w:p w14:paraId="631D7658" w14:textId="3671208B" w:rsidR="008561FE" w:rsidRDefault="008561FE" w:rsidP="008561FE">
      <w:pPr>
        <w:pStyle w:val="Heading3"/>
      </w:pPr>
      <w:r>
        <w:t xml:space="preserve">Fisiopatologia </w:t>
      </w:r>
    </w:p>
    <w:p w14:paraId="2CFA4B44" w14:textId="19263038" w:rsidR="008561FE" w:rsidRDefault="008561FE" w:rsidP="008561FE"/>
    <w:p w14:paraId="029BF75B" w14:textId="287C6A2E" w:rsidR="001B45FD" w:rsidRDefault="001B45FD" w:rsidP="003467E3">
      <w:pPr>
        <w:ind w:firstLine="709"/>
      </w:pPr>
      <w:r>
        <w:lastRenderedPageBreak/>
        <w:t xml:space="preserve">Pessoas idosas são mais suscetíveis a desenvolverem </w:t>
      </w:r>
      <w:proofErr w:type="spellStart"/>
      <w:r>
        <w:rPr>
          <w:i/>
          <w:iCs/>
        </w:rPr>
        <w:t>delirium</w:t>
      </w:r>
      <w:proofErr w:type="spellEnd"/>
      <w:r>
        <w:rPr>
          <w:i/>
          <w:iCs/>
        </w:rPr>
        <w:t xml:space="preserve"> </w:t>
      </w:r>
      <w:r>
        <w:t xml:space="preserve"> do que indivíduos jovens. Com o envelhecimento, há uma redução no fluxo sanguíneo cerebral, de cerca de 28%, além de perdas neuronais incluindo o </w:t>
      </w:r>
      <w:proofErr w:type="spellStart"/>
      <w:r>
        <w:t>neocótex</w:t>
      </w:r>
      <w:proofErr w:type="spellEnd"/>
      <w:r>
        <w:t xml:space="preserve"> e o hipocampo. De entre as principais </w:t>
      </w:r>
      <w:proofErr w:type="spellStart"/>
      <w:r>
        <w:t>hi</w:t>
      </w:r>
      <w:r w:rsidR="001365FF">
        <w:t>p</w:t>
      </w:r>
      <w:r>
        <w:t>otese</w:t>
      </w:r>
      <w:proofErr w:type="spellEnd"/>
      <w:r>
        <w:t xml:space="preserve"> para expl</w:t>
      </w:r>
      <w:r w:rsidR="001365FF">
        <w:t>i</w:t>
      </w:r>
      <w:r>
        <w:t xml:space="preserve">car os </w:t>
      </w:r>
      <w:r w:rsidR="001365FF">
        <w:t>mecanismos</w:t>
      </w:r>
      <w:r>
        <w:t xml:space="preserve"> envolvidos na fisiopatologia de </w:t>
      </w:r>
      <w:proofErr w:type="spellStart"/>
      <w:r>
        <w:rPr>
          <w:i/>
          <w:iCs/>
        </w:rPr>
        <w:t>delirium</w:t>
      </w:r>
      <w:proofErr w:type="spellEnd"/>
      <w:r>
        <w:t xml:space="preserve"> estão anormalidades na síntese, libertação e inativação de </w:t>
      </w:r>
      <w:proofErr w:type="spellStart"/>
      <w:r>
        <w:t>neurostransmissores</w:t>
      </w:r>
      <w:proofErr w:type="spellEnd"/>
      <w:r>
        <w:t xml:space="preserve">, a hipótese inflamatória e resposta anormal ao stress. </w:t>
      </w:r>
    </w:p>
    <w:p w14:paraId="583ADB73" w14:textId="6501B626" w:rsidR="001B45FD" w:rsidRDefault="001B45FD" w:rsidP="001B45FD"/>
    <w:p w14:paraId="0DB5B4D0" w14:textId="779DC7B7" w:rsidR="001B45FD" w:rsidRDefault="001B45FD" w:rsidP="003467E3">
      <w:pPr>
        <w:ind w:firstLine="709"/>
      </w:pPr>
      <w:r>
        <w:t>Os neurotransmissores são substâncias libertadas no sistema neuronal pelo neurónio pré-</w:t>
      </w:r>
      <w:r w:rsidR="001365FF">
        <w:t>sináptico</w:t>
      </w:r>
      <w:r>
        <w:t xml:space="preserve"> em resposta a uma despolarização, que se difunde pela </w:t>
      </w:r>
      <w:r w:rsidR="001365FF">
        <w:t>f</w:t>
      </w:r>
      <w:r>
        <w:t xml:space="preserve">enda </w:t>
      </w:r>
      <w:r w:rsidR="00EB4317">
        <w:t>sináptica</w:t>
      </w:r>
      <w:r>
        <w:t xml:space="preserve"> em resposta a uma despolarização, que se difundem pela fenda </w:t>
      </w:r>
      <w:r w:rsidR="00EB4317">
        <w:t>sináptica</w:t>
      </w:r>
      <w:r>
        <w:t>, para se ligarem a um recetor pós-</w:t>
      </w:r>
      <w:r w:rsidR="001365FF">
        <w:t>sináptico</w:t>
      </w:r>
      <w:r>
        <w:t xml:space="preserve">. </w:t>
      </w:r>
      <w:r w:rsidR="00EB4317">
        <w:t>Os</w:t>
      </w:r>
      <w:r>
        <w:t xml:space="preserve"> principais sistemas </w:t>
      </w:r>
      <w:r w:rsidR="00EB4317">
        <w:t>neuronais</w:t>
      </w:r>
      <w:r>
        <w:t xml:space="preserve"> e os seus respetivos neurotransmissores </w:t>
      </w:r>
      <w:r w:rsidR="00EB4317">
        <w:t>estão e</w:t>
      </w:r>
      <w:r w:rsidR="006A1952">
        <w:t xml:space="preserve">xpostos </w:t>
      </w:r>
      <w:r>
        <w:t xml:space="preserve">na </w:t>
      </w:r>
      <w:r w:rsidR="00C714EC">
        <w:fldChar w:fldCharType="begin"/>
      </w:r>
      <w:r w:rsidR="00C714EC">
        <w:instrText xml:space="preserve"> REF _Ref68624398 \h </w:instrText>
      </w:r>
      <w:r w:rsidR="00C714EC">
        <w:fldChar w:fldCharType="separate"/>
      </w:r>
      <w:r w:rsidR="00CA2901">
        <w:t xml:space="preserve">Tabela </w:t>
      </w:r>
      <w:r w:rsidR="00CA2901">
        <w:rPr>
          <w:noProof/>
        </w:rPr>
        <w:t>3</w:t>
      </w:r>
      <w:r w:rsidR="00C714EC">
        <w:fldChar w:fldCharType="end"/>
      </w:r>
      <w:r w:rsidR="003467E3">
        <w:t xml:space="preserve"> </w:t>
      </w:r>
      <w:r w:rsidR="003467E3">
        <w:fldChar w:fldCharType="begin" w:fldLock="1"/>
      </w:r>
      <w:r w:rsidR="00145741">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fldChar w:fldCharType="separate"/>
      </w:r>
      <w:r w:rsidR="003467E3" w:rsidRPr="003467E3">
        <w:rPr>
          <w:noProof/>
        </w:rPr>
        <w:t>(Frederick &amp; Stanwood, 2009)</w:t>
      </w:r>
      <w:r w:rsidR="003467E3">
        <w:fldChar w:fldCharType="end"/>
      </w:r>
      <w:r>
        <w:t xml:space="preserve">. </w:t>
      </w:r>
    </w:p>
    <w:p w14:paraId="31381A45" w14:textId="5054883B" w:rsidR="001B45FD" w:rsidRDefault="001B45FD" w:rsidP="001B45FD"/>
    <w:p w14:paraId="179C88C0" w14:textId="4709D184" w:rsidR="00C714EC" w:rsidRDefault="00C714EC" w:rsidP="00C714EC">
      <w:pPr>
        <w:pStyle w:val="Caption"/>
        <w:keepNext/>
      </w:pPr>
      <w:bookmarkStart w:id="28" w:name="_Ref68624398"/>
      <w:bookmarkStart w:id="29" w:name="_Toc68793602"/>
      <w:r>
        <w:t xml:space="preserve">Tabela </w:t>
      </w:r>
      <w:r>
        <w:fldChar w:fldCharType="begin"/>
      </w:r>
      <w:r>
        <w:instrText xml:space="preserve"> SEQ Tabela \* ARABIC </w:instrText>
      </w:r>
      <w:r>
        <w:fldChar w:fldCharType="separate"/>
      </w:r>
      <w:r w:rsidR="00145741">
        <w:rPr>
          <w:noProof/>
        </w:rPr>
        <w:t>3</w:t>
      </w:r>
      <w:r>
        <w:fldChar w:fldCharType="end"/>
      </w:r>
      <w:bookmarkEnd w:id="28"/>
      <w:r>
        <w:t xml:space="preserve"> - Sistema neuronal e respetivos neurotransmissores</w:t>
      </w:r>
      <w:bookmarkEnd w:id="29"/>
    </w:p>
    <w:tbl>
      <w:tblPr>
        <w:tblStyle w:val="TableGrid"/>
        <w:tblW w:w="0" w:type="auto"/>
        <w:tblLook w:val="04A0" w:firstRow="1" w:lastRow="0" w:firstColumn="1" w:lastColumn="0" w:noHBand="0" w:noVBand="1"/>
      </w:tblPr>
      <w:tblGrid>
        <w:gridCol w:w="1980"/>
        <w:gridCol w:w="2126"/>
        <w:gridCol w:w="4930"/>
      </w:tblGrid>
      <w:tr w:rsidR="001365FF" w14:paraId="34548DCF" w14:textId="77777777" w:rsidTr="00CA2901">
        <w:trPr>
          <w:trHeight w:val="449"/>
        </w:trPr>
        <w:tc>
          <w:tcPr>
            <w:tcW w:w="1980" w:type="dxa"/>
          </w:tcPr>
          <w:p w14:paraId="222039EB" w14:textId="7D30EC84" w:rsidR="001365FF" w:rsidRDefault="001365FF" w:rsidP="001B45FD">
            <w:r>
              <w:t xml:space="preserve">Sistema neuronal </w:t>
            </w:r>
          </w:p>
        </w:tc>
        <w:tc>
          <w:tcPr>
            <w:tcW w:w="2126" w:type="dxa"/>
          </w:tcPr>
          <w:p w14:paraId="495AA9D0" w14:textId="6373DB7A" w:rsidR="001365FF" w:rsidRDefault="001365FF" w:rsidP="001B45FD">
            <w:r>
              <w:t xml:space="preserve">Neurotransmissor </w:t>
            </w:r>
          </w:p>
        </w:tc>
        <w:tc>
          <w:tcPr>
            <w:tcW w:w="4930" w:type="dxa"/>
          </w:tcPr>
          <w:p w14:paraId="3631684E" w14:textId="73CF9AD2" w:rsidR="001365FF" w:rsidRDefault="001365FF" w:rsidP="001B45FD">
            <w:r>
              <w:t xml:space="preserve">Função </w:t>
            </w:r>
          </w:p>
        </w:tc>
      </w:tr>
      <w:tr w:rsidR="001365FF" w14:paraId="089CC703" w14:textId="77777777" w:rsidTr="00CA2901">
        <w:trPr>
          <w:trHeight w:val="879"/>
        </w:trPr>
        <w:tc>
          <w:tcPr>
            <w:tcW w:w="1980" w:type="dxa"/>
          </w:tcPr>
          <w:p w14:paraId="2AD101F0" w14:textId="129D0769" w:rsidR="001365FF" w:rsidRDefault="001365FF" w:rsidP="001B45FD">
            <w:r>
              <w:t xml:space="preserve">Colinérgico </w:t>
            </w:r>
          </w:p>
        </w:tc>
        <w:tc>
          <w:tcPr>
            <w:tcW w:w="2126" w:type="dxa"/>
          </w:tcPr>
          <w:p w14:paraId="2F440F75" w14:textId="7F52729D" w:rsidR="001365FF" w:rsidRDefault="001365FF" w:rsidP="001B45FD">
            <w:r>
              <w:t>Acetilcolina</w:t>
            </w:r>
          </w:p>
        </w:tc>
        <w:tc>
          <w:tcPr>
            <w:tcW w:w="4930" w:type="dxa"/>
          </w:tcPr>
          <w:p w14:paraId="6111C8FA" w14:textId="0E68A0C1" w:rsidR="001365FF" w:rsidRDefault="006A1952" w:rsidP="001B45FD">
            <w:r>
              <w:t>Auxilio na a</w:t>
            </w:r>
            <w:r w:rsidR="001365FF">
              <w:t xml:space="preserve">prendizagem, memória e </w:t>
            </w:r>
            <w:r>
              <w:t xml:space="preserve">cognição; Estimulação da vasodilatação </w:t>
            </w:r>
          </w:p>
        </w:tc>
      </w:tr>
      <w:tr w:rsidR="001365FF" w14:paraId="59F52DBB" w14:textId="77777777" w:rsidTr="00CA2901">
        <w:trPr>
          <w:trHeight w:val="898"/>
        </w:trPr>
        <w:tc>
          <w:tcPr>
            <w:tcW w:w="1980" w:type="dxa"/>
          </w:tcPr>
          <w:p w14:paraId="018B74DE" w14:textId="7157F5E5" w:rsidR="001365FF" w:rsidRDefault="001365FF" w:rsidP="001B45FD">
            <w:proofErr w:type="spellStart"/>
            <w:r>
              <w:t>Noradrenérgico</w:t>
            </w:r>
            <w:proofErr w:type="spellEnd"/>
          </w:p>
        </w:tc>
        <w:tc>
          <w:tcPr>
            <w:tcW w:w="2126" w:type="dxa"/>
          </w:tcPr>
          <w:p w14:paraId="5E0F2AA6" w14:textId="74F20B60" w:rsidR="001365FF" w:rsidRDefault="001365FF" w:rsidP="001B45FD">
            <w:r>
              <w:t>Noradrenalina</w:t>
            </w:r>
          </w:p>
        </w:tc>
        <w:tc>
          <w:tcPr>
            <w:tcW w:w="4930" w:type="dxa"/>
          </w:tcPr>
          <w:p w14:paraId="06E4143B" w14:textId="347EB2D2" w:rsidR="001365FF" w:rsidRDefault="001365FF" w:rsidP="001B45FD">
            <w:r>
              <w:t>Co</w:t>
            </w:r>
            <w:r w:rsidR="00687CF8">
              <w:t>ntrolo da ansiedade</w:t>
            </w:r>
            <w:r>
              <w:t>, humor</w:t>
            </w:r>
            <w:r w:rsidR="00687CF8">
              <w:t>, atenção</w:t>
            </w:r>
            <w:r>
              <w:t xml:space="preserve"> e comportamento</w:t>
            </w:r>
            <w:r w:rsidR="00687CF8">
              <w:t xml:space="preserve">s alimentares </w:t>
            </w:r>
          </w:p>
        </w:tc>
      </w:tr>
      <w:tr w:rsidR="001365FF" w14:paraId="3BCC1AFE" w14:textId="77777777" w:rsidTr="00CA2901">
        <w:trPr>
          <w:trHeight w:val="731"/>
        </w:trPr>
        <w:tc>
          <w:tcPr>
            <w:tcW w:w="1980" w:type="dxa"/>
          </w:tcPr>
          <w:p w14:paraId="2DE85625" w14:textId="173ECF6E" w:rsidR="001365FF" w:rsidRDefault="001365FF" w:rsidP="001B45FD">
            <w:proofErr w:type="spellStart"/>
            <w:r>
              <w:t>Dopaminérgico</w:t>
            </w:r>
            <w:proofErr w:type="spellEnd"/>
          </w:p>
        </w:tc>
        <w:tc>
          <w:tcPr>
            <w:tcW w:w="2126" w:type="dxa"/>
          </w:tcPr>
          <w:p w14:paraId="453DA2E8" w14:textId="49CF7F52" w:rsidR="00CA2901" w:rsidRPr="00CA2901" w:rsidRDefault="001365FF" w:rsidP="00CA2901">
            <w:r>
              <w:t>Dopamina</w:t>
            </w:r>
          </w:p>
        </w:tc>
        <w:tc>
          <w:tcPr>
            <w:tcW w:w="4930" w:type="dxa"/>
          </w:tcPr>
          <w:p w14:paraId="689F7379" w14:textId="2B7C9343" w:rsidR="00CA2901" w:rsidRPr="00CA2901" w:rsidRDefault="00687CF8" w:rsidP="00CA2901">
            <w:pPr>
              <w:spacing w:after="0" w:line="240" w:lineRule="auto"/>
              <w:contextualSpacing w:val="0"/>
              <w:jc w:val="left"/>
            </w:pPr>
            <w:r>
              <w:t>Regulação dos sistemas: endócrino, límbico e cardiovascular</w:t>
            </w:r>
          </w:p>
        </w:tc>
      </w:tr>
      <w:tr w:rsidR="001365FF" w14:paraId="7DCAB7B7" w14:textId="77777777" w:rsidTr="00CA2901">
        <w:trPr>
          <w:trHeight w:val="879"/>
        </w:trPr>
        <w:tc>
          <w:tcPr>
            <w:tcW w:w="1980" w:type="dxa"/>
          </w:tcPr>
          <w:p w14:paraId="20345FA3" w14:textId="71D92A2D" w:rsidR="001365FF" w:rsidRDefault="001365FF" w:rsidP="001B45FD">
            <w:proofErr w:type="spellStart"/>
            <w:r>
              <w:t>Serotoninérgico</w:t>
            </w:r>
            <w:proofErr w:type="spellEnd"/>
            <w:r>
              <w:t xml:space="preserve"> </w:t>
            </w:r>
          </w:p>
        </w:tc>
        <w:tc>
          <w:tcPr>
            <w:tcW w:w="2126" w:type="dxa"/>
          </w:tcPr>
          <w:p w14:paraId="1445B022" w14:textId="4618A522" w:rsidR="001365FF" w:rsidRDefault="001365FF" w:rsidP="001B45FD">
            <w:r>
              <w:t>Serotonina</w:t>
            </w:r>
          </w:p>
        </w:tc>
        <w:tc>
          <w:tcPr>
            <w:tcW w:w="4930" w:type="dxa"/>
          </w:tcPr>
          <w:p w14:paraId="5082B981" w14:textId="58720B98" w:rsidR="001365FF" w:rsidRPr="00687CF8" w:rsidRDefault="00687CF8" w:rsidP="00687CF8">
            <w:pPr>
              <w:spacing w:after="0" w:line="240" w:lineRule="auto"/>
              <w:contextualSpacing w:val="0"/>
              <w:jc w:val="left"/>
              <w:rPr>
                <w:rFonts w:ascii="Times New Roman" w:hAnsi="Times New Roman"/>
                <w:szCs w:val="24"/>
              </w:rPr>
            </w:pPr>
            <w:r>
              <w:t>Controla o estado de alerta, o ciclo do sono, o humor e o modo como o cérebro processa informações sensoriais e as emoções</w:t>
            </w:r>
          </w:p>
        </w:tc>
      </w:tr>
    </w:tbl>
    <w:p w14:paraId="076FBB7D" w14:textId="77777777" w:rsidR="001B45FD" w:rsidRPr="001B45FD" w:rsidRDefault="001B45FD" w:rsidP="008561FE"/>
    <w:p w14:paraId="691496E1" w14:textId="3D50BE32" w:rsidR="008561FE" w:rsidRDefault="008561FE" w:rsidP="003467E3">
      <w:pPr>
        <w:ind w:firstLine="720"/>
      </w:pPr>
      <w: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8561FE">
        <w:rPr>
          <w:i/>
          <w:iCs/>
        </w:rPr>
        <w:t>delirium</w:t>
      </w:r>
      <w:proofErr w:type="spellEnd"/>
      <w: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t>furosemida</w:t>
      </w:r>
      <w:proofErr w:type="spellEnd"/>
      <w:r>
        <w:t xml:space="preserve">, digoxina, </w:t>
      </w:r>
      <w:proofErr w:type="spellStart"/>
      <w:r>
        <w:t>ciprofloxacina</w:t>
      </w:r>
      <w:proofErr w:type="spellEnd"/>
      <w:r>
        <w:t>(18).</w:t>
      </w:r>
    </w:p>
    <w:p w14:paraId="475FCE71" w14:textId="417FA256" w:rsidR="00E01127" w:rsidRDefault="00E01127" w:rsidP="008561FE"/>
    <w:p w14:paraId="58839C8D" w14:textId="1E5E2C5B" w:rsidR="00E01127" w:rsidRDefault="00E01127" w:rsidP="00E01127">
      <w:r>
        <w:t xml:space="preserve">No </w:t>
      </w:r>
      <w:proofErr w:type="spellStart"/>
      <w:r w:rsidRPr="00E01127">
        <w:rPr>
          <w:i/>
          <w:iCs/>
        </w:rPr>
        <w:t>delirium</w:t>
      </w:r>
      <w:proofErr w:type="spellEnd"/>
      <w:r>
        <w:t xml:space="preserve">, tanto a qualidade como a quantidade de consciência podem estar afetadas, sendo este distúrbio resultante de uma conexão alterada entre as redes corticais e </w:t>
      </w:r>
      <w:proofErr w:type="spellStart"/>
      <w:r>
        <w:t>corticotalâmicas</w:t>
      </w:r>
      <w:proofErr w:type="spellEnd"/>
      <w:r>
        <w:t xml:space="preserve">. Pensa-se que a </w:t>
      </w:r>
      <w:r>
        <w:lastRenderedPageBreak/>
        <w:t xml:space="preserve">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t>GABAérgica</w:t>
      </w:r>
      <w:proofErr w:type="spellEnd"/>
      <w:r>
        <w:t xml:space="preserve">, nomeadamente benzodiazepinas, são fatores importantes de precipitação de </w:t>
      </w:r>
      <w:proofErr w:type="spellStart"/>
      <w:r w:rsidRPr="00E01127">
        <w:rPr>
          <w:i/>
          <w:iCs/>
        </w:rPr>
        <w:t>delirium</w:t>
      </w:r>
      <w:proofErr w:type="spellEnd"/>
      <w:r>
        <w:t xml:space="preserve">, contribuindo para sustentar a hipótese de as alterações de consciência assentarem na redução da conexão entre as redes corticais e </w:t>
      </w:r>
      <w:proofErr w:type="spellStart"/>
      <w:r>
        <w:t>corticotalâmicas</w:t>
      </w:r>
      <w:proofErr w:type="spellEnd"/>
      <w:r>
        <w:t>(20).</w:t>
      </w:r>
    </w:p>
    <w:p w14:paraId="1DD852C3" w14:textId="344DE326" w:rsidR="001B45FD" w:rsidRPr="001B45FD" w:rsidRDefault="001B45FD" w:rsidP="00E01127"/>
    <w:p w14:paraId="0C8847D4" w14:textId="77777777" w:rsidR="001B45FD" w:rsidRPr="00FF1589" w:rsidRDefault="001B45FD" w:rsidP="001B45FD">
      <w:pPr>
        <w:spacing w:after="0" w:line="240" w:lineRule="auto"/>
        <w:contextualSpacing w:val="0"/>
        <w:jc w:val="left"/>
        <w:rPr>
          <w:rFonts w:ascii="Times New Roman" w:hAnsi="Times New Roman"/>
          <w:szCs w:val="24"/>
          <w:lang w:val="pt-BR" w:eastAsia="en-GB"/>
        </w:rPr>
      </w:pPr>
      <w:r w:rsidRPr="00FF1589">
        <w:rPr>
          <w:rFonts w:ascii="Times New Roman" w:hAnsi="Times New Roman"/>
          <w:szCs w:val="24"/>
          <w:lang w:val="pt-BR" w:eastAsia="en-GB"/>
        </w:rPr>
        <w:br/>
      </w:r>
    </w:p>
    <w:p w14:paraId="2B0FF9A7" w14:textId="77777777" w:rsidR="001B45FD" w:rsidRDefault="001B45FD" w:rsidP="00E01127"/>
    <w:p w14:paraId="05A6BD1E" w14:textId="77777777" w:rsidR="001B45FD" w:rsidRDefault="001B45FD" w:rsidP="00E01127"/>
    <w:p w14:paraId="6411FFE1" w14:textId="77777777" w:rsidR="00657E01" w:rsidRPr="00FF1589" w:rsidRDefault="00657E01" w:rsidP="00B92AC2">
      <w:pPr>
        <w:rPr>
          <w:lang w:val="pt-BR"/>
        </w:rPr>
      </w:pPr>
    </w:p>
    <w:p w14:paraId="529C605C" w14:textId="77777777" w:rsidR="00D6011D" w:rsidRPr="00FF1589" w:rsidRDefault="00D6011D" w:rsidP="00B92AC2">
      <w:pPr>
        <w:rPr>
          <w:lang w:val="pt-BR"/>
        </w:rPr>
      </w:pPr>
    </w:p>
    <w:p w14:paraId="485DC523" w14:textId="77777777" w:rsidR="00AA4B78" w:rsidRDefault="00F83B6C" w:rsidP="00AA4B78">
      <w:pPr>
        <w:pStyle w:val="Heading3"/>
      </w:pPr>
      <w:bookmarkStart w:id="30" w:name="_Toc61364884"/>
      <w:proofErr w:type="spellStart"/>
      <w:r w:rsidRPr="00F83B6C">
        <w:t>Delirium</w:t>
      </w:r>
      <w:proofErr w:type="spellEnd"/>
      <w:r w:rsidRPr="00F83B6C">
        <w:t xml:space="preserve"> devido a uma condição médica</w:t>
      </w:r>
      <w:bookmarkEnd w:id="30"/>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rsidRPr="00011EB8">
        <w:rPr>
          <w:i/>
          <w:iCs/>
        </w:rP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0BD91DFA"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w:t>
      </w:r>
      <w:r w:rsidR="000A31D6">
        <w:t xml:space="preserve"> </w:t>
      </w:r>
      <w:r>
        <w:t>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w:t>
      </w:r>
      <w:r>
        <w:lastRenderedPageBreak/>
        <w:t xml:space="preserve">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t>Iatrogénica</w:t>
      </w:r>
    </w:p>
    <w:p w14:paraId="24EEBD95" w14:textId="7F5FDCC6" w:rsidR="0011794D" w:rsidRDefault="0011794D" w:rsidP="0011794D">
      <w:r>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31" w:name="_Toc61364885"/>
      <w:r>
        <w:t>Clínica</w:t>
      </w:r>
      <w:bookmarkEnd w:id="31"/>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 xml:space="preserve">.[4] O paciente manifesta dificuldade em dirigir, focar, manter e desviar a atenção: apresenta dificuldade em manter um diálogo ou cumprir ordens, distraindo-se facilmente com estímulos pouco </w:t>
      </w:r>
      <w:r>
        <w:lastRenderedPageBreak/>
        <w:t>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56E56CC0"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56DE2E9E" w14:textId="6EDF5592" w:rsidR="00261798" w:rsidRPr="00261798" w:rsidRDefault="00064575" w:rsidP="00261798">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Default="00F87379" w:rsidP="00F87379">
      <w:pPr>
        <w:pStyle w:val="Heading3"/>
      </w:pPr>
      <w:bookmarkStart w:id="32" w:name="_Toc61364887"/>
      <w:r>
        <w:t>Diagnóstico</w:t>
      </w:r>
      <w:bookmarkEnd w:id="32"/>
      <w:r>
        <w:t xml:space="preserve"> </w:t>
      </w:r>
    </w:p>
    <w:p w14:paraId="17208733" w14:textId="150A5940" w:rsidR="00261798" w:rsidRDefault="00261798" w:rsidP="00CE36E2">
      <w:pPr>
        <w:ind w:firstLine="709"/>
      </w:pPr>
      <w:r>
        <w:t xml:space="preserve">O </w:t>
      </w:r>
      <w:proofErr w:type="spellStart"/>
      <w:r w:rsidRPr="00261798">
        <w:rPr>
          <w:i/>
          <w:iCs/>
        </w:rPr>
        <w:t>delirium</w:t>
      </w:r>
      <w:proofErr w:type="spellEnd"/>
      <w:r>
        <w:t xml:space="preserve"> é um quadro agudo, grave, que necessita de um diagnóstico rápido, devendo ser encarado como uma emergência médica.</w:t>
      </w:r>
      <w:r w:rsidR="0009422E">
        <w:t xml:space="preserve"> </w:t>
      </w:r>
      <w:r w:rsidR="0022057B">
        <w:fldChar w:fldCharType="begin" w:fldLock="1"/>
      </w:r>
      <w:r w:rsidR="00DA4B4B">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rsidR="0022057B">
        <w:fldChar w:fldCharType="separate"/>
      </w:r>
      <w:r w:rsidR="0022057B" w:rsidRPr="0022057B">
        <w:rPr>
          <w:noProof/>
        </w:rPr>
        <w:t>(Inouye et al., 2014)</w:t>
      </w:r>
      <w:r w:rsidR="0022057B">
        <w:fldChar w:fldCharType="end"/>
      </w:r>
      <w:r>
        <w:t xml:space="preserve"> </w:t>
      </w:r>
      <w:r w:rsidR="0009422E">
        <w:t>Assim</w:t>
      </w:r>
      <w:r>
        <w:t xml:space="preserve">, esta </w:t>
      </w:r>
      <w:r w:rsidR="0009422E">
        <w:t>doença</w:t>
      </w:r>
      <w: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.[2,7]</w:t>
      </w:r>
      <w:r w:rsidR="00CE36E2">
        <w:t xml:space="preserve"> </w:t>
      </w:r>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8356AF">
        <w:rPr>
          <w:i/>
          <w:iCs/>
        </w:rP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8017BA" w:rsidRDefault="00261798" w:rsidP="00792F04">
      <w:pPr>
        <w:ind w:firstLine="709"/>
      </w:pPr>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w:t>
      </w:r>
      <w:r>
        <w:lastRenderedPageBreak/>
        <w:t xml:space="preserve">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1EFD6C52" w14:textId="4F5CEE29" w:rsidR="004F06AD" w:rsidRDefault="0009422E" w:rsidP="004F06AD">
      <w:pPr>
        <w:pStyle w:val="Heading3"/>
      </w:pPr>
      <w:bookmarkStart w:id="33" w:name="_Toc61364888"/>
      <w:r>
        <w:t xml:space="preserve">Ferramentas </w:t>
      </w:r>
      <w:r w:rsidR="00B742E3">
        <w:t>de diagnóstico</w:t>
      </w:r>
      <w:bookmarkEnd w:id="33"/>
      <w:r w:rsidR="00B742E3">
        <w:t xml:space="preserve"> </w:t>
      </w:r>
    </w:p>
    <w:p w14:paraId="2D5735E2" w14:textId="3B2967C6" w:rsidR="004F06AD" w:rsidRDefault="004F06AD" w:rsidP="004F06AD"/>
    <w:p w14:paraId="3E7ED858" w14:textId="2DE06D67" w:rsidR="0009422E" w:rsidRDefault="0009422E" w:rsidP="004F06AD">
      <w:r>
        <w:t xml:space="preserve">Em Portugal, .... </w:t>
      </w:r>
    </w:p>
    <w:p w14:paraId="15D1CAA8" w14:textId="5A8D5080" w:rsidR="0009422E" w:rsidRDefault="006F3773" w:rsidP="004F06AD">
      <w:r>
        <w:t>O</w:t>
      </w:r>
      <w:r w:rsidRPr="006F3773">
        <w:t xml:space="preserve"> </w:t>
      </w:r>
      <w:proofErr w:type="spellStart"/>
      <w:r w:rsidRPr="00D75A87">
        <w:rPr>
          <w:i/>
          <w:iCs/>
        </w:rPr>
        <w:t>delirium</w:t>
      </w:r>
      <w:proofErr w:type="spellEnd"/>
      <w:r w:rsidRPr="006F3773">
        <w:t xml:space="preserve"> pode passar facilmente despercebido aos profissionais de saúde, especialmente em doentes internados em UCI, pelo que se torna importante o uso de ferramentas de rastreio de forma a detetar mais precoce e facilmente este distúrbio</w:t>
      </w:r>
      <w:r>
        <w:t xml:space="preserve">. </w:t>
      </w:r>
    </w:p>
    <w:p w14:paraId="59C2FB0B" w14:textId="77777777" w:rsidR="006F3773" w:rsidRDefault="006F3773" w:rsidP="004F06AD"/>
    <w:p w14:paraId="5443A122" w14:textId="6AC09A40" w:rsidR="0009422E" w:rsidRDefault="0009422E" w:rsidP="004F06AD">
      <w:pPr>
        <w:rPr>
          <w:sz w:val="23"/>
          <w:szCs w:val="23"/>
        </w:rPr>
      </w:pPr>
      <w:r w:rsidRPr="0009422E">
        <w:t>Um teste cognitivo pode ser útil como preditor pré-operatório dos doentes em alto risco de desenvolverem DPO.</w:t>
      </w:r>
      <w:r>
        <w:t xml:space="preserve"> </w:t>
      </w:r>
      <w:r>
        <w:rPr>
          <w:sz w:val="23"/>
          <w:szCs w:val="23"/>
        </w:rPr>
        <w:t xml:space="preserve">Vários testes de rastreio foram desenvolvidos nesse sentido, mas o mais comummente utilizado no diagnóstico de DPO é o </w:t>
      </w:r>
      <w:proofErr w:type="spellStart"/>
      <w:r>
        <w:rPr>
          <w:i/>
          <w:iCs/>
          <w:sz w:val="23"/>
          <w:szCs w:val="23"/>
        </w:rPr>
        <w:t>Confusion</w:t>
      </w:r>
      <w:proofErr w:type="spellEnd"/>
      <w:r>
        <w:rPr>
          <w:i/>
          <w:iCs/>
          <w:sz w:val="23"/>
          <w:szCs w:val="23"/>
        </w:rPr>
        <w:t xml:space="preserve"> </w:t>
      </w:r>
      <w:proofErr w:type="spellStart"/>
      <w:r>
        <w:rPr>
          <w:i/>
          <w:iCs/>
          <w:sz w:val="23"/>
          <w:szCs w:val="23"/>
        </w:rPr>
        <w:t>Assessment</w:t>
      </w:r>
      <w:proofErr w:type="spellEnd"/>
      <w:r>
        <w:rPr>
          <w:i/>
          <w:iCs/>
          <w:sz w:val="23"/>
          <w:szCs w:val="23"/>
        </w:rPr>
        <w:t xml:space="preserve"> </w:t>
      </w:r>
      <w:proofErr w:type="spellStart"/>
      <w:r>
        <w:rPr>
          <w:i/>
          <w:iCs/>
          <w:sz w:val="23"/>
          <w:szCs w:val="23"/>
        </w:rPr>
        <w:t>Method</w:t>
      </w:r>
      <w:proofErr w:type="spellEnd"/>
      <w:r>
        <w:rPr>
          <w:i/>
          <w:iCs/>
          <w:sz w:val="23"/>
          <w:szCs w:val="23"/>
        </w:rPr>
        <w:t xml:space="preserve"> </w:t>
      </w:r>
      <w:r>
        <w:rPr>
          <w:sz w:val="23"/>
          <w:szCs w:val="23"/>
        </w:rPr>
        <w:t>(CAM)</w:t>
      </w:r>
      <w:r>
        <w:rPr>
          <w:sz w:val="23"/>
          <w:szCs w:val="23"/>
        </w:rPr>
        <w:t xml:space="preserve">. </w:t>
      </w:r>
      <w:r w:rsidRPr="0009422E">
        <w:rPr>
          <w:sz w:val="23"/>
          <w:szCs w:val="23"/>
        </w:rPr>
        <w:t>O CAM já foi utilizado em mais de 4000 estudos publicados até à data e traduzido em pelo menos 12 línguas, estando também adaptado para Unidades de Cuidados Intensivos (CAM-UCI) e departamentos de emergência.</w:t>
      </w:r>
      <w:r w:rsidR="00DA4B4B">
        <w:rPr>
          <w:sz w:val="23"/>
          <w:szCs w:val="23"/>
        </w:rPr>
        <w:t xml:space="preserve"> </w:t>
      </w:r>
      <w:r w:rsidR="00DA4B4B">
        <w:rPr>
          <w:sz w:val="23"/>
          <w:szCs w:val="23"/>
        </w:rPr>
        <w:fldChar w:fldCharType="begin" w:fldLock="1"/>
      </w:r>
      <w:r w:rsidR="00DA4B4B">
        <w:rPr>
          <w:sz w:val="23"/>
          <w:szCs w:val="23"/>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2014)"},"properties":{"noteIndex":0},"schema":"https://github.com/citation-style-language/schema/raw/master/csl-citation.json"}</w:instrText>
      </w:r>
      <w:r w:rsidR="00DA4B4B">
        <w:rPr>
          <w:sz w:val="23"/>
          <w:szCs w:val="23"/>
        </w:rPr>
        <w:fldChar w:fldCharType="separate"/>
      </w:r>
      <w:r w:rsidR="00DA4B4B" w:rsidRPr="00DA4B4B">
        <w:rPr>
          <w:noProof/>
          <w:sz w:val="23"/>
          <w:szCs w:val="23"/>
        </w:rPr>
        <w:t>(Inouye et al., 2014)</w:t>
      </w:r>
      <w:r w:rsidR="00DA4B4B">
        <w:rPr>
          <w:sz w:val="23"/>
          <w:szCs w:val="23"/>
        </w:rPr>
        <w:fldChar w:fldCharType="end"/>
      </w:r>
    </w:p>
    <w:p w14:paraId="2A27443D" w14:textId="3F71984D" w:rsidR="0009422E" w:rsidRDefault="0009422E" w:rsidP="004F06AD">
      <w:pPr>
        <w:rPr>
          <w:sz w:val="23"/>
          <w:szCs w:val="23"/>
        </w:rPr>
      </w:pPr>
    </w:p>
    <w:p w14:paraId="03EC8809" w14:textId="242B6E61" w:rsidR="0009422E" w:rsidRDefault="0009422E" w:rsidP="004F06AD">
      <w:pPr>
        <w:rPr>
          <w:sz w:val="23"/>
          <w:szCs w:val="23"/>
        </w:rPr>
      </w:pPr>
    </w:p>
    <w:p w14:paraId="3136400D" w14:textId="0043D1C6" w:rsidR="0009422E" w:rsidRDefault="0009422E" w:rsidP="004F06AD">
      <w:pPr>
        <w:rPr>
          <w:sz w:val="23"/>
          <w:szCs w:val="23"/>
        </w:rPr>
      </w:pPr>
      <w:proofErr w:type="spellStart"/>
      <w:r>
        <w:rPr>
          <w:b/>
          <w:bCs/>
          <w:i/>
          <w:iCs/>
          <w:sz w:val="23"/>
          <w:szCs w:val="23"/>
        </w:rPr>
        <w:t>Confusion</w:t>
      </w:r>
      <w:proofErr w:type="spellEnd"/>
      <w:r>
        <w:rPr>
          <w:b/>
          <w:bCs/>
          <w:i/>
          <w:iCs/>
          <w:sz w:val="23"/>
          <w:szCs w:val="23"/>
        </w:rPr>
        <w:t xml:space="preserve"> </w:t>
      </w:r>
      <w:proofErr w:type="spellStart"/>
      <w:r>
        <w:rPr>
          <w:b/>
          <w:bCs/>
          <w:i/>
          <w:iCs/>
          <w:sz w:val="23"/>
          <w:szCs w:val="23"/>
        </w:rPr>
        <w:t>Assessment</w:t>
      </w:r>
      <w:proofErr w:type="spellEnd"/>
      <w:r>
        <w:rPr>
          <w:b/>
          <w:bCs/>
          <w:i/>
          <w:iCs/>
          <w:sz w:val="23"/>
          <w:szCs w:val="23"/>
        </w:rPr>
        <w:t xml:space="preserve"> </w:t>
      </w:r>
      <w:proofErr w:type="spellStart"/>
      <w:r>
        <w:rPr>
          <w:b/>
          <w:bCs/>
          <w:i/>
          <w:iCs/>
          <w:sz w:val="23"/>
          <w:szCs w:val="23"/>
        </w:rPr>
        <w:t>Method</w:t>
      </w:r>
      <w:proofErr w:type="spellEnd"/>
      <w:r>
        <w:rPr>
          <w:b/>
          <w:bCs/>
          <w:i/>
          <w:iCs/>
          <w:sz w:val="23"/>
          <w:szCs w:val="23"/>
        </w:rPr>
        <w:t xml:space="preserve"> </w:t>
      </w:r>
      <w:r>
        <w:rPr>
          <w:b/>
          <w:bCs/>
          <w:sz w:val="23"/>
          <w:szCs w:val="23"/>
        </w:rPr>
        <w:t>(CAM</w:t>
      </w:r>
      <w:r>
        <w:rPr>
          <w:sz w:val="23"/>
          <w:szCs w:val="23"/>
        </w:rPr>
        <w:t>)</w:t>
      </w:r>
    </w:p>
    <w:p w14:paraId="5B4FCB91" w14:textId="77777777" w:rsidR="0009422E" w:rsidRDefault="0009422E" w:rsidP="00B742E3">
      <w:pPr>
        <w:rPr>
          <w:sz w:val="23"/>
          <w:szCs w:val="23"/>
        </w:rPr>
      </w:pPr>
    </w:p>
    <w:p w14:paraId="284A7F55" w14:textId="14849313" w:rsidR="0009422E" w:rsidRDefault="0009422E" w:rsidP="00B742E3">
      <w:pPr>
        <w:rPr>
          <w:sz w:val="23"/>
          <w:szCs w:val="23"/>
        </w:rPr>
      </w:pPr>
      <w:r w:rsidRPr="0009422E">
        <w:rPr>
          <w:sz w:val="23"/>
          <w:szCs w:val="23"/>
        </w:rPr>
        <w:t xml:space="preserve">O CAM constitui uma ferramenta de diagnóstico de </w:t>
      </w:r>
      <w:proofErr w:type="spellStart"/>
      <w:r w:rsidRPr="0009422E">
        <w:rPr>
          <w:i/>
          <w:iCs/>
          <w:sz w:val="23"/>
          <w:szCs w:val="23"/>
        </w:rPr>
        <w:t>delirium</w:t>
      </w:r>
      <w:proofErr w:type="spellEnd"/>
      <w:r w:rsidRPr="0009422E">
        <w:rPr>
          <w:sz w:val="23"/>
          <w:szCs w:val="23"/>
        </w:rPr>
        <w:t xml:space="preserve"> publicada em 1990, originalmente desenvolvida a partir de uma revisão da literatura e consenso de especialistas e devidamente validada com base em critérios da 3ª edição do DSM (DSM-III)</w:t>
      </w:r>
      <w:r>
        <w:rPr>
          <w:sz w:val="23"/>
          <w:szCs w:val="23"/>
        </w:rPr>
        <w:t xml:space="preserve">. </w:t>
      </w:r>
      <w:r w:rsidRPr="0009422E">
        <w:rPr>
          <w:sz w:val="23"/>
          <w:szCs w:val="23"/>
        </w:rPr>
        <w:t xml:space="preserve">Foi desenhado com o objetivo de melhorar a identificação de </w:t>
      </w:r>
      <w:proofErr w:type="spellStart"/>
      <w:r w:rsidRPr="0009422E">
        <w:rPr>
          <w:i/>
          <w:iCs/>
          <w:sz w:val="23"/>
          <w:szCs w:val="23"/>
        </w:rPr>
        <w:t>delirium</w:t>
      </w:r>
      <w:proofErr w:type="spellEnd"/>
      <w:r w:rsidRPr="0009422E">
        <w:rPr>
          <w:sz w:val="23"/>
          <w:szCs w:val="23"/>
        </w:rPr>
        <w:t>, permitindo o diagnóstico mais rápido e eficaz (mesmo por profissionais de saúde sem formação psiquiátrica), através de uma breve avaliação cognitiva.</w:t>
      </w:r>
    </w:p>
    <w:p w14:paraId="61E1D345" w14:textId="77777777" w:rsidR="0009422E" w:rsidRDefault="0009422E" w:rsidP="00B742E3">
      <w:pPr>
        <w:rPr>
          <w:sz w:val="23"/>
          <w:szCs w:val="23"/>
        </w:rPr>
      </w:pPr>
    </w:p>
    <w:p w14:paraId="67AE8477" w14:textId="6BE1029C" w:rsidR="0009422E" w:rsidRDefault="0009422E" w:rsidP="00B742E3">
      <w:pPr>
        <w:rPr>
          <w:sz w:val="23"/>
          <w:szCs w:val="23"/>
        </w:rPr>
      </w:pPr>
    </w:p>
    <w:p w14:paraId="322E0825" w14:textId="4B2C29F7" w:rsidR="00AD2C29" w:rsidRPr="00AD2C29" w:rsidRDefault="00AD2C29" w:rsidP="00B742E3">
      <w:pPr>
        <w:rPr>
          <w:sz w:val="23"/>
          <w:szCs w:val="23"/>
          <w:lang w:val="en-GB"/>
        </w:rPr>
      </w:pPr>
      <w:r w:rsidRPr="00AD2C29">
        <w:rPr>
          <w:sz w:val="22"/>
          <w:lang w:val="en-GB"/>
        </w:rPr>
        <w:t>CAM-ICU</w:t>
      </w:r>
      <w:r w:rsidRPr="00AD2C29">
        <w:rPr>
          <w:sz w:val="22"/>
          <w:lang w:val="en-GB"/>
        </w:rPr>
        <w:t xml:space="preserve"> </w:t>
      </w:r>
      <w:r w:rsidRPr="00AD2C29">
        <w:rPr>
          <w:i/>
          <w:iCs/>
          <w:sz w:val="22"/>
          <w:lang w:val="en-GB"/>
        </w:rPr>
        <w:t>(Confusion Assessment Method for the I</w:t>
      </w:r>
      <w:r w:rsidRPr="00AD2C29">
        <w:rPr>
          <w:i/>
          <w:iCs/>
          <w:sz w:val="22"/>
          <w:lang w:val="en-GB"/>
        </w:rPr>
        <w:t xml:space="preserve">ntensive </w:t>
      </w:r>
      <w:r w:rsidRPr="00AD2C29">
        <w:rPr>
          <w:i/>
          <w:iCs/>
          <w:sz w:val="22"/>
          <w:lang w:val="en-GB"/>
        </w:rPr>
        <w:t>C</w:t>
      </w:r>
      <w:r w:rsidRPr="00AD2C29">
        <w:rPr>
          <w:i/>
          <w:iCs/>
          <w:sz w:val="22"/>
          <w:lang w:val="en-GB"/>
        </w:rPr>
        <w:t xml:space="preserve">are </w:t>
      </w:r>
      <w:r w:rsidRPr="00AD2C29">
        <w:rPr>
          <w:i/>
          <w:iCs/>
          <w:sz w:val="22"/>
          <w:lang w:val="en-GB"/>
        </w:rPr>
        <w:t>U</w:t>
      </w:r>
      <w:r w:rsidRPr="00AD2C29">
        <w:rPr>
          <w:i/>
          <w:iCs/>
          <w:sz w:val="22"/>
          <w:lang w:val="en-GB"/>
        </w:rPr>
        <w:t>nit</w:t>
      </w:r>
      <w:r w:rsidRPr="00AD2C29">
        <w:rPr>
          <w:i/>
          <w:iCs/>
          <w:sz w:val="22"/>
          <w:lang w:val="en-GB"/>
        </w:rPr>
        <w:t>)</w:t>
      </w:r>
    </w:p>
    <w:p w14:paraId="023E7DF5" w14:textId="3272D92D" w:rsidR="00AD2C29" w:rsidRPr="00AD2C29" w:rsidRDefault="00AD2C29" w:rsidP="00B742E3">
      <w:pPr>
        <w:rPr>
          <w:sz w:val="23"/>
          <w:szCs w:val="23"/>
          <w:lang w:val="en-GB"/>
        </w:rPr>
      </w:pPr>
    </w:p>
    <w:p w14:paraId="4B7B253D" w14:textId="0BF26D0C" w:rsidR="00B868DD" w:rsidRDefault="00B868DD" w:rsidP="00B868DD">
      <w:pPr>
        <w:tabs>
          <w:tab w:val="left" w:pos="1800"/>
        </w:tabs>
        <w:rPr>
          <w:sz w:val="23"/>
          <w:szCs w:val="23"/>
          <w:lang w:val="pt-BR"/>
        </w:rPr>
      </w:pPr>
      <w:r w:rsidRPr="00B868DD">
        <w:rPr>
          <w:sz w:val="23"/>
          <w:szCs w:val="23"/>
          <w:lang w:val="pt-BR"/>
        </w:rPr>
        <w:t>O</w:t>
      </w:r>
      <w:r w:rsidRPr="00B868DD">
        <w:rPr>
          <w:sz w:val="23"/>
          <w:szCs w:val="23"/>
          <w:lang w:val="pt-BR"/>
        </w:rPr>
        <w:t xml:space="preserve"> </w:t>
      </w:r>
      <w:r w:rsidRPr="00B868DD">
        <w:rPr>
          <w:sz w:val="23"/>
          <w:szCs w:val="23"/>
          <w:lang w:val="pt-BR"/>
        </w:rPr>
        <w:t>CAM-­</w:t>
      </w:r>
      <w:r w:rsidRPr="00B868DD">
        <w:rPr>
          <w:rFonts w:ascii="Cambria Math" w:hAnsi="Cambria Math" w:cs="Cambria Math"/>
          <w:sz w:val="23"/>
          <w:szCs w:val="23"/>
          <w:lang w:val="pt-BR"/>
        </w:rPr>
        <w:t>‐</w:t>
      </w:r>
      <w:r w:rsidRPr="00B868DD">
        <w:rPr>
          <w:sz w:val="23"/>
          <w:szCs w:val="23"/>
          <w:lang w:val="pt-BR"/>
        </w:rPr>
        <w:t>ICU</w:t>
      </w:r>
      <w:r>
        <w:rPr>
          <w:sz w:val="23"/>
          <w:szCs w:val="23"/>
          <w:lang w:val="pt-BR"/>
        </w:rPr>
        <w:t xml:space="preserve"> </w:t>
      </w:r>
      <w:r w:rsidRPr="00B868DD">
        <w:rPr>
          <w:sz w:val="23"/>
          <w:szCs w:val="23"/>
          <w:lang w:val="pt-BR"/>
        </w:rPr>
        <w:t>permite</w:t>
      </w:r>
      <w:r>
        <w:rPr>
          <w:sz w:val="23"/>
          <w:szCs w:val="23"/>
          <w:lang w:val="pt-BR"/>
        </w:rPr>
        <w:t xml:space="preserve"> </w:t>
      </w:r>
      <w:r w:rsidRPr="00B868DD">
        <w:rPr>
          <w:sz w:val="23"/>
          <w:szCs w:val="23"/>
          <w:lang w:val="pt-BR"/>
        </w:rPr>
        <w:t>identificar</w:t>
      </w:r>
      <w:r>
        <w:rPr>
          <w:sz w:val="23"/>
          <w:szCs w:val="23"/>
          <w:lang w:val="pt-BR"/>
        </w:rPr>
        <w:t xml:space="preserve"> </w:t>
      </w:r>
      <w:r w:rsidRPr="00B868DD">
        <w:rPr>
          <w:sz w:val="23"/>
          <w:szCs w:val="23"/>
          <w:lang w:val="pt-BR"/>
        </w:rPr>
        <w:t>o</w:t>
      </w:r>
      <w:r>
        <w:rPr>
          <w:sz w:val="23"/>
          <w:szCs w:val="23"/>
          <w:lang w:val="pt-BR"/>
        </w:rPr>
        <w:t xml:space="preserve"> </w:t>
      </w:r>
      <w:r w:rsidRPr="00B868DD">
        <w:rPr>
          <w:sz w:val="23"/>
          <w:szCs w:val="23"/>
          <w:lang w:val="pt-BR"/>
        </w:rPr>
        <w:t>delirium</w:t>
      </w:r>
      <w:r>
        <w:rPr>
          <w:sz w:val="23"/>
          <w:szCs w:val="23"/>
          <w:lang w:val="pt-BR"/>
        </w:rPr>
        <w:t xml:space="preserve"> </w:t>
      </w:r>
      <w:r w:rsidRPr="00B868DD">
        <w:rPr>
          <w:sz w:val="23"/>
          <w:szCs w:val="23"/>
          <w:lang w:val="pt-BR"/>
        </w:rPr>
        <w:t>em</w:t>
      </w:r>
      <w:r>
        <w:rPr>
          <w:sz w:val="23"/>
          <w:szCs w:val="23"/>
          <w:lang w:val="pt-BR"/>
        </w:rPr>
        <w:t xml:space="preserve"> </w:t>
      </w:r>
      <w:r w:rsidRPr="00B868DD">
        <w:rPr>
          <w:sz w:val="23"/>
          <w:szCs w:val="23"/>
          <w:lang w:val="pt-BR"/>
        </w:rPr>
        <w:t>doentes</w:t>
      </w:r>
      <w:r>
        <w:rPr>
          <w:sz w:val="23"/>
          <w:szCs w:val="23"/>
          <w:lang w:val="pt-BR"/>
        </w:rPr>
        <w:t xml:space="preserve"> </w:t>
      </w:r>
      <w:r w:rsidRPr="00B868DD">
        <w:rPr>
          <w:sz w:val="23"/>
          <w:szCs w:val="23"/>
          <w:lang w:val="pt-BR"/>
        </w:rPr>
        <w:t>críticos,</w:t>
      </w:r>
      <w:r>
        <w:rPr>
          <w:sz w:val="23"/>
          <w:szCs w:val="23"/>
          <w:lang w:val="pt-BR"/>
        </w:rPr>
        <w:t xml:space="preserve"> </w:t>
      </w:r>
      <w:r w:rsidRPr="00B868DD">
        <w:rPr>
          <w:sz w:val="23"/>
          <w:szCs w:val="23"/>
          <w:lang w:val="pt-BR"/>
        </w:rPr>
        <w:t>principalmente</w:t>
      </w:r>
      <w:r>
        <w:rPr>
          <w:sz w:val="23"/>
          <w:szCs w:val="23"/>
          <w:lang w:val="pt-BR"/>
        </w:rPr>
        <w:t xml:space="preserve"> </w:t>
      </w:r>
      <w:r w:rsidRPr="00B868DD">
        <w:rPr>
          <w:sz w:val="23"/>
          <w:szCs w:val="23"/>
          <w:lang w:val="pt-BR"/>
        </w:rPr>
        <w:t>doentes</w:t>
      </w:r>
      <w:r>
        <w:rPr>
          <w:sz w:val="23"/>
          <w:szCs w:val="23"/>
          <w:lang w:val="pt-BR"/>
        </w:rPr>
        <w:t xml:space="preserve"> </w:t>
      </w:r>
      <w:r w:rsidRPr="00B868DD">
        <w:rPr>
          <w:sz w:val="23"/>
          <w:szCs w:val="23"/>
          <w:lang w:val="pt-BR"/>
        </w:rPr>
        <w:t>em</w:t>
      </w:r>
      <w:r>
        <w:rPr>
          <w:sz w:val="23"/>
          <w:szCs w:val="23"/>
          <w:lang w:val="pt-BR"/>
        </w:rPr>
        <w:t xml:space="preserve"> </w:t>
      </w:r>
      <w:r w:rsidRPr="00B868DD">
        <w:rPr>
          <w:sz w:val="23"/>
          <w:szCs w:val="23"/>
          <w:lang w:val="pt-BR"/>
        </w:rPr>
        <w:t>ventilação</w:t>
      </w:r>
      <w:r>
        <w:rPr>
          <w:sz w:val="23"/>
          <w:szCs w:val="23"/>
          <w:lang w:val="pt-BR"/>
        </w:rPr>
        <w:t xml:space="preserve"> </w:t>
      </w:r>
      <w:r w:rsidRPr="00B868DD">
        <w:rPr>
          <w:sz w:val="23"/>
          <w:szCs w:val="23"/>
          <w:lang w:val="pt-BR"/>
        </w:rPr>
        <w:t>mecânica.</w:t>
      </w:r>
      <w:r>
        <w:rPr>
          <w:sz w:val="23"/>
          <w:szCs w:val="23"/>
          <w:lang w:val="pt-BR"/>
        </w:rPr>
        <w:t xml:space="preserve"> </w:t>
      </w:r>
      <w:r w:rsidRPr="00B868DD">
        <w:rPr>
          <w:sz w:val="23"/>
          <w:szCs w:val="23"/>
          <w:lang w:val="pt-BR"/>
        </w:rPr>
        <w:t>Utiliza</w:t>
      </w:r>
      <w:r>
        <w:rPr>
          <w:sz w:val="23"/>
          <w:szCs w:val="23"/>
          <w:lang w:val="pt-BR"/>
        </w:rPr>
        <w:t xml:space="preserve"> </w:t>
      </w:r>
      <w:r w:rsidRPr="00B868DD">
        <w:rPr>
          <w:sz w:val="23"/>
          <w:szCs w:val="23"/>
          <w:lang w:val="pt-BR"/>
        </w:rPr>
        <w:t>métodos</w:t>
      </w:r>
      <w:r>
        <w:rPr>
          <w:sz w:val="23"/>
          <w:szCs w:val="23"/>
          <w:lang w:val="pt-BR"/>
        </w:rPr>
        <w:t xml:space="preserve"> </w:t>
      </w:r>
      <w:r w:rsidRPr="00B868DD">
        <w:rPr>
          <w:sz w:val="23"/>
          <w:szCs w:val="23"/>
          <w:lang w:val="pt-BR"/>
        </w:rPr>
        <w:t>de</w:t>
      </w:r>
      <w:r>
        <w:rPr>
          <w:sz w:val="23"/>
          <w:szCs w:val="23"/>
          <w:lang w:val="pt-BR"/>
        </w:rPr>
        <w:t xml:space="preserve"> </w:t>
      </w:r>
      <w:r w:rsidRPr="00B868DD">
        <w:rPr>
          <w:sz w:val="23"/>
          <w:szCs w:val="23"/>
          <w:lang w:val="pt-BR"/>
        </w:rPr>
        <w:t>avaliação</w:t>
      </w:r>
      <w:r>
        <w:rPr>
          <w:sz w:val="23"/>
          <w:szCs w:val="23"/>
          <w:lang w:val="pt-BR"/>
        </w:rPr>
        <w:t xml:space="preserve"> </w:t>
      </w:r>
      <w:r w:rsidRPr="00B868DD">
        <w:rPr>
          <w:sz w:val="23"/>
          <w:szCs w:val="23"/>
          <w:lang w:val="pt-BR"/>
        </w:rPr>
        <w:t>não-­</w:t>
      </w:r>
      <w:r w:rsidRPr="00B868DD">
        <w:rPr>
          <w:rFonts w:ascii="Cambria Math" w:hAnsi="Cambria Math" w:cs="Cambria Math"/>
          <w:sz w:val="23"/>
          <w:szCs w:val="23"/>
          <w:lang w:val="pt-BR"/>
        </w:rPr>
        <w:t>‐</w:t>
      </w:r>
      <w:r w:rsidRPr="00B868DD">
        <w:rPr>
          <w:sz w:val="23"/>
          <w:szCs w:val="23"/>
          <w:lang w:val="pt-BR"/>
        </w:rPr>
        <w:t>verbal</w:t>
      </w:r>
      <w:r>
        <w:rPr>
          <w:sz w:val="23"/>
          <w:szCs w:val="23"/>
          <w:lang w:val="pt-BR"/>
        </w:rPr>
        <w:t xml:space="preserve"> </w:t>
      </w:r>
      <w:r w:rsidRPr="00B868DD">
        <w:rPr>
          <w:sz w:val="23"/>
          <w:szCs w:val="23"/>
          <w:lang w:val="pt-BR"/>
        </w:rPr>
        <w:t>para</w:t>
      </w:r>
      <w:r>
        <w:rPr>
          <w:sz w:val="23"/>
          <w:szCs w:val="23"/>
          <w:lang w:val="pt-BR"/>
        </w:rPr>
        <w:t xml:space="preserve"> </w:t>
      </w:r>
      <w:r w:rsidRPr="00B868DD">
        <w:rPr>
          <w:sz w:val="23"/>
          <w:szCs w:val="23"/>
          <w:lang w:val="pt-BR"/>
        </w:rPr>
        <w:t>avaliar</w:t>
      </w:r>
      <w:r>
        <w:rPr>
          <w:sz w:val="23"/>
          <w:szCs w:val="23"/>
          <w:lang w:val="pt-BR"/>
        </w:rPr>
        <w:t xml:space="preserve"> </w:t>
      </w:r>
      <w:r w:rsidRPr="00B868DD">
        <w:rPr>
          <w:sz w:val="23"/>
          <w:szCs w:val="23"/>
          <w:lang w:val="pt-BR"/>
        </w:rPr>
        <w:t>as</w:t>
      </w:r>
      <w:r>
        <w:rPr>
          <w:sz w:val="23"/>
          <w:szCs w:val="23"/>
          <w:lang w:val="pt-BR"/>
        </w:rPr>
        <w:t xml:space="preserve"> </w:t>
      </w:r>
      <w:r w:rsidRPr="00B868DD">
        <w:rPr>
          <w:sz w:val="23"/>
          <w:szCs w:val="23"/>
          <w:lang w:val="pt-BR"/>
        </w:rPr>
        <w:t>características</w:t>
      </w:r>
      <w:r>
        <w:rPr>
          <w:sz w:val="23"/>
          <w:szCs w:val="23"/>
          <w:lang w:val="pt-BR"/>
        </w:rPr>
        <w:t xml:space="preserve"> </w:t>
      </w:r>
      <w:r w:rsidRPr="00B868DD">
        <w:rPr>
          <w:sz w:val="23"/>
          <w:szCs w:val="23"/>
          <w:lang w:val="pt-BR"/>
        </w:rPr>
        <w:t>importantes</w:t>
      </w:r>
      <w:r>
        <w:rPr>
          <w:sz w:val="23"/>
          <w:szCs w:val="23"/>
          <w:lang w:val="pt-BR"/>
        </w:rPr>
        <w:t xml:space="preserve"> </w:t>
      </w:r>
      <w:r w:rsidRPr="00B868DD">
        <w:rPr>
          <w:sz w:val="23"/>
          <w:szCs w:val="23"/>
          <w:lang w:val="pt-BR"/>
        </w:rPr>
        <w:t>de</w:t>
      </w:r>
      <w:r>
        <w:rPr>
          <w:sz w:val="23"/>
          <w:szCs w:val="23"/>
          <w:lang w:val="pt-BR"/>
        </w:rPr>
        <w:t xml:space="preserve"> </w:t>
      </w:r>
      <w:r w:rsidRPr="00B868DD">
        <w:rPr>
          <w:sz w:val="23"/>
          <w:szCs w:val="23"/>
          <w:lang w:val="pt-BR"/>
        </w:rPr>
        <w:t>delirium24</w:t>
      </w:r>
    </w:p>
    <w:p w14:paraId="6E4E0EA4" w14:textId="4394AD01" w:rsidR="00874310" w:rsidRDefault="00874310" w:rsidP="00B868DD">
      <w:pPr>
        <w:tabs>
          <w:tab w:val="left" w:pos="1800"/>
        </w:tabs>
        <w:rPr>
          <w:sz w:val="23"/>
          <w:szCs w:val="23"/>
          <w:lang w:val="pt-BR"/>
        </w:rPr>
      </w:pPr>
    </w:p>
    <w:p w14:paraId="2830AF4D" w14:textId="08232458" w:rsidR="00874310" w:rsidRPr="00874310" w:rsidRDefault="00874310" w:rsidP="00874310">
      <w:pPr>
        <w:tabs>
          <w:tab w:val="left" w:pos="1800"/>
        </w:tabs>
        <w:rPr>
          <w:sz w:val="23"/>
          <w:szCs w:val="23"/>
          <w:lang w:val="en-GB"/>
        </w:rPr>
      </w:pPr>
      <w:r w:rsidRPr="00874310">
        <w:rPr>
          <w:sz w:val="23"/>
          <w:szCs w:val="23"/>
          <w:lang w:val="en-GB"/>
        </w:rPr>
        <w:t>Delirium</w:t>
      </w:r>
      <w:r>
        <w:rPr>
          <w:sz w:val="23"/>
          <w:szCs w:val="23"/>
          <w:lang w:val="en-GB"/>
        </w:rPr>
        <w:t xml:space="preserve"> </w:t>
      </w:r>
      <w:r w:rsidRPr="00874310">
        <w:rPr>
          <w:sz w:val="23"/>
          <w:szCs w:val="23"/>
          <w:lang w:val="en-GB"/>
        </w:rPr>
        <w:t>in</w:t>
      </w:r>
      <w:r>
        <w:rPr>
          <w:sz w:val="23"/>
          <w:szCs w:val="23"/>
          <w:lang w:val="en-GB"/>
        </w:rPr>
        <w:t xml:space="preserve"> </w:t>
      </w:r>
      <w:r w:rsidRPr="00874310">
        <w:rPr>
          <w:sz w:val="23"/>
          <w:szCs w:val="23"/>
          <w:lang w:val="en-GB"/>
        </w:rPr>
        <w:t>mechanically</w:t>
      </w:r>
      <w:r>
        <w:rPr>
          <w:sz w:val="23"/>
          <w:szCs w:val="23"/>
          <w:lang w:val="en-GB"/>
        </w:rPr>
        <w:t xml:space="preserve"> </w:t>
      </w:r>
      <w:r w:rsidRPr="00874310">
        <w:rPr>
          <w:sz w:val="23"/>
          <w:szCs w:val="23"/>
          <w:lang w:val="en-GB"/>
        </w:rPr>
        <w:t>ventilated</w:t>
      </w:r>
      <w:r>
        <w:rPr>
          <w:sz w:val="23"/>
          <w:szCs w:val="23"/>
          <w:lang w:val="en-GB"/>
        </w:rPr>
        <w:t xml:space="preserve"> </w:t>
      </w:r>
      <w:r w:rsidRPr="00874310">
        <w:rPr>
          <w:sz w:val="23"/>
          <w:szCs w:val="23"/>
          <w:lang w:val="en-GB"/>
        </w:rPr>
        <w:t>patients:</w:t>
      </w:r>
      <w:r>
        <w:rPr>
          <w:sz w:val="23"/>
          <w:szCs w:val="23"/>
          <w:lang w:val="en-GB"/>
        </w:rPr>
        <w:t xml:space="preserve"> </w:t>
      </w:r>
      <w:r w:rsidRPr="00874310">
        <w:rPr>
          <w:sz w:val="23"/>
          <w:szCs w:val="23"/>
          <w:lang w:val="en-GB"/>
        </w:rPr>
        <w:t>validity</w:t>
      </w:r>
      <w:r>
        <w:rPr>
          <w:sz w:val="23"/>
          <w:szCs w:val="23"/>
          <w:lang w:val="en-GB"/>
        </w:rPr>
        <w:t xml:space="preserve"> </w:t>
      </w:r>
      <w:r w:rsidRPr="00874310">
        <w:rPr>
          <w:sz w:val="23"/>
          <w:szCs w:val="23"/>
          <w:lang w:val="en-GB"/>
        </w:rPr>
        <w:t>and</w:t>
      </w:r>
      <w:r>
        <w:rPr>
          <w:sz w:val="23"/>
          <w:szCs w:val="23"/>
          <w:lang w:val="en-GB"/>
        </w:rPr>
        <w:t xml:space="preserve"> </w:t>
      </w:r>
      <w:r w:rsidRPr="00874310">
        <w:rPr>
          <w:sz w:val="23"/>
          <w:szCs w:val="23"/>
          <w:lang w:val="en-GB"/>
        </w:rPr>
        <w:t>reliability</w:t>
      </w:r>
      <w:r>
        <w:rPr>
          <w:sz w:val="23"/>
          <w:szCs w:val="23"/>
          <w:lang w:val="en-GB"/>
        </w:rPr>
        <w:t xml:space="preserve"> </w:t>
      </w:r>
      <w:r w:rsidRPr="00874310">
        <w:rPr>
          <w:sz w:val="23"/>
          <w:szCs w:val="23"/>
          <w:lang w:val="en-GB"/>
        </w:rPr>
        <w:t>of</w:t>
      </w:r>
      <w:r>
        <w:rPr>
          <w:sz w:val="23"/>
          <w:szCs w:val="23"/>
          <w:lang w:val="en-GB"/>
        </w:rPr>
        <w:t xml:space="preserve"> </w:t>
      </w:r>
      <w:r w:rsidRPr="00874310">
        <w:rPr>
          <w:sz w:val="23"/>
          <w:szCs w:val="23"/>
          <w:lang w:val="en-GB"/>
        </w:rPr>
        <w:t>the</w:t>
      </w:r>
      <w:r>
        <w:rPr>
          <w:sz w:val="23"/>
          <w:szCs w:val="23"/>
          <w:lang w:val="en-GB"/>
        </w:rPr>
        <w:t xml:space="preserve"> </w:t>
      </w:r>
      <w:r w:rsidRPr="00874310">
        <w:rPr>
          <w:sz w:val="23"/>
          <w:szCs w:val="23"/>
          <w:lang w:val="en-GB"/>
        </w:rPr>
        <w:t>confusion</w:t>
      </w:r>
      <w:r>
        <w:rPr>
          <w:sz w:val="23"/>
          <w:szCs w:val="23"/>
          <w:lang w:val="en-GB"/>
        </w:rPr>
        <w:t xml:space="preserve"> </w:t>
      </w:r>
      <w:r w:rsidRPr="00874310">
        <w:rPr>
          <w:sz w:val="23"/>
          <w:szCs w:val="23"/>
          <w:lang w:val="en-GB"/>
        </w:rPr>
        <w:t>assessment</w:t>
      </w:r>
      <w:r>
        <w:rPr>
          <w:sz w:val="23"/>
          <w:szCs w:val="23"/>
          <w:lang w:val="en-GB"/>
        </w:rPr>
        <w:t xml:space="preserve"> </w:t>
      </w:r>
      <w:r w:rsidRPr="00874310">
        <w:rPr>
          <w:sz w:val="23"/>
          <w:szCs w:val="23"/>
          <w:lang w:val="en-GB"/>
        </w:rPr>
        <w:t>method</w:t>
      </w:r>
      <w:r>
        <w:rPr>
          <w:sz w:val="23"/>
          <w:szCs w:val="23"/>
          <w:lang w:val="en-GB"/>
        </w:rPr>
        <w:t xml:space="preserve"> f</w:t>
      </w:r>
      <w:r w:rsidRPr="00874310">
        <w:rPr>
          <w:sz w:val="23"/>
          <w:szCs w:val="23"/>
          <w:lang w:val="en-GB"/>
        </w:rPr>
        <w:t>or</w:t>
      </w:r>
      <w:r>
        <w:rPr>
          <w:sz w:val="23"/>
          <w:szCs w:val="23"/>
          <w:lang w:val="en-GB"/>
        </w:rPr>
        <w:t xml:space="preserve"> </w:t>
      </w:r>
      <w:r w:rsidRPr="00874310">
        <w:rPr>
          <w:sz w:val="23"/>
          <w:szCs w:val="23"/>
          <w:lang w:val="en-GB"/>
        </w:rPr>
        <w:t>the</w:t>
      </w:r>
      <w:r>
        <w:rPr>
          <w:sz w:val="23"/>
          <w:szCs w:val="23"/>
          <w:lang w:val="en-GB"/>
        </w:rPr>
        <w:t xml:space="preserve"> </w:t>
      </w:r>
      <w:r w:rsidRPr="00874310">
        <w:rPr>
          <w:sz w:val="23"/>
          <w:szCs w:val="23"/>
          <w:lang w:val="en-GB"/>
        </w:rPr>
        <w:t>intensive</w:t>
      </w:r>
      <w:r>
        <w:rPr>
          <w:sz w:val="23"/>
          <w:szCs w:val="23"/>
          <w:lang w:val="en-GB"/>
        </w:rPr>
        <w:t xml:space="preserve"> </w:t>
      </w:r>
      <w:r w:rsidRPr="00874310">
        <w:rPr>
          <w:sz w:val="23"/>
          <w:szCs w:val="23"/>
          <w:lang w:val="en-GB"/>
        </w:rPr>
        <w:t>care</w:t>
      </w:r>
      <w:r>
        <w:rPr>
          <w:sz w:val="23"/>
          <w:szCs w:val="23"/>
          <w:lang w:val="en-GB"/>
        </w:rPr>
        <w:t xml:space="preserve"> </w:t>
      </w:r>
      <w:r w:rsidRPr="00874310">
        <w:rPr>
          <w:sz w:val="23"/>
          <w:szCs w:val="23"/>
          <w:lang w:val="en-GB"/>
        </w:rPr>
        <w:t>unit</w:t>
      </w:r>
      <w:r>
        <w:rPr>
          <w:sz w:val="23"/>
          <w:szCs w:val="23"/>
          <w:lang w:val="en-GB"/>
        </w:rPr>
        <w:t xml:space="preserve"> </w:t>
      </w:r>
      <w:r w:rsidRPr="00874310">
        <w:rPr>
          <w:sz w:val="23"/>
          <w:szCs w:val="23"/>
          <w:lang w:val="en-GB"/>
        </w:rPr>
        <w:t>(CAM-­</w:t>
      </w:r>
      <w:r w:rsidRPr="00874310">
        <w:rPr>
          <w:rFonts w:ascii="Cambria Math" w:hAnsi="Cambria Math" w:cs="Cambria Math"/>
          <w:sz w:val="23"/>
          <w:szCs w:val="23"/>
          <w:lang w:val="en-GB"/>
        </w:rPr>
        <w:t>‐</w:t>
      </w:r>
      <w:r w:rsidRPr="00874310">
        <w:rPr>
          <w:sz w:val="23"/>
          <w:szCs w:val="23"/>
          <w:lang w:val="en-GB"/>
        </w:rPr>
        <w:t>ICU).</w:t>
      </w:r>
    </w:p>
    <w:p w14:paraId="26C4E0A5" w14:textId="69EAEEC2" w:rsidR="00B868DD" w:rsidRPr="00874310" w:rsidRDefault="00B868DD" w:rsidP="00B868DD">
      <w:pPr>
        <w:tabs>
          <w:tab w:val="left" w:pos="1800"/>
        </w:tabs>
        <w:rPr>
          <w:sz w:val="23"/>
          <w:szCs w:val="23"/>
          <w:lang w:val="en-GB"/>
        </w:rPr>
      </w:pPr>
    </w:p>
    <w:p w14:paraId="74D679FD" w14:textId="77777777" w:rsidR="00B868DD" w:rsidRPr="00874310" w:rsidRDefault="00B868DD" w:rsidP="00B868DD">
      <w:pPr>
        <w:tabs>
          <w:tab w:val="left" w:pos="1800"/>
        </w:tabs>
        <w:rPr>
          <w:sz w:val="23"/>
          <w:szCs w:val="23"/>
          <w:lang w:val="en-GB"/>
        </w:rPr>
      </w:pPr>
    </w:p>
    <w:p w14:paraId="7B025D87" w14:textId="3A46DC38" w:rsidR="00AD2C29" w:rsidRDefault="00C64AE3" w:rsidP="00C64AE3">
      <w:pPr>
        <w:tabs>
          <w:tab w:val="left" w:pos="1800"/>
        </w:tabs>
        <w:rPr>
          <w:sz w:val="23"/>
          <w:szCs w:val="23"/>
          <w:lang w:val="pt-BR"/>
        </w:rPr>
      </w:pPr>
      <w:r w:rsidRPr="00C64AE3">
        <w:rPr>
          <w:sz w:val="23"/>
          <w:szCs w:val="23"/>
          <w:lang w:val="pt-BR"/>
        </w:rPr>
        <w:t>A maioria dos questionários CAM-ICU são rapidamente realizados, não demorando geralmente mais do que um minuto.</w:t>
      </w:r>
    </w:p>
    <w:p w14:paraId="6395FC54" w14:textId="77777777" w:rsidR="00C64AE3" w:rsidRPr="00B868DD" w:rsidRDefault="00C64AE3" w:rsidP="00C64AE3">
      <w:pPr>
        <w:tabs>
          <w:tab w:val="left" w:pos="1800"/>
        </w:tabs>
        <w:rPr>
          <w:sz w:val="23"/>
          <w:szCs w:val="23"/>
          <w:lang w:val="pt-BR"/>
        </w:rPr>
      </w:pPr>
    </w:p>
    <w:p w14:paraId="181EBCB6" w14:textId="77777777" w:rsidR="00AD2C29" w:rsidRPr="00B868DD" w:rsidRDefault="00AD2C29" w:rsidP="00B742E3">
      <w:pPr>
        <w:rPr>
          <w:sz w:val="23"/>
          <w:szCs w:val="23"/>
          <w:lang w:val="pt-BR"/>
        </w:rPr>
      </w:pPr>
    </w:p>
    <w:p w14:paraId="16820183" w14:textId="2F72F1AF"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359111B" w14:textId="7D1DEFC4" w:rsidR="00955DEF" w:rsidRDefault="00B742E3" w:rsidP="00955DEF">
      <w:r>
        <w:t xml:space="preserve">O CAM encontra-se validado para a língua portuguesa,[57] bem como adaptado para uso em </w:t>
      </w:r>
      <w:proofErr w:type="spellStart"/>
      <w:r>
        <w:t>UCIs</w:t>
      </w:r>
      <w:proofErr w:type="spellEnd"/>
      <w:r>
        <w:t xml:space="preserve"> (CAM-ICU, </w:t>
      </w:r>
      <w:r w:rsidR="0020772F">
        <w:t>sendo</w:t>
      </w:r>
      <w:r>
        <w:t xml:space="preserve"> esta versão</w:t>
      </w:r>
      <w:r w:rsidR="0020772F">
        <w:t xml:space="preserve"> a</w:t>
      </w:r>
      <w:r w:rsidR="00955DEF">
        <w:t xml:space="preserve"> </w:t>
      </w:r>
      <w:r>
        <w:t>preferida igualmente em pacientes cirúrgicos[19]), serviços de urgência e lares de idosos.[7]</w:t>
      </w:r>
      <w:r w:rsidR="00792F04">
        <w:t xml:space="preserve"> </w:t>
      </w:r>
      <w:r w:rsidR="00955DEF">
        <w:t xml:space="preserve">É uma ferramenta simples, projetada a partir dos critérios do DSM-III-R[4] para facilitar o diagnóstico de </w:t>
      </w:r>
      <w:proofErr w:type="spellStart"/>
      <w:r w:rsidR="00955DEF" w:rsidRPr="00955DEF">
        <w:rPr>
          <w:i/>
          <w:iCs/>
        </w:rPr>
        <w:t>delirium</w:t>
      </w:r>
      <w:proofErr w:type="spellEnd"/>
      <w:r w:rsidR="00955DEF">
        <w:t xml:space="preserve"> por profissionais não especializados em psiquiatria,[4] sendo recomendado treino para uma utilização ótima.[7, 14]</w:t>
      </w:r>
      <w:r w:rsidR="00792F04">
        <w:t xml:space="preserve"> Apesar de apresentar alta sensibilidade e especificidade, o CAM-ICU apresenta limitações, uma delas é a impossibilidade de avaliar o tipo de </w:t>
      </w:r>
      <w:proofErr w:type="spellStart"/>
      <w:r w:rsidR="00792F04" w:rsidRPr="00792F04">
        <w:rPr>
          <w:i/>
          <w:iCs/>
        </w:rPr>
        <w:t>delirium</w:t>
      </w:r>
      <w:proofErr w:type="spellEnd"/>
      <w:r w:rsidR="00792F04">
        <w:t xml:space="preserve"> ou a gravidade. Outra limitação é a dependência da cooperação do paciente, por ser uma ferramenta que utiliza a entrevista para avaliação. </w:t>
      </w:r>
      <w:r w:rsidR="00792F04">
        <w:tab/>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rsidRPr="00910947">
        <w:rPr>
          <w:i/>
          <w:iCs/>
        </w:rP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727D0A37"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41FDCC2D" w14:textId="408EBF47" w:rsidR="00914C7F" w:rsidRDefault="00914C7F" w:rsidP="00955DEF"/>
    <w:p w14:paraId="3F4CD3F8" w14:textId="016CAE62" w:rsidR="00914C7F" w:rsidRDefault="00914C7F" w:rsidP="00955DEF"/>
    <w:p w14:paraId="72D08401" w14:textId="559C38AB" w:rsidR="00914C7F" w:rsidRDefault="00914C7F" w:rsidP="00914C7F">
      <w:pPr>
        <w:rPr>
          <w:sz w:val="16"/>
          <w:szCs w:val="16"/>
          <w:lang w:val="pt-BR"/>
        </w:rPr>
      </w:pPr>
      <w:r w:rsidRPr="00D04BC9">
        <w:rPr>
          <w:sz w:val="23"/>
          <w:szCs w:val="23"/>
          <w:lang w:val="pt-BR"/>
        </w:rPr>
        <w:t>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w:t>
      </w:r>
      <w:r w:rsidR="008F7C0A">
        <w:rPr>
          <w:sz w:val="23"/>
          <w:szCs w:val="23"/>
          <w:lang w:val="pt-BR"/>
        </w:rPr>
        <w:t xml:space="preserve">e. </w:t>
      </w:r>
      <w:r w:rsidR="008F7C0A">
        <w:rPr>
          <w:sz w:val="23"/>
          <w:szCs w:val="23"/>
          <w:lang w:val="pt-BR"/>
        </w:rPr>
        <w:fldChar w:fldCharType="begin" w:fldLock="1"/>
      </w:r>
      <w:r w:rsidR="008F7C0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(Leonard et al., 2014)</w:t>
      </w:r>
      <w:r w:rsidR="008F7C0A">
        <w:rPr>
          <w:sz w:val="23"/>
          <w:szCs w:val="23"/>
          <w:lang w:val="pt-BR"/>
        </w:rPr>
        <w:fldChar w:fldCharType="end"/>
      </w:r>
    </w:p>
    <w:p w14:paraId="39AA078F" w14:textId="4AF0CC7E" w:rsidR="00914C7F" w:rsidRDefault="00914C7F" w:rsidP="00914C7F">
      <w:pPr>
        <w:rPr>
          <w:sz w:val="16"/>
          <w:szCs w:val="16"/>
          <w:lang w:val="pt-BR"/>
        </w:rPr>
      </w:pPr>
    </w:p>
    <w:p w14:paraId="002470AA" w14:textId="4E300ADB" w:rsidR="00914C7F" w:rsidRDefault="00914C7F" w:rsidP="00914C7F">
      <w:pPr>
        <w:rPr>
          <w:sz w:val="23"/>
          <w:szCs w:val="23"/>
          <w:lang w:val="pt-BR"/>
        </w:rPr>
      </w:pPr>
      <w:r w:rsidRPr="00D04BC9">
        <w:rPr>
          <w:sz w:val="23"/>
          <w:szCs w:val="23"/>
          <w:lang w:val="pt-BR"/>
        </w:rPr>
        <w:t xml:space="preserve">Para melhorar o reconhecimento de </w:t>
      </w:r>
      <w:r w:rsidRPr="00D04BC9">
        <w:rPr>
          <w:i/>
          <w:iCs/>
          <w:sz w:val="23"/>
          <w:szCs w:val="23"/>
          <w:lang w:val="pt-BR"/>
        </w:rPr>
        <w:t xml:space="preserve">delirium </w:t>
      </w:r>
      <w:r w:rsidRPr="00D04BC9">
        <w:rPr>
          <w:sz w:val="23"/>
          <w:szCs w:val="23"/>
          <w:lang w:val="pt-BR"/>
        </w:rPr>
        <w:t>deve-se aplicar de forma sistematizada instrumentos de rastreio observacionais, associados a testes cognitivos e de atenção</w:t>
      </w:r>
      <w:r w:rsidR="001E5C5A">
        <w:rPr>
          <w:sz w:val="23"/>
          <w:szCs w:val="23"/>
          <w:lang w:val="pt-BR"/>
        </w:rPr>
        <w:t xml:space="preserve">. </w:t>
      </w:r>
      <w:r w:rsidR="001E5C5A">
        <w:rPr>
          <w:sz w:val="23"/>
          <w:szCs w:val="23"/>
          <w:lang w:val="pt-BR"/>
        </w:rPr>
        <w:fldChar w:fldCharType="begin" w:fldLock="1"/>
      </w:r>
      <w:r w:rsidR="001E5C5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1E5C5A">
        <w:rPr>
          <w:sz w:val="23"/>
          <w:szCs w:val="23"/>
          <w:lang w:val="pt-BR"/>
        </w:rPr>
        <w:fldChar w:fldCharType="separate"/>
      </w:r>
      <w:r w:rsidR="001E5C5A" w:rsidRPr="001E5C5A">
        <w:rPr>
          <w:noProof/>
          <w:sz w:val="23"/>
          <w:szCs w:val="23"/>
          <w:lang w:val="pt-BR"/>
        </w:rPr>
        <w:t>(Leonard et al., 2014)</w:t>
      </w:r>
      <w:r w:rsidR="001E5C5A">
        <w:rPr>
          <w:sz w:val="23"/>
          <w:szCs w:val="23"/>
          <w:lang w:val="pt-BR"/>
        </w:rPr>
        <w:fldChar w:fldCharType="end"/>
      </w:r>
      <w:r w:rsidR="001E5C5A">
        <w:rPr>
          <w:sz w:val="23"/>
          <w:szCs w:val="23"/>
          <w:lang w:val="pt-BR"/>
        </w:rPr>
        <w:t xml:space="preserve"> </w:t>
      </w:r>
      <w:r w:rsidRPr="00D04BC9">
        <w:rPr>
          <w:sz w:val="23"/>
          <w:szCs w:val="23"/>
          <w:lang w:val="pt-BR"/>
        </w:rPr>
        <w:t xml:space="preserve">Atualmente, existem mais de 40 instrumentos com propriedades psicométricos para a avaliação do </w:t>
      </w:r>
      <w:r w:rsidRPr="00D04BC9">
        <w:rPr>
          <w:i/>
          <w:iCs/>
          <w:sz w:val="23"/>
          <w:szCs w:val="23"/>
          <w:lang w:val="pt-BR"/>
        </w:rPr>
        <w:t>delirium</w:t>
      </w:r>
      <w:r w:rsidR="001E5C5A">
        <w:rPr>
          <w:sz w:val="23"/>
          <w:szCs w:val="23"/>
          <w:lang w:val="pt-BR"/>
        </w:rPr>
        <w:t xml:space="preserve">. </w:t>
      </w:r>
      <w:r w:rsidR="008F7C0A">
        <w:rPr>
          <w:sz w:val="23"/>
          <w:szCs w:val="23"/>
          <w:lang w:val="pt-BR"/>
        </w:rPr>
        <w:fldChar w:fldCharType="begin" w:fldLock="1"/>
      </w:r>
      <w:r w:rsidR="000F4FA5">
        <w:rPr>
          <w:sz w:val="23"/>
          <w:szCs w:val="23"/>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(Adamis, Sharma, Whelan, &amp; MacDonald, 2010; C. L. Wong, Holroyd-Leduc, Simel, &amp; Straus, 2010)</w:t>
      </w:r>
      <w:r w:rsidR="008F7C0A">
        <w:rPr>
          <w:sz w:val="23"/>
          <w:szCs w:val="23"/>
          <w:lang w:val="pt-BR"/>
        </w:rPr>
        <w:fldChar w:fldCharType="end"/>
      </w:r>
    </w:p>
    <w:p w14:paraId="34DF68C5" w14:textId="79C326E1" w:rsidR="008A60A8" w:rsidRDefault="008A60A8" w:rsidP="00914C7F">
      <w:pPr>
        <w:rPr>
          <w:sz w:val="23"/>
          <w:szCs w:val="23"/>
          <w:lang w:val="pt-BR"/>
        </w:rPr>
      </w:pPr>
    </w:p>
    <w:p w14:paraId="4EB7735C" w14:textId="6ED1605E" w:rsidR="008A60A8" w:rsidRDefault="008A60A8" w:rsidP="00914C7F">
      <w:pPr>
        <w:rPr>
          <w:sz w:val="23"/>
          <w:szCs w:val="23"/>
          <w:lang w:val="pt-BR"/>
        </w:rPr>
      </w:pPr>
    </w:p>
    <w:p w14:paraId="716AEF14" w14:textId="2E62D910" w:rsidR="008A60A8" w:rsidRDefault="008A60A8" w:rsidP="00914C7F">
      <w:pPr>
        <w:rPr>
          <w:sz w:val="23"/>
          <w:szCs w:val="23"/>
          <w:lang w:val="pt-BR"/>
        </w:rPr>
      </w:pPr>
    </w:p>
    <w:p w14:paraId="212E0BF6" w14:textId="66C2FAD6" w:rsidR="008A60A8" w:rsidRDefault="008A60A8" w:rsidP="00914C7F">
      <w:pPr>
        <w:rPr>
          <w:lang w:val="pt-BR"/>
        </w:rPr>
      </w:pPr>
      <w:r w:rsidRPr="00D04BC9">
        <w:rPr>
          <w:lang w:val="pt-BR"/>
        </w:rPr>
        <w:t xml:space="preserve">O instrumento mais usado, quer no âmbito clínico, quer no de investigação, é o CAM. Este é um algoritmo que se baseia na presença dos 4 elementos característicos do delirium: início súbito, flutuação dos sintomas, </w:t>
      </w:r>
      <w:proofErr w:type="spellStart"/>
      <w:r w:rsidRPr="00D04BC9">
        <w:rPr>
          <w:lang w:val="pt-BR"/>
        </w:rPr>
        <w:t>inatenção</w:t>
      </w:r>
      <w:proofErr w:type="spellEnd"/>
      <w:r w:rsidRPr="00D04BC9">
        <w:rPr>
          <w:lang w:val="pt-BR"/>
        </w:rPr>
        <w:t xml:space="preserve"> e pensamento desorganizado ou alteração da consciência</w:t>
      </w:r>
      <w:r>
        <w:rPr>
          <w:lang w:val="pt-BR"/>
        </w:rPr>
        <w:t>.</w:t>
      </w:r>
    </w:p>
    <w:p w14:paraId="611DE48B" w14:textId="52D58B8D" w:rsidR="008A60A8" w:rsidRDefault="008A60A8" w:rsidP="00914C7F">
      <w:pPr>
        <w:rPr>
          <w:lang w:val="pt-BR"/>
        </w:rPr>
      </w:pPr>
    </w:p>
    <w:p w14:paraId="72BA2482" w14:textId="77777777" w:rsidR="008A60A8" w:rsidRPr="008A60A8" w:rsidRDefault="008A60A8" w:rsidP="008A60A8">
      <w:pPr>
        <w:rPr>
          <w:lang w:val="pt-BR"/>
        </w:rPr>
      </w:pPr>
      <w:r w:rsidRPr="008A60A8">
        <w:rPr>
          <w:lang w:val="pt-BR"/>
        </w:rPr>
        <w:t xml:space="preserve">Seguidamente, destacam-se alguns dos instrumentos usados no rastreio e avaliação de delirium (Tabela 3): </w:t>
      </w:r>
    </w:p>
    <w:p w14:paraId="65577F01" w14:textId="77777777" w:rsidR="008A60A8" w:rsidRPr="008A60A8" w:rsidRDefault="008A60A8" w:rsidP="00914C7F">
      <w:pPr>
        <w:rPr>
          <w:lang w:val="pt-BR"/>
        </w:rPr>
      </w:pPr>
    </w:p>
    <w:p w14:paraId="12E1EBEC" w14:textId="02593379" w:rsidR="00914C7F" w:rsidRPr="008A60A8" w:rsidRDefault="008A60A8" w:rsidP="00914C7F">
      <w:pPr>
        <w:rPr>
          <w:lang w:val="pt-BR"/>
        </w:rPr>
      </w:pPr>
      <w:r>
        <w:rPr>
          <w:lang w:val="pt-BR"/>
        </w:rPr>
        <w:t xml:space="preserve">São vários os estudos que destacam a </w:t>
      </w:r>
      <w:r w:rsidRPr="004D67E6">
        <w:rPr>
          <w:lang w:val="pt-BR"/>
        </w:rPr>
        <w:t>elevada ocorrência de delirium na população paliativa e nos doentes em fim de vida</w:t>
      </w:r>
      <w:r>
        <w:rPr>
          <w:lang w:val="pt-BR"/>
        </w:rPr>
        <w:t xml:space="preserve">. </w:t>
      </w:r>
    </w:p>
    <w:p w14:paraId="416A9E8C" w14:textId="00843987" w:rsidR="00914C7F" w:rsidRDefault="00914C7F" w:rsidP="00955DEF">
      <w:pPr>
        <w:rPr>
          <w:lang w:val="pt-BR"/>
        </w:rPr>
      </w:pPr>
    </w:p>
    <w:p w14:paraId="6B9FA551" w14:textId="6695F3E2" w:rsidR="0020772F" w:rsidRDefault="0020772F" w:rsidP="00955DEF">
      <w:pPr>
        <w:rPr>
          <w:lang w:val="pt-BR"/>
        </w:rPr>
      </w:pPr>
    </w:p>
    <w:p w14:paraId="21BA1A37" w14:textId="7B8C8625" w:rsidR="0020772F" w:rsidRDefault="0020772F" w:rsidP="00955DEF">
      <w:pPr>
        <w:rPr>
          <w:lang w:val="pt-BR"/>
        </w:rPr>
      </w:pPr>
    </w:p>
    <w:p w14:paraId="5903354C" w14:textId="04CE9C19" w:rsidR="0020772F" w:rsidRPr="006C7169" w:rsidRDefault="0020772F" w:rsidP="00955DEF">
      <w:pPr>
        <w:rPr>
          <w:lang w:val="en-GB"/>
        </w:rPr>
      </w:pPr>
      <w:r>
        <w:rPr>
          <w:lang w:val="pt-BR"/>
        </w:rPr>
        <w:t xml:space="preserve">A NEECHAM </w:t>
      </w:r>
      <w:proofErr w:type="spellStart"/>
      <w:r>
        <w:rPr>
          <w:lang w:val="pt-BR"/>
        </w:rPr>
        <w:t>Confusion</w:t>
      </w:r>
      <w:proofErr w:type="spellEnd"/>
      <w:r>
        <w:rPr>
          <w:lang w:val="pt-BR"/>
        </w:rPr>
        <w:t xml:space="preserve"> </w:t>
      </w:r>
      <w:proofErr w:type="spellStart"/>
      <w:r>
        <w:rPr>
          <w:lang w:val="pt-BR"/>
        </w:rPr>
        <w:t>Scale</w:t>
      </w:r>
      <w:proofErr w:type="spellEnd"/>
      <w:r>
        <w:rPr>
          <w:lang w:val="pt-BR"/>
        </w:rPr>
        <w:t xml:space="preserve"> é outra ferramenta utilizada para a detecção do </w:t>
      </w:r>
      <w:r>
        <w:rPr>
          <w:i/>
          <w:iCs/>
          <w:lang w:val="pt-BR"/>
        </w:rPr>
        <w:t xml:space="preserve">delirium </w:t>
      </w:r>
      <w:r>
        <w:rPr>
          <w:lang w:val="pt-BR"/>
        </w:rPr>
        <w:t xml:space="preserve">em indivíduos hospitalizados. Foi criada em 1996 por </w:t>
      </w:r>
      <w:proofErr w:type="spellStart"/>
      <w:r>
        <w:rPr>
          <w:lang w:val="pt-BR"/>
        </w:rPr>
        <w:t>Neelo</w:t>
      </w:r>
      <w:r w:rsidR="0015403C">
        <w:rPr>
          <w:lang w:val="pt-BR"/>
        </w:rPr>
        <w:t>n</w:t>
      </w:r>
      <w:proofErr w:type="spellEnd"/>
      <w:r w:rsidR="0015403C">
        <w:rPr>
          <w:lang w:val="pt-BR"/>
        </w:rPr>
        <w:t xml:space="preserve">, </w:t>
      </w:r>
      <w:proofErr w:type="spellStart"/>
      <w:r w:rsidR="0015403C">
        <w:rPr>
          <w:lang w:val="pt-BR"/>
        </w:rPr>
        <w:t>Champagne</w:t>
      </w:r>
      <w:proofErr w:type="spellEnd"/>
      <w:r w:rsidR="0015403C">
        <w:rPr>
          <w:lang w:val="pt-BR"/>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Pr>
          <w:lang w:val="pt-BR"/>
        </w:rPr>
        <w:fldChar w:fldCharType="begin" w:fldLock="1"/>
      </w:r>
      <w:r w:rsidR="006C7169">
        <w:rPr>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6C7169">
        <w:rPr>
          <w:lang w:val="en-GB"/>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Pr>
          <w:lang w:val="pt-BR"/>
        </w:rPr>
        <w:fldChar w:fldCharType="separate"/>
      </w:r>
      <w:r w:rsidR="006C7169" w:rsidRPr="006C7169">
        <w:rPr>
          <w:noProof/>
          <w:lang w:val="en-GB"/>
        </w:rPr>
        <w:t>(Immers, Schuurmans, &amp; Van De Bijl, 2005)</w:t>
      </w:r>
      <w:r w:rsidR="006C7169">
        <w:rPr>
          <w:lang w:val="pt-BR"/>
        </w:rPr>
        <w:fldChar w:fldCharType="end"/>
      </w:r>
      <w:r w:rsidR="0015403C" w:rsidRPr="006C7169">
        <w:rPr>
          <w:lang w:val="en-GB"/>
        </w:rPr>
        <w:t xml:space="preserve"> </w:t>
      </w:r>
    </w:p>
    <w:p w14:paraId="2FDB1781" w14:textId="0321740D" w:rsidR="00955DEF" w:rsidRPr="006C7169" w:rsidRDefault="00955DEF" w:rsidP="00955DEF">
      <w:pPr>
        <w:rPr>
          <w:lang w:val="en-GB"/>
        </w:rPr>
      </w:pPr>
    </w:p>
    <w:p w14:paraId="447C638A" w14:textId="7C9C7739" w:rsidR="00955DEF" w:rsidRPr="006C7169" w:rsidRDefault="00955DEF" w:rsidP="00955DEF">
      <w:pPr>
        <w:pStyle w:val="Heading3"/>
        <w:rPr>
          <w:lang w:val="en-GB"/>
        </w:rPr>
      </w:pPr>
      <w:bookmarkStart w:id="34" w:name="_Toc61364889"/>
      <w:proofErr w:type="spellStart"/>
      <w:r w:rsidRPr="006C7169">
        <w:rPr>
          <w:lang w:val="en-GB"/>
        </w:rPr>
        <w:t>Prognóstico</w:t>
      </w:r>
      <w:bookmarkEnd w:id="34"/>
      <w:proofErr w:type="spellEnd"/>
      <w:r w:rsidRPr="006C7169">
        <w:rPr>
          <w:lang w:val="en-GB"/>
        </w:rPr>
        <w:t xml:space="preserve"> </w:t>
      </w:r>
    </w:p>
    <w:p w14:paraId="69BD5605" w14:textId="1996C3F7" w:rsidR="00955DEF" w:rsidRDefault="00955DEF" w:rsidP="00955DEF">
      <w:r w:rsidRPr="006C7169">
        <w:rPr>
          <w:lang w:val="en-GB"/>
        </w:rPr>
        <w:t xml:space="preserve">O </w:t>
      </w:r>
      <w:r w:rsidRPr="006C7169">
        <w:rPr>
          <w:i/>
          <w:iCs/>
          <w:lang w:val="en-GB"/>
        </w:rPr>
        <w:t>delirium</w:t>
      </w:r>
      <w:r w:rsidRPr="006C7169">
        <w:rPr>
          <w:lang w:val="en-GB"/>
        </w:rPr>
        <w:t xml:space="preserve">, </w:t>
      </w:r>
      <w:proofErr w:type="spellStart"/>
      <w:r w:rsidRPr="006C7169">
        <w:rPr>
          <w:lang w:val="en-GB"/>
        </w:rPr>
        <w:t>engloba</w:t>
      </w:r>
      <w:proofErr w:type="spellEnd"/>
      <w:r w:rsidRPr="006C7169">
        <w:rPr>
          <w:lang w:val="en-GB"/>
        </w:rPr>
        <w:t xml:space="preserve"> por </w:t>
      </w:r>
      <w:proofErr w:type="spellStart"/>
      <w:r w:rsidRPr="006C7169">
        <w:rPr>
          <w:lang w:val="en-GB"/>
        </w:rPr>
        <w:t>definição</w:t>
      </w:r>
      <w:proofErr w:type="spellEnd"/>
      <w:r w:rsidRPr="006C7169">
        <w:rPr>
          <w:lang w:val="en-GB"/>
        </w:rPr>
        <w:t xml:space="preserve"> um conjunto de </w:t>
      </w:r>
      <w:proofErr w:type="spellStart"/>
      <w:r w:rsidRPr="006C7169">
        <w:rPr>
          <w:lang w:val="en-GB"/>
        </w:rPr>
        <w:t>sintomas</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vasto</w:t>
      </w:r>
      <w:proofErr w:type="spellEnd"/>
      <w:r w:rsidRPr="006C7169">
        <w:rPr>
          <w:lang w:val="en-GB"/>
        </w:rPr>
        <w:t xml:space="preserve"> que a </w:t>
      </w:r>
      <w:proofErr w:type="spellStart"/>
      <w:r w:rsidRPr="006C7169">
        <w:rPr>
          <w:lang w:val="en-GB"/>
        </w:rPr>
        <w:t>confusão</w:t>
      </w:r>
      <w:proofErr w:type="spellEnd"/>
      <w:r w:rsidRPr="006C7169">
        <w:rPr>
          <w:lang w:val="en-GB"/>
        </w:rPr>
        <w:t xml:space="preserve"> mental,[16] </w:t>
      </w:r>
      <w:proofErr w:type="spellStart"/>
      <w:r w:rsidRPr="006C7169">
        <w:rPr>
          <w:lang w:val="en-GB"/>
        </w:rPr>
        <w:t>sendo</w:t>
      </w:r>
      <w:proofErr w:type="spellEnd"/>
      <w:r w:rsidRPr="006C7169">
        <w:rPr>
          <w:lang w:val="en-GB"/>
        </w:rPr>
        <w:t xml:space="preserve"> por </w:t>
      </w:r>
      <w:proofErr w:type="spellStart"/>
      <w:r w:rsidRPr="006C7169">
        <w:rPr>
          <w:lang w:val="en-GB"/>
        </w:rPr>
        <w:t>isso</w:t>
      </w:r>
      <w:proofErr w:type="spellEnd"/>
      <w:r w:rsidRPr="006C7169">
        <w:rPr>
          <w:lang w:val="en-GB"/>
        </w:rPr>
        <w:t xml:space="preserve"> um </w:t>
      </w:r>
      <w:proofErr w:type="spellStart"/>
      <w:r w:rsidRPr="006C7169">
        <w:rPr>
          <w:lang w:val="en-GB"/>
        </w:rPr>
        <w:t>indicador</w:t>
      </w:r>
      <w:proofErr w:type="spellEnd"/>
      <w:r w:rsidRPr="006C7169">
        <w:rPr>
          <w:lang w:val="en-GB"/>
        </w:rPr>
        <w:t xml:space="preserve"> </w:t>
      </w:r>
      <w:proofErr w:type="spellStart"/>
      <w:r w:rsidRPr="006C7169">
        <w:rPr>
          <w:lang w:val="en-GB"/>
        </w:rPr>
        <w:t>prognóstico</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sensível</w:t>
      </w:r>
      <w:proofErr w:type="spellEnd"/>
      <w:r w:rsidRPr="006C7169">
        <w:rPr>
          <w:lang w:val="en-GB"/>
        </w:rPr>
        <w:t xml:space="preserve">, para </w:t>
      </w:r>
      <w:proofErr w:type="spellStart"/>
      <w:r w:rsidRPr="006C7169">
        <w:rPr>
          <w:lang w:val="en-GB"/>
        </w:rPr>
        <w:t>além</w:t>
      </w:r>
      <w:proofErr w:type="spellEnd"/>
      <w:r w:rsidRPr="006C7169">
        <w:rPr>
          <w:lang w:val="en-GB"/>
        </w:rPr>
        <w:t xml:space="preserve"> de se </w:t>
      </w:r>
      <w:proofErr w:type="spellStart"/>
      <w:r w:rsidRPr="006C7169">
        <w:rPr>
          <w:lang w:val="en-GB"/>
        </w:rPr>
        <w:t>poder</w:t>
      </w:r>
      <w:proofErr w:type="spellEnd"/>
      <w:r w:rsidRPr="006C7169">
        <w:rPr>
          <w:lang w:val="en-GB"/>
        </w:rPr>
        <w:t xml:space="preserve"> </w:t>
      </w:r>
      <w:proofErr w:type="spellStart"/>
      <w:r w:rsidRPr="006C7169">
        <w:rPr>
          <w:lang w:val="en-GB"/>
        </w:rPr>
        <w:t>aplicar</w:t>
      </w:r>
      <w:proofErr w:type="spellEnd"/>
      <w:r w:rsidRPr="006C7169">
        <w:rPr>
          <w:lang w:val="en-GB"/>
        </w:rPr>
        <w:t xml:space="preserve"> a um conjunto </w:t>
      </w:r>
      <w:proofErr w:type="spellStart"/>
      <w:r w:rsidRPr="006C7169">
        <w:rPr>
          <w:lang w:val="en-GB"/>
        </w:rPr>
        <w:t>mais</w:t>
      </w:r>
      <w:proofErr w:type="spellEnd"/>
      <w:r w:rsidRPr="006C7169">
        <w:rPr>
          <w:lang w:val="en-GB"/>
        </w:rPr>
        <w:t xml:space="preserve"> </w:t>
      </w:r>
      <w:proofErr w:type="spellStart"/>
      <w:r w:rsidRPr="006C7169">
        <w:rPr>
          <w:lang w:val="en-GB"/>
        </w:rPr>
        <w:t>amplo</w:t>
      </w:r>
      <w:proofErr w:type="spellEnd"/>
      <w:r w:rsidRPr="006C7169">
        <w:rPr>
          <w:lang w:val="en-GB"/>
        </w:rPr>
        <w:t xml:space="preserve"> de pa</w:t>
      </w:r>
      <w:proofErr w:type="spellStart"/>
      <w:r>
        <w:t>tologias</w:t>
      </w:r>
      <w:proofErr w:type="spellEnd"/>
      <w:r>
        <w:t xml:space="preserve">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5" w:name="_Toc61364890"/>
      <w:r>
        <w:rPr>
          <w:lang w:val="pt-PT"/>
        </w:rPr>
        <w:lastRenderedPageBreak/>
        <w:t>Apresentação do caso de estudo</w:t>
      </w:r>
      <w:bookmarkEnd w:id="35"/>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6" w:name="_Toc61364891"/>
      <w:r>
        <w:rPr>
          <w:lang w:val="pt-PT"/>
        </w:rPr>
        <w:t>Modelação</w:t>
      </w:r>
      <w:bookmarkEnd w:id="36"/>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7" w:name="_Toc61364892"/>
      <w:r w:rsidRPr="008017BA">
        <w:rPr>
          <w:lang w:val="pt-PT"/>
        </w:rPr>
        <w:t>C</w:t>
      </w:r>
      <w:r>
        <w:rPr>
          <w:lang w:val="pt-PT"/>
        </w:rPr>
        <w:t>onclusões</w:t>
      </w:r>
      <w:bookmarkEnd w:id="37"/>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7AA6D0F3" w14:textId="5100C357" w:rsidR="00FA10D4" w:rsidRDefault="00FA10D4" w:rsidP="0029345A">
      <w:pPr>
        <w:pStyle w:val="Heading1"/>
        <w:numPr>
          <w:ilvl w:val="0"/>
          <w:numId w:val="0"/>
        </w:numPr>
        <w:rPr>
          <w:highlight w:val="yellow"/>
        </w:rPr>
      </w:pPr>
      <w:bookmarkStart w:id="38" w:name="_Toc61364893"/>
      <w:r w:rsidRPr="008017BA">
        <w:rPr>
          <w:lang w:val="pt-PT"/>
        </w:rPr>
        <w:lastRenderedPageBreak/>
        <w:t>Bibliog</w:t>
      </w:r>
      <w:r w:rsidR="00F56D13">
        <w:rPr>
          <w:lang w:val="pt-PT"/>
        </w:rPr>
        <w:t>rafia</w:t>
      </w:r>
      <w:bookmarkEnd w:id="38"/>
    </w:p>
    <w:p w14:paraId="3838DD0E" w14:textId="400469C7" w:rsidR="00DA4B4B" w:rsidRPr="00DA4B4B" w:rsidRDefault="00D92F42" w:rsidP="00DA4B4B">
      <w:pPr>
        <w:widowControl w:val="0"/>
        <w:autoSpaceDE w:val="0"/>
        <w:autoSpaceDN w:val="0"/>
        <w:adjustRightInd w:val="0"/>
        <w:spacing w:after="240" w:line="240" w:lineRule="auto"/>
        <w:ind w:left="480" w:hanging="480"/>
        <w:rPr>
          <w:noProof/>
        </w:rPr>
      </w:pPr>
      <w:r>
        <w:rPr>
          <w:highlight w:val="yellow"/>
        </w:rPr>
        <w:fldChar w:fldCharType="begin" w:fldLock="1"/>
      </w:r>
      <w:r w:rsidRPr="00910947">
        <w:rPr>
          <w:highlight w:val="yellow"/>
          <w:lang w:val="pt-BR"/>
        </w:rPr>
        <w:instrText xml:space="preserve">ADDIN Mendeley Bibliography CSL_BIBLIOGRAPHY </w:instrText>
      </w:r>
      <w:r>
        <w:rPr>
          <w:highlight w:val="yellow"/>
        </w:rPr>
        <w:fldChar w:fldCharType="separate"/>
      </w:r>
      <w:r w:rsidR="00DA4B4B" w:rsidRPr="00DA4B4B">
        <w:rPr>
          <w:noProof/>
        </w:rPr>
        <w:t xml:space="preserve">Adamis, D., Sharma, N., Whelan, P. J. P., &amp; MacDonald, A. J. D. (2010). Delirium scales: A review of current evidence. </w:t>
      </w:r>
      <w:r w:rsidR="00DA4B4B" w:rsidRPr="00DA4B4B">
        <w:rPr>
          <w:i/>
          <w:iCs/>
          <w:noProof/>
        </w:rPr>
        <w:t>Aging and Mental Health</w:t>
      </w:r>
      <w:r w:rsidR="00DA4B4B" w:rsidRPr="00DA4B4B">
        <w:rPr>
          <w:noProof/>
        </w:rPr>
        <w:t xml:space="preserve">, </w:t>
      </w:r>
      <w:r w:rsidR="00DA4B4B" w:rsidRPr="00DA4B4B">
        <w:rPr>
          <w:i/>
          <w:iCs/>
          <w:noProof/>
        </w:rPr>
        <w:t>14</w:t>
      </w:r>
      <w:r w:rsidR="00DA4B4B" w:rsidRPr="00DA4B4B">
        <w:rPr>
          <w:noProof/>
        </w:rPr>
        <w:t>(5), 543–555. https://doi.org/10.1080/13607860903421011</w:t>
      </w:r>
    </w:p>
    <w:p w14:paraId="78852B10"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Ali, M. A., Hashmi, M., Ahmed, W., Raza, S. A., Khan, M. F., &amp; Salim, B. (2021). Incidence and risk factors of delirium in surgical intensive care unit. </w:t>
      </w:r>
      <w:r w:rsidRPr="00DA4B4B">
        <w:rPr>
          <w:i/>
          <w:iCs/>
          <w:noProof/>
        </w:rPr>
        <w:t>Trauma Surgery and Acute Care Open</w:t>
      </w:r>
      <w:r w:rsidRPr="00DA4B4B">
        <w:rPr>
          <w:noProof/>
        </w:rPr>
        <w:t xml:space="preserve">, </w:t>
      </w:r>
      <w:r w:rsidRPr="00DA4B4B">
        <w:rPr>
          <w:i/>
          <w:iCs/>
          <w:noProof/>
        </w:rPr>
        <w:t>6</w:t>
      </w:r>
      <w:r w:rsidRPr="00DA4B4B">
        <w:rPr>
          <w:noProof/>
        </w:rPr>
        <w:t>(1). https://doi.org/10.1136/tsaco-2020-000564</w:t>
      </w:r>
    </w:p>
    <w:p w14:paraId="27D201D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American Psychiatric Association. (2013). </w:t>
      </w:r>
      <w:r w:rsidRPr="00DA4B4B">
        <w:rPr>
          <w:i/>
          <w:iCs/>
          <w:noProof/>
        </w:rPr>
        <w:t>Diagnostic and statistical manual of mental disorders - DSM-5</w:t>
      </w:r>
      <w:r w:rsidRPr="00DA4B4B">
        <w:rPr>
          <w:noProof/>
        </w:rPr>
        <w:t xml:space="preserve">. </w:t>
      </w:r>
      <w:r w:rsidRPr="00DA4B4B">
        <w:rPr>
          <w:i/>
          <w:iCs/>
          <w:noProof/>
        </w:rPr>
        <w:t>Pediatria Integral</w:t>
      </w:r>
      <w:r w:rsidRPr="00DA4B4B">
        <w:rPr>
          <w:noProof/>
        </w:rPr>
        <w:t xml:space="preserve"> (fifth, Vol. 17).</w:t>
      </w:r>
    </w:p>
    <w:p w14:paraId="3E9E81A2"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Boustani, M., Rudolph, J., Shaughnessy, M., Gruber-Baldini, A., Alici, Y., Arora, R. C., … MacLullich, A. (2014). The DSM-5 criteria, level of arousal and delirium diagnosis: Inclusiveness is safer. </w:t>
      </w:r>
      <w:r w:rsidRPr="00DA4B4B">
        <w:rPr>
          <w:i/>
          <w:iCs/>
          <w:noProof/>
        </w:rPr>
        <w:t>BMC Medicine</w:t>
      </w:r>
      <w:r w:rsidRPr="00DA4B4B">
        <w:rPr>
          <w:noProof/>
        </w:rPr>
        <w:t xml:space="preserve">, </w:t>
      </w:r>
      <w:r w:rsidRPr="00DA4B4B">
        <w:rPr>
          <w:i/>
          <w:iCs/>
          <w:noProof/>
        </w:rPr>
        <w:t>12</w:t>
      </w:r>
      <w:r w:rsidRPr="00DA4B4B">
        <w:rPr>
          <w:noProof/>
        </w:rPr>
        <w:t>(1), 1–4. https://doi.org/10.1186/s12916-014-0141-2</w:t>
      </w:r>
    </w:p>
    <w:p w14:paraId="61DFF17A"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Cano-escalera, G., Besga, A., &amp; Graña, M. (2021). Risk factors for prediction of delirium at hospital admittance. </w:t>
      </w:r>
      <w:r w:rsidRPr="00DA4B4B">
        <w:rPr>
          <w:i/>
          <w:iCs/>
          <w:noProof/>
        </w:rPr>
        <w:t>Expert Systems</w:t>
      </w:r>
      <w:r w:rsidRPr="00DA4B4B">
        <w:rPr>
          <w:noProof/>
        </w:rPr>
        <w:t xml:space="preserve">, </w:t>
      </w:r>
      <w:r w:rsidRPr="00DA4B4B">
        <w:rPr>
          <w:i/>
          <w:iCs/>
          <w:noProof/>
        </w:rPr>
        <w:t>e12698</w:t>
      </w:r>
      <w:r w:rsidRPr="00DA4B4B">
        <w:rPr>
          <w:noProof/>
        </w:rPr>
        <w:t>(December 2020), 1–10. https://doi.org/10.1111/exsy.12698</w:t>
      </w:r>
    </w:p>
    <w:p w14:paraId="673FB60D"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Casey, P., Cross, W., Mart, M. W. S., Baldwin, C., Riddell, K., &amp; D</w:t>
      </w:r>
      <w:r w:rsidRPr="00DA4B4B">
        <w:rPr>
          <w:rFonts w:ascii="Cambria" w:hAnsi="Cambria" w:cs="Cambria"/>
          <w:noProof/>
        </w:rPr>
        <w:t>ā</w:t>
      </w:r>
      <w:r w:rsidRPr="00DA4B4B">
        <w:rPr>
          <w:noProof/>
        </w:rPr>
        <w:t>rzi</w:t>
      </w:r>
      <w:r w:rsidRPr="00DA4B4B">
        <w:rPr>
          <w:rFonts w:ascii="Cambria" w:hAnsi="Cambria" w:cs="Cambria"/>
          <w:noProof/>
        </w:rPr>
        <w:t>ņ</w:t>
      </w:r>
      <w:r w:rsidRPr="00DA4B4B">
        <w:rPr>
          <w:noProof/>
        </w:rPr>
        <w:t xml:space="preserve">š, P. (2019). Hospital discharge data under-reports delirium occurrence: results from a point prevalence survey of delirium in a major Australian health service. </w:t>
      </w:r>
      <w:r w:rsidRPr="00DA4B4B">
        <w:rPr>
          <w:i/>
          <w:iCs/>
          <w:noProof/>
        </w:rPr>
        <w:t>Internal Medicine Journal</w:t>
      </w:r>
      <w:r w:rsidRPr="00DA4B4B">
        <w:rPr>
          <w:noProof/>
        </w:rPr>
        <w:t xml:space="preserve">, </w:t>
      </w:r>
      <w:r w:rsidRPr="00DA4B4B">
        <w:rPr>
          <w:i/>
          <w:iCs/>
          <w:noProof/>
        </w:rPr>
        <w:t>49</w:t>
      </w:r>
      <w:r w:rsidRPr="00DA4B4B">
        <w:rPr>
          <w:noProof/>
        </w:rPr>
        <w:t>(3), 338–344. https://doi.org/10.1111/imj.14066</w:t>
      </w:r>
    </w:p>
    <w:p w14:paraId="1237FDAC"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Cirbus, J., MacLullich, A. M. J., Noel, C., Ely, E. W., Chandrasekhar, R., &amp; Han, J. H. (2019). Delirium etiology subtypes and their effect on six-month function and cognition in older emergency department patients. </w:t>
      </w:r>
      <w:r w:rsidRPr="00DA4B4B">
        <w:rPr>
          <w:i/>
          <w:iCs/>
          <w:noProof/>
        </w:rPr>
        <w:t>International Psychogeriatrics</w:t>
      </w:r>
      <w:r w:rsidRPr="00DA4B4B">
        <w:rPr>
          <w:noProof/>
        </w:rPr>
        <w:t xml:space="preserve">, </w:t>
      </w:r>
      <w:r w:rsidRPr="00DA4B4B">
        <w:rPr>
          <w:i/>
          <w:iCs/>
          <w:noProof/>
        </w:rPr>
        <w:t>31</w:t>
      </w:r>
      <w:r w:rsidRPr="00DA4B4B">
        <w:rPr>
          <w:noProof/>
        </w:rPr>
        <w:t>(2), 267–276. https://doi.org/10.1017/S1041610218000777</w:t>
      </w:r>
    </w:p>
    <w:p w14:paraId="090B6703"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Clegg, A., &amp; Young, J. B. (2011). Which medications to avoid in people at risk of delirium: A systematic review. </w:t>
      </w:r>
      <w:r w:rsidRPr="00DA4B4B">
        <w:rPr>
          <w:i/>
          <w:iCs/>
          <w:noProof/>
        </w:rPr>
        <w:t>Age and Ageing</w:t>
      </w:r>
      <w:r w:rsidRPr="00DA4B4B">
        <w:rPr>
          <w:noProof/>
        </w:rPr>
        <w:t xml:space="preserve">, </w:t>
      </w:r>
      <w:r w:rsidRPr="00DA4B4B">
        <w:rPr>
          <w:i/>
          <w:iCs/>
          <w:noProof/>
        </w:rPr>
        <w:t>40</w:t>
      </w:r>
      <w:r w:rsidRPr="00DA4B4B">
        <w:rPr>
          <w:noProof/>
        </w:rPr>
        <w:t>(1), 23–29. https://doi.org/10.1093/ageing/afq140</w:t>
      </w:r>
    </w:p>
    <w:p w14:paraId="157B820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Francis, J. (1996). Drug-Induced Delirium</w:t>
      </w:r>
      <w:r w:rsidRPr="00DA4B4B">
        <w:rPr>
          <w:rFonts w:ascii="Times New Roman" w:hAnsi="Times New Roman"/>
          <w:noProof/>
        </w:rPr>
        <w:t> </w:t>
      </w:r>
      <w:r w:rsidRPr="00DA4B4B">
        <w:rPr>
          <w:noProof/>
        </w:rPr>
        <w:t xml:space="preserve">: Diagnosis and treatment. </w:t>
      </w:r>
      <w:r w:rsidRPr="00DA4B4B">
        <w:rPr>
          <w:i/>
          <w:iCs/>
          <w:noProof/>
        </w:rPr>
        <w:t>CNS Drugs</w:t>
      </w:r>
      <w:r w:rsidRPr="00DA4B4B">
        <w:rPr>
          <w:noProof/>
        </w:rPr>
        <w:t xml:space="preserve">, </w:t>
      </w:r>
      <w:r w:rsidRPr="00DA4B4B">
        <w:rPr>
          <w:i/>
          <w:iCs/>
          <w:noProof/>
        </w:rPr>
        <w:t>5</w:t>
      </w:r>
      <w:r w:rsidRPr="00DA4B4B">
        <w:rPr>
          <w:noProof/>
        </w:rPr>
        <w:t>(2), 103–114.</w:t>
      </w:r>
    </w:p>
    <w:p w14:paraId="3E39341E"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Frederick, A. L., &amp; Stanwood, G. D. (2009). Drugs, biogenic amine targets and the developing brain. </w:t>
      </w:r>
      <w:r w:rsidRPr="00DA4B4B">
        <w:rPr>
          <w:i/>
          <w:iCs/>
          <w:noProof/>
        </w:rPr>
        <w:t>Developmental Neuroscience</w:t>
      </w:r>
      <w:r w:rsidRPr="00DA4B4B">
        <w:rPr>
          <w:noProof/>
        </w:rPr>
        <w:t xml:space="preserve">, </w:t>
      </w:r>
      <w:r w:rsidRPr="00DA4B4B">
        <w:rPr>
          <w:i/>
          <w:iCs/>
          <w:noProof/>
        </w:rPr>
        <w:t>31</w:t>
      </w:r>
      <w:r w:rsidRPr="00DA4B4B">
        <w:rPr>
          <w:noProof/>
        </w:rPr>
        <w:t>(1–2), 7–22. https://doi.org/10.1159/000207490</w:t>
      </w:r>
    </w:p>
    <w:p w14:paraId="3391455B"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Gaudreau, J. D., Gagnon, P., Harel, F., Roy, M. A., &amp; Tremblay, A. (2005). Psychoactive medications and risk of delirium in hospitalized cancer patients. </w:t>
      </w:r>
      <w:r w:rsidRPr="00DA4B4B">
        <w:rPr>
          <w:i/>
          <w:iCs/>
          <w:noProof/>
        </w:rPr>
        <w:t>Journal of Clinical Oncology</w:t>
      </w:r>
      <w:r w:rsidRPr="00DA4B4B">
        <w:rPr>
          <w:noProof/>
        </w:rPr>
        <w:t xml:space="preserve">, </w:t>
      </w:r>
      <w:r w:rsidRPr="00DA4B4B">
        <w:rPr>
          <w:i/>
          <w:iCs/>
          <w:noProof/>
        </w:rPr>
        <w:t>23</w:t>
      </w:r>
      <w:r w:rsidRPr="00DA4B4B">
        <w:rPr>
          <w:noProof/>
        </w:rPr>
        <w:t>(27), 6712–6718. https://doi.org/10.1200/JCO.2005.05.140</w:t>
      </w:r>
    </w:p>
    <w:p w14:paraId="671E8175"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Gross, A. L., Jones, R. N., Habtemariam, D. A., Fong, T. G., Tommet, D., Quach, L., … Inouye, S. K. (2012). Delirium and long-term cognitive trajectory among persons with dementia. </w:t>
      </w:r>
      <w:r w:rsidRPr="00DA4B4B">
        <w:rPr>
          <w:i/>
          <w:iCs/>
          <w:noProof/>
        </w:rPr>
        <w:t>Archives of Internal Medicine</w:t>
      </w:r>
      <w:r w:rsidRPr="00DA4B4B">
        <w:rPr>
          <w:noProof/>
        </w:rPr>
        <w:t xml:space="preserve">, </w:t>
      </w:r>
      <w:r w:rsidRPr="00DA4B4B">
        <w:rPr>
          <w:i/>
          <w:iCs/>
          <w:noProof/>
        </w:rPr>
        <w:t>172</w:t>
      </w:r>
      <w:r w:rsidRPr="00DA4B4B">
        <w:rPr>
          <w:noProof/>
        </w:rPr>
        <w:t>(17), 1324–1331. https://doi.org/10.1001/archinternmed.2012.3203</w:t>
      </w:r>
    </w:p>
    <w:p w14:paraId="185957B3"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Han, J. H., Eden, S., Shintani, A., Morandi, A., Schnelle, J., Dittus, R. S., … Ely, E. W. (2011). Delirium in older emergency department patients is an independent predictor of hospital length of stay. </w:t>
      </w:r>
      <w:r w:rsidRPr="00DA4B4B">
        <w:rPr>
          <w:i/>
          <w:iCs/>
          <w:noProof/>
        </w:rPr>
        <w:t>Academic Emergency Medicine</w:t>
      </w:r>
      <w:r w:rsidRPr="00DA4B4B">
        <w:rPr>
          <w:noProof/>
        </w:rPr>
        <w:t xml:space="preserve">, </w:t>
      </w:r>
      <w:r w:rsidRPr="00DA4B4B">
        <w:rPr>
          <w:i/>
          <w:iCs/>
          <w:noProof/>
        </w:rPr>
        <w:t>18</w:t>
      </w:r>
      <w:r w:rsidRPr="00DA4B4B">
        <w:rPr>
          <w:noProof/>
        </w:rPr>
        <w:t>(5), 451–457. https://doi.org/10.1111/j.1553-2712.2011.01065.x</w:t>
      </w:r>
    </w:p>
    <w:p w14:paraId="36861A9C"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Hatano, Y., Narumoto, J., Shibata, K., Matsuoka, T., Taniguchi, S., Hata, Y., … Fukui, K. (2013). White-matter hyperintensities predict delirium after cardiac surgery. </w:t>
      </w:r>
      <w:r w:rsidRPr="00DA4B4B">
        <w:rPr>
          <w:i/>
          <w:iCs/>
          <w:noProof/>
        </w:rPr>
        <w:t>American Journal of Geriatric Psychiatry</w:t>
      </w:r>
      <w:r w:rsidRPr="00DA4B4B">
        <w:rPr>
          <w:noProof/>
        </w:rPr>
        <w:t xml:space="preserve">, </w:t>
      </w:r>
      <w:r w:rsidRPr="00DA4B4B">
        <w:rPr>
          <w:i/>
          <w:iCs/>
          <w:noProof/>
        </w:rPr>
        <w:t>21</w:t>
      </w:r>
      <w:r w:rsidRPr="00DA4B4B">
        <w:rPr>
          <w:noProof/>
        </w:rPr>
        <w:t>(10), 938–945. https://doi.org/10.1016/j.jagp.2013.01.061</w:t>
      </w:r>
    </w:p>
    <w:p w14:paraId="51B7AF6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Immers, H. E. M., Schuurmans, M. J., &amp; Van De Bijl, J. J. (2005). Recognition of delirium in ICU patients: A diagnostic study of the NEECHAM confusion scale in ICU patients. </w:t>
      </w:r>
      <w:r w:rsidRPr="00DA4B4B">
        <w:rPr>
          <w:i/>
          <w:iCs/>
          <w:noProof/>
        </w:rPr>
        <w:t>BMC Nursing</w:t>
      </w:r>
      <w:r w:rsidRPr="00DA4B4B">
        <w:rPr>
          <w:noProof/>
        </w:rPr>
        <w:t xml:space="preserve">, </w:t>
      </w:r>
      <w:r w:rsidRPr="00DA4B4B">
        <w:rPr>
          <w:i/>
          <w:iCs/>
          <w:noProof/>
        </w:rPr>
        <w:t>4</w:t>
      </w:r>
      <w:r w:rsidRPr="00DA4B4B">
        <w:rPr>
          <w:noProof/>
        </w:rPr>
        <w:t>(1). https://doi.org/10.1186/1472-6955-4-7</w:t>
      </w:r>
    </w:p>
    <w:p w14:paraId="0ED20A39"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Inouye, S. K., &amp; Charpentier, P. A. (1996). Precipitating factors for delirium in hospitalized elderly persons: Predictive model and interrelationship with baseline vulnerability. </w:t>
      </w:r>
      <w:r w:rsidRPr="00DA4B4B">
        <w:rPr>
          <w:i/>
          <w:iCs/>
          <w:noProof/>
        </w:rPr>
        <w:t xml:space="preserve">Journal of the American Medical </w:t>
      </w:r>
      <w:r w:rsidRPr="00DA4B4B">
        <w:rPr>
          <w:i/>
          <w:iCs/>
          <w:noProof/>
        </w:rPr>
        <w:lastRenderedPageBreak/>
        <w:t>Association</w:t>
      </w:r>
      <w:r w:rsidRPr="00DA4B4B">
        <w:rPr>
          <w:noProof/>
        </w:rPr>
        <w:t xml:space="preserve">, </w:t>
      </w:r>
      <w:r w:rsidRPr="00DA4B4B">
        <w:rPr>
          <w:i/>
          <w:iCs/>
          <w:noProof/>
        </w:rPr>
        <w:t>275</w:t>
      </w:r>
      <w:r w:rsidRPr="00DA4B4B">
        <w:rPr>
          <w:noProof/>
        </w:rPr>
        <w:t>(11), 852–857. https://doi.org/10.1001/jama.275.11.852</w:t>
      </w:r>
    </w:p>
    <w:p w14:paraId="2ADED877"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Inouye, S. K., Westendorp, R. G. J., &amp; Saczynski, J. S. (2014). Delirium in elderly people. </w:t>
      </w:r>
      <w:r w:rsidRPr="00DA4B4B">
        <w:rPr>
          <w:i/>
          <w:iCs/>
          <w:noProof/>
        </w:rPr>
        <w:t>The Lancet</w:t>
      </w:r>
      <w:r w:rsidRPr="00DA4B4B">
        <w:rPr>
          <w:noProof/>
        </w:rPr>
        <w:t xml:space="preserve">, </w:t>
      </w:r>
      <w:r w:rsidRPr="00DA4B4B">
        <w:rPr>
          <w:i/>
          <w:iCs/>
          <w:noProof/>
        </w:rPr>
        <w:t>383</w:t>
      </w:r>
      <w:r w:rsidRPr="00DA4B4B">
        <w:rPr>
          <w:noProof/>
        </w:rPr>
        <w:t>(9920), 911–922. https://doi.org/10.1016/S0140-6736(13)60688-1</w:t>
      </w:r>
    </w:p>
    <w:p w14:paraId="42232A11"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Laurila, J. V., Laakkonen, M. L., Strandberg, T. E., &amp; Tilvis, R. S. (2008). Predisposing and precipitating factors for delirium in a frail geriatric population. </w:t>
      </w:r>
      <w:r w:rsidRPr="00DA4B4B">
        <w:rPr>
          <w:i/>
          <w:iCs/>
          <w:noProof/>
        </w:rPr>
        <w:t>Journal of Psychosomatic Research</w:t>
      </w:r>
      <w:r w:rsidRPr="00DA4B4B">
        <w:rPr>
          <w:noProof/>
        </w:rPr>
        <w:t xml:space="preserve">, </w:t>
      </w:r>
      <w:r w:rsidRPr="00DA4B4B">
        <w:rPr>
          <w:i/>
          <w:iCs/>
          <w:noProof/>
        </w:rPr>
        <w:t>65</w:t>
      </w:r>
      <w:r w:rsidRPr="00DA4B4B">
        <w:rPr>
          <w:noProof/>
        </w:rPr>
        <w:t>(3), 249–254. https://doi.org/10.1016/j.jpsychores.2008.05.026</w:t>
      </w:r>
    </w:p>
    <w:p w14:paraId="5A11AA09"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Lawlor, P. G., Gagnon, B., Mancini, I. L., Pereira, J. L., Hanson, J., Suarez-Almazor, M. E., &amp; Bruera, E. D. (2002). Occurrence, causes, and outcome of delirium in patients with advanced cancer: A prospective study. </w:t>
      </w:r>
      <w:r w:rsidRPr="00DA4B4B">
        <w:rPr>
          <w:i/>
          <w:iCs/>
          <w:noProof/>
        </w:rPr>
        <w:t>Archives of Internal Medicine</w:t>
      </w:r>
      <w:r w:rsidRPr="00DA4B4B">
        <w:rPr>
          <w:noProof/>
        </w:rPr>
        <w:t xml:space="preserve">, </w:t>
      </w:r>
      <w:r w:rsidRPr="00DA4B4B">
        <w:rPr>
          <w:i/>
          <w:iCs/>
          <w:noProof/>
        </w:rPr>
        <w:t>160</w:t>
      </w:r>
      <w:r w:rsidRPr="00DA4B4B">
        <w:rPr>
          <w:noProof/>
        </w:rPr>
        <w:t>(6), 786–794. https://doi.org/10.1001/archinte.160.6.786</w:t>
      </w:r>
    </w:p>
    <w:p w14:paraId="72B50FA1"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Lee-Archer, P. F., von Ungern-Sternberg, B. S., Reade, M. C., Law, K. C., &amp; Long, D. (2021). An observational study of hypoactive delirium in the post-anesthesia recovery unit of a pediatric hospital. </w:t>
      </w:r>
      <w:r w:rsidRPr="00DA4B4B">
        <w:rPr>
          <w:i/>
          <w:iCs/>
          <w:noProof/>
        </w:rPr>
        <w:t>Paediatric Anaesthesia</w:t>
      </w:r>
      <w:r w:rsidRPr="00DA4B4B">
        <w:rPr>
          <w:noProof/>
        </w:rPr>
        <w:t>, (September 2020), 429–435. https://doi.org/10.1111/pan.14122</w:t>
      </w:r>
    </w:p>
    <w:p w14:paraId="27259710"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Leonard, M. M., Nekolaichuk, C., Meagher, D. J., Barnes, C., Gaudreau, J. D., Watanabe, S., … Lawlor, P. G. (2014). Practical assessment of delirium in palliative care. </w:t>
      </w:r>
      <w:r w:rsidRPr="00DA4B4B">
        <w:rPr>
          <w:i/>
          <w:iCs/>
          <w:noProof/>
        </w:rPr>
        <w:t>Journal of Pain and Symptom Management</w:t>
      </w:r>
      <w:r w:rsidRPr="00DA4B4B">
        <w:rPr>
          <w:noProof/>
        </w:rPr>
        <w:t xml:space="preserve">, </w:t>
      </w:r>
      <w:r w:rsidRPr="00DA4B4B">
        <w:rPr>
          <w:i/>
          <w:iCs/>
          <w:noProof/>
        </w:rPr>
        <w:t>48</w:t>
      </w:r>
      <w:r w:rsidRPr="00DA4B4B">
        <w:rPr>
          <w:noProof/>
        </w:rPr>
        <w:t>(2), 176–190. https://doi.org/10.1016/j.jpainsymman.2013.10.024</w:t>
      </w:r>
    </w:p>
    <w:p w14:paraId="68211927"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Liang, S., Chau, J. P. C., Lo, S. H. S., Bai, L., Yao, L., &amp; Choi, K. C. (2020). Validation of PREdiction of DELIRium in ICu patients (PRE-DELIRIC) among patients in intensive care units: A retrospective cohort study. </w:t>
      </w:r>
      <w:r w:rsidRPr="00DA4B4B">
        <w:rPr>
          <w:i/>
          <w:iCs/>
          <w:noProof/>
        </w:rPr>
        <w:t>Nursing in Critical Care</w:t>
      </w:r>
      <w:r w:rsidRPr="00DA4B4B">
        <w:rPr>
          <w:noProof/>
        </w:rPr>
        <w:t>, (August), 1–7. https://doi.org/10.1111/nicc.12550</w:t>
      </w:r>
    </w:p>
    <w:p w14:paraId="58CECCED"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Lipowski, Z. J. (1987). Delirium (Acute Confusional State). </w:t>
      </w:r>
      <w:r w:rsidRPr="00DA4B4B">
        <w:rPr>
          <w:i/>
          <w:iCs/>
          <w:noProof/>
        </w:rPr>
        <w:t>JAMA</w:t>
      </w:r>
      <w:r w:rsidRPr="00DA4B4B">
        <w:rPr>
          <w:noProof/>
        </w:rPr>
        <w:t>, 1789–1792. https://doi.org/doi:10.1001/jama.1987.03400130103041</w:t>
      </w:r>
    </w:p>
    <w:p w14:paraId="10987F2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Michaud, L., Büla, C., Berney, A., Camus, V., Voellinger, R., Stiefel, F., &amp; Burnand, B. (2007). Delirium: Guidelines for general hospitals. </w:t>
      </w:r>
      <w:r w:rsidRPr="00DA4B4B">
        <w:rPr>
          <w:i/>
          <w:iCs/>
          <w:noProof/>
        </w:rPr>
        <w:t>Journal of Psychosomatic Research</w:t>
      </w:r>
      <w:r w:rsidRPr="00DA4B4B">
        <w:rPr>
          <w:noProof/>
        </w:rPr>
        <w:t xml:space="preserve">, </w:t>
      </w:r>
      <w:r w:rsidRPr="00DA4B4B">
        <w:rPr>
          <w:i/>
          <w:iCs/>
          <w:noProof/>
        </w:rPr>
        <w:t>62</w:t>
      </w:r>
      <w:r w:rsidRPr="00DA4B4B">
        <w:rPr>
          <w:noProof/>
        </w:rPr>
        <w:t>(3), 371–383. https://doi.org/10.1016/j.jpsychores.2006.10.004</w:t>
      </w:r>
    </w:p>
    <w:p w14:paraId="4553F4CE"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Mittal, V., Muralee, S., Williamson, D., McEnerney, N., Thomas, J., Cash, M., &amp; Tampi, R. R. (2011). Delirium in the elderly: A comprehensive review. </w:t>
      </w:r>
      <w:r w:rsidRPr="00DA4B4B">
        <w:rPr>
          <w:i/>
          <w:iCs/>
          <w:noProof/>
        </w:rPr>
        <w:t>American Journal of Alzheimer’s Disease and Other Dementias</w:t>
      </w:r>
      <w:r w:rsidRPr="00DA4B4B">
        <w:rPr>
          <w:noProof/>
        </w:rPr>
        <w:t xml:space="preserve">, </w:t>
      </w:r>
      <w:r w:rsidRPr="00DA4B4B">
        <w:rPr>
          <w:i/>
          <w:iCs/>
          <w:noProof/>
        </w:rPr>
        <w:t>26</w:t>
      </w:r>
      <w:r w:rsidRPr="00DA4B4B">
        <w:rPr>
          <w:noProof/>
        </w:rPr>
        <w:t>(2), 97–109. https://doi.org/10.1177/1533317510397331</w:t>
      </w:r>
    </w:p>
    <w:p w14:paraId="40E36EA8"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A4B4B">
        <w:rPr>
          <w:i/>
          <w:iCs/>
          <w:noProof/>
        </w:rPr>
        <w:t>Intensive Care Medicine</w:t>
      </w:r>
      <w:r w:rsidRPr="00DA4B4B">
        <w:rPr>
          <w:noProof/>
        </w:rPr>
        <w:t xml:space="preserve">, </w:t>
      </w:r>
      <w:r w:rsidRPr="00DA4B4B">
        <w:rPr>
          <w:i/>
          <w:iCs/>
          <w:noProof/>
        </w:rPr>
        <w:t>34</w:t>
      </w:r>
      <w:r w:rsidRPr="00DA4B4B">
        <w:rPr>
          <w:noProof/>
        </w:rPr>
        <w:t>(10), 1907–1915. https://doi.org/10.1007/s00134-008-1177-6</w:t>
      </w:r>
    </w:p>
    <w:p w14:paraId="70190B7B"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Nagari, N., &amp; Suresh Babu, M. (2019). Assessment of risk factors and precipitating factors of delirium in patients admitted to intensive care unit of a tertiary care hospital. </w:t>
      </w:r>
      <w:r w:rsidRPr="00DA4B4B">
        <w:rPr>
          <w:i/>
          <w:iCs/>
          <w:noProof/>
        </w:rPr>
        <w:t>British Journal of Medical Practitioners</w:t>
      </w:r>
      <w:r w:rsidRPr="00DA4B4B">
        <w:rPr>
          <w:noProof/>
        </w:rPr>
        <w:t xml:space="preserve">, </w:t>
      </w:r>
      <w:r w:rsidRPr="00DA4B4B">
        <w:rPr>
          <w:i/>
          <w:iCs/>
          <w:noProof/>
        </w:rPr>
        <w:t>12</w:t>
      </w:r>
      <w:r w:rsidRPr="00DA4B4B">
        <w:rPr>
          <w:noProof/>
        </w:rPr>
        <w:t>(2).</w:t>
      </w:r>
    </w:p>
    <w:p w14:paraId="0BDA4F78"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Nitchingham, A., Kumar, V., Shenkin, S., Ferguson, K. J., &amp; Caplan, G. A. (2018). A systematic review of neuroimaging in delirium: predictors, correlates and consequences. </w:t>
      </w:r>
      <w:r w:rsidRPr="00DA4B4B">
        <w:rPr>
          <w:i/>
          <w:iCs/>
          <w:noProof/>
        </w:rPr>
        <w:t>International Journal of Geriatric Psychiatry</w:t>
      </w:r>
      <w:r w:rsidRPr="00DA4B4B">
        <w:rPr>
          <w:noProof/>
        </w:rPr>
        <w:t xml:space="preserve">, </w:t>
      </w:r>
      <w:r w:rsidRPr="00DA4B4B">
        <w:rPr>
          <w:i/>
          <w:iCs/>
          <w:noProof/>
        </w:rPr>
        <w:t>33</w:t>
      </w:r>
      <w:r w:rsidRPr="00DA4B4B">
        <w:rPr>
          <w:noProof/>
        </w:rPr>
        <w:t>(11), 1458–1478. https://doi.org/10.1002/gps.4724</w:t>
      </w:r>
    </w:p>
    <w:p w14:paraId="512763B8"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Robinson, T. N., Raeburn, C. D., Tran, Z. V., Brenner, L. A., &amp; Moss, M. (2011). Motor subtypes of postoperative delirium in older adults. </w:t>
      </w:r>
      <w:r w:rsidRPr="00DA4B4B">
        <w:rPr>
          <w:i/>
          <w:iCs/>
          <w:noProof/>
        </w:rPr>
        <w:t>Archives of Surgery</w:t>
      </w:r>
      <w:r w:rsidRPr="00DA4B4B">
        <w:rPr>
          <w:noProof/>
        </w:rPr>
        <w:t xml:space="preserve">, </w:t>
      </w:r>
      <w:r w:rsidRPr="00DA4B4B">
        <w:rPr>
          <w:i/>
          <w:iCs/>
          <w:noProof/>
        </w:rPr>
        <w:t>146</w:t>
      </w:r>
      <w:r w:rsidRPr="00DA4B4B">
        <w:rPr>
          <w:noProof/>
        </w:rPr>
        <w:t>(3), 295–300. https://doi.org/10.1001/archsurg.2011.14</w:t>
      </w:r>
    </w:p>
    <w:p w14:paraId="6F295B5D"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Salluh, J. I. F., Wang, H., Schneider, E. B., Nagaraja, N., Yenokyan, G., Damluji, A., … Stevens, R. D. (2015). Outcome of delirium in critically ill patients: Systematic review and meta-analysis. </w:t>
      </w:r>
      <w:r w:rsidRPr="00DA4B4B">
        <w:rPr>
          <w:i/>
          <w:iCs/>
          <w:noProof/>
        </w:rPr>
        <w:t>BMJ (Online)</w:t>
      </w:r>
      <w:r w:rsidRPr="00DA4B4B">
        <w:rPr>
          <w:noProof/>
        </w:rPr>
        <w:t xml:space="preserve">, </w:t>
      </w:r>
      <w:r w:rsidRPr="00DA4B4B">
        <w:rPr>
          <w:i/>
          <w:iCs/>
          <w:noProof/>
        </w:rPr>
        <w:t>350</w:t>
      </w:r>
      <w:r w:rsidRPr="00DA4B4B">
        <w:rPr>
          <w:noProof/>
        </w:rPr>
        <w:t>, 1–10. https://doi.org/10.1136/bmj.h2538</w:t>
      </w:r>
    </w:p>
    <w:p w14:paraId="20A2F09A"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Samuel, A. L. (1959). Some Studies in Machine Learning. </w:t>
      </w:r>
      <w:r w:rsidRPr="00DA4B4B">
        <w:rPr>
          <w:i/>
          <w:iCs/>
          <w:noProof/>
        </w:rPr>
        <w:t>IBM Journal of Research and Development</w:t>
      </w:r>
      <w:r w:rsidRPr="00DA4B4B">
        <w:rPr>
          <w:noProof/>
        </w:rPr>
        <w:t xml:space="preserve">, </w:t>
      </w:r>
      <w:r w:rsidRPr="00DA4B4B">
        <w:rPr>
          <w:i/>
          <w:iCs/>
          <w:noProof/>
        </w:rPr>
        <w:t>3</w:t>
      </w:r>
      <w:r w:rsidRPr="00DA4B4B">
        <w:rPr>
          <w:noProof/>
        </w:rPr>
        <w:t>(3), 210–229. Retrieved from https://ieeexplore.ieee.org/stamp/stamp.jsp?tp=&amp;arnumber=5392560</w:t>
      </w:r>
    </w:p>
    <w:p w14:paraId="25F51A7D"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Siddiqi, N., House, A. O., &amp; Holmes, J. D. (2006). Occurrence and outcome of delirium in medical in-</w:t>
      </w:r>
      <w:r w:rsidRPr="00DA4B4B">
        <w:rPr>
          <w:noProof/>
        </w:rPr>
        <w:lastRenderedPageBreak/>
        <w:t xml:space="preserve">patients: A systematic literature review. </w:t>
      </w:r>
      <w:r w:rsidRPr="00DA4B4B">
        <w:rPr>
          <w:i/>
          <w:iCs/>
          <w:noProof/>
        </w:rPr>
        <w:t>Age and Ageing</w:t>
      </w:r>
      <w:r w:rsidRPr="00DA4B4B">
        <w:rPr>
          <w:noProof/>
        </w:rPr>
        <w:t xml:space="preserve">, </w:t>
      </w:r>
      <w:r w:rsidRPr="00DA4B4B">
        <w:rPr>
          <w:i/>
          <w:iCs/>
          <w:noProof/>
        </w:rPr>
        <w:t>35</w:t>
      </w:r>
      <w:r w:rsidRPr="00DA4B4B">
        <w:rPr>
          <w:noProof/>
        </w:rPr>
        <w:t>(4), 350–364. https://doi.org/10.1093/ageing/afl005</w:t>
      </w:r>
    </w:p>
    <w:p w14:paraId="4705FF62"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Slooter, A. J. C., Otte, W. M., Devlin, J. W., Arora, R. C., Bleck, T. P., Claassen, J., … Stevens, R. D. (2020). Updated nomenclature of delirium and acute encephalopathy: statement of ten Societies. </w:t>
      </w:r>
      <w:r w:rsidRPr="00DA4B4B">
        <w:rPr>
          <w:i/>
          <w:iCs/>
          <w:noProof/>
        </w:rPr>
        <w:t>Intensive Care Medicine</w:t>
      </w:r>
      <w:r w:rsidRPr="00DA4B4B">
        <w:rPr>
          <w:noProof/>
        </w:rPr>
        <w:t xml:space="preserve">, </w:t>
      </w:r>
      <w:r w:rsidRPr="00DA4B4B">
        <w:rPr>
          <w:i/>
          <w:iCs/>
          <w:noProof/>
        </w:rPr>
        <w:t>46</w:t>
      </w:r>
      <w:r w:rsidRPr="00DA4B4B">
        <w:rPr>
          <w:noProof/>
        </w:rPr>
        <w:t>(5), 1020–1022. https://doi.org/10.1007/s00134-019-05907-4</w:t>
      </w:r>
    </w:p>
    <w:p w14:paraId="4C232180"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Smith, T. O., Cooper, A., Peryer, G., Griffiths, R., Fox, C., &amp; Cross, J. (2017). Factors predicting incidence of post-operative delirium in older people following hip fracture surgery: a systematic review and meta-analysis. </w:t>
      </w:r>
      <w:r w:rsidRPr="00DA4B4B">
        <w:rPr>
          <w:i/>
          <w:iCs/>
          <w:noProof/>
        </w:rPr>
        <w:t>International Journal of Geriatric Psychiatry</w:t>
      </w:r>
      <w:r w:rsidRPr="00DA4B4B">
        <w:rPr>
          <w:noProof/>
        </w:rPr>
        <w:t xml:space="preserve">, </w:t>
      </w:r>
      <w:r w:rsidRPr="00DA4B4B">
        <w:rPr>
          <w:i/>
          <w:iCs/>
          <w:noProof/>
        </w:rPr>
        <w:t>32</w:t>
      </w:r>
      <w:r w:rsidRPr="00DA4B4B">
        <w:rPr>
          <w:noProof/>
        </w:rPr>
        <w:t>(4), 386–396. https://doi.org/10.1002/gps.4655</w:t>
      </w:r>
    </w:p>
    <w:p w14:paraId="7AC90F9A"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A4B4B">
        <w:rPr>
          <w:i/>
          <w:iCs/>
          <w:noProof/>
        </w:rPr>
        <w:t>BMJ (Online)</w:t>
      </w:r>
      <w:r w:rsidRPr="00DA4B4B">
        <w:rPr>
          <w:noProof/>
        </w:rPr>
        <w:t xml:space="preserve">, </w:t>
      </w:r>
      <w:r w:rsidRPr="00DA4B4B">
        <w:rPr>
          <w:i/>
          <w:iCs/>
          <w:noProof/>
        </w:rPr>
        <w:t>344</w:t>
      </w:r>
      <w:r w:rsidRPr="00DA4B4B">
        <w:rPr>
          <w:noProof/>
        </w:rPr>
        <w:t>(7845), 17. https://doi.org/10.1136/bmj.e420</w:t>
      </w:r>
    </w:p>
    <w:p w14:paraId="0E687A90"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Van Eijk, M. M. J., Van Marum, R. J., Klijn, I. A. M., De Wit, N., Kesecioglu, J., &amp; Slooter, A. J. C. (2009). Comparison of delirium assessment tools in a mixed intensive care unit. </w:t>
      </w:r>
      <w:r w:rsidRPr="00DA4B4B">
        <w:rPr>
          <w:i/>
          <w:iCs/>
          <w:noProof/>
        </w:rPr>
        <w:t>Critical Care Medicine</w:t>
      </w:r>
      <w:r w:rsidRPr="00DA4B4B">
        <w:rPr>
          <w:noProof/>
        </w:rPr>
        <w:t xml:space="preserve">, </w:t>
      </w:r>
      <w:r w:rsidRPr="00DA4B4B">
        <w:rPr>
          <w:i/>
          <w:iCs/>
          <w:noProof/>
        </w:rPr>
        <w:t>37</w:t>
      </w:r>
      <w:r w:rsidRPr="00DA4B4B">
        <w:rPr>
          <w:noProof/>
        </w:rPr>
        <w:t>(6), 1881–1885. https://doi.org/10.1097/CCM.0b013e3181a00118</w:t>
      </w:r>
    </w:p>
    <w:p w14:paraId="5932A447"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A4B4B">
        <w:rPr>
          <w:i/>
          <w:iCs/>
          <w:noProof/>
        </w:rPr>
        <w:t>Nutrition</w:t>
      </w:r>
      <w:r w:rsidRPr="00DA4B4B">
        <w:rPr>
          <w:noProof/>
        </w:rPr>
        <w:t xml:space="preserve">, </w:t>
      </w:r>
      <w:r w:rsidRPr="00DA4B4B">
        <w:rPr>
          <w:i/>
          <w:iCs/>
          <w:noProof/>
        </w:rPr>
        <w:t>66</w:t>
      </w:r>
      <w:r w:rsidRPr="00DA4B4B">
        <w:rPr>
          <w:noProof/>
        </w:rPr>
        <w:t>, 227–232. https://doi.org/10.1016/j.nut.2019.06.006</w:t>
      </w:r>
    </w:p>
    <w:p w14:paraId="06D519F4"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Volkmar, F. R. (2013). </w:t>
      </w:r>
      <w:r w:rsidRPr="00DA4B4B">
        <w:rPr>
          <w:i/>
          <w:iCs/>
          <w:noProof/>
        </w:rPr>
        <w:t>Encyclopedia of Autism Spectrum Disorders - DSM-III</w:t>
      </w:r>
      <w:r w:rsidRPr="00DA4B4B">
        <w:rPr>
          <w:noProof/>
        </w:rPr>
        <w:t xml:space="preserve">. </w:t>
      </w:r>
      <w:r w:rsidRPr="00DA4B4B">
        <w:rPr>
          <w:i/>
          <w:iCs/>
          <w:noProof/>
        </w:rPr>
        <w:t>Encyclopedia of Autism Spectrum Disorders</w:t>
      </w:r>
      <w:r w:rsidRPr="00DA4B4B">
        <w:rPr>
          <w:noProof/>
        </w:rPr>
        <w:t>. New York, NY: Springer New York. https://doi.org/10.1007/978-1-4419-1698-3</w:t>
      </w:r>
    </w:p>
    <w:p w14:paraId="3851572B"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Wassenaar, A., Van Den Boogaard, M., Schoonhoven, L., Donders, R., &amp; Pickkers, P. (2017). Delirium prediction in the intensive care unit: Head to head comparison of two delirium prediction models. </w:t>
      </w:r>
      <w:r w:rsidRPr="00DA4B4B">
        <w:rPr>
          <w:i/>
          <w:iCs/>
          <w:noProof/>
        </w:rPr>
        <w:t>Intensive Care Medicine Experimental</w:t>
      </w:r>
      <w:r w:rsidRPr="00DA4B4B">
        <w:rPr>
          <w:noProof/>
        </w:rPr>
        <w:t xml:space="preserve">, </w:t>
      </w:r>
      <w:r w:rsidRPr="00DA4B4B">
        <w:rPr>
          <w:i/>
          <w:iCs/>
          <w:noProof/>
        </w:rPr>
        <w:t>5</w:t>
      </w:r>
      <w:r w:rsidRPr="00DA4B4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389E8E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Wassenaar, A., van den Boogaard, M., van Achterberg, T., Slooter, A. J. C., Kuiper, M. A., Hoogendoorn, M. E., … Pickkers, P. (2015). Multinational development and validation of an early prediction model for delirium in ICU patients. </w:t>
      </w:r>
      <w:r w:rsidRPr="00DA4B4B">
        <w:rPr>
          <w:i/>
          <w:iCs/>
          <w:noProof/>
        </w:rPr>
        <w:t>Intensive Care Medicine</w:t>
      </w:r>
      <w:r w:rsidRPr="00DA4B4B">
        <w:rPr>
          <w:noProof/>
        </w:rPr>
        <w:t xml:space="preserve">, </w:t>
      </w:r>
      <w:r w:rsidRPr="00DA4B4B">
        <w:rPr>
          <w:i/>
          <w:iCs/>
          <w:noProof/>
        </w:rPr>
        <w:t>41</w:t>
      </w:r>
      <w:r w:rsidRPr="00DA4B4B">
        <w:rPr>
          <w:noProof/>
        </w:rPr>
        <w:t>(6), 1048–1056. https://doi.org/10.1007/s00134-015-3777-2</w:t>
      </w:r>
    </w:p>
    <w:p w14:paraId="7CB9EA45"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Wilson, J. E., Mart, M. F., Cunningham, C., Shehabi, Y., Girard, T. D., MacLullich, A. M. J., … Ely, E. W. (2020). Delirium. </w:t>
      </w:r>
      <w:r w:rsidRPr="00DA4B4B">
        <w:rPr>
          <w:i/>
          <w:iCs/>
          <w:noProof/>
        </w:rPr>
        <w:t>Nature Reviews Disease Primers</w:t>
      </w:r>
      <w:r w:rsidRPr="00DA4B4B">
        <w:rPr>
          <w:noProof/>
        </w:rPr>
        <w:t xml:space="preserve">, </w:t>
      </w:r>
      <w:r w:rsidRPr="00DA4B4B">
        <w:rPr>
          <w:i/>
          <w:iCs/>
          <w:noProof/>
        </w:rPr>
        <w:t>6</w:t>
      </w:r>
      <w:r w:rsidRPr="00DA4B4B">
        <w:rPr>
          <w:noProof/>
        </w:rPr>
        <w:t>(1). https://doi.org/10.1038/s41572-020-00223-4</w:t>
      </w:r>
    </w:p>
    <w:p w14:paraId="035D43EB"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Wilson, K., Broadhurst, C., Diver, M., Jackson, M., &amp; Mottram, P. (2005). Plasma insulin growth factor - 1 and incident delirium in older people. </w:t>
      </w:r>
      <w:r w:rsidRPr="00DA4B4B">
        <w:rPr>
          <w:i/>
          <w:iCs/>
          <w:noProof/>
        </w:rPr>
        <w:t>International Journal of Geriatric Psychiatry</w:t>
      </w:r>
      <w:r w:rsidRPr="00DA4B4B">
        <w:rPr>
          <w:noProof/>
        </w:rPr>
        <w:t xml:space="preserve">, </w:t>
      </w:r>
      <w:r w:rsidRPr="00DA4B4B">
        <w:rPr>
          <w:i/>
          <w:iCs/>
          <w:noProof/>
        </w:rPr>
        <w:t>20</w:t>
      </w:r>
      <w:r w:rsidRPr="00DA4B4B">
        <w:rPr>
          <w:noProof/>
        </w:rPr>
        <w:t>(2), 154–159. https://doi.org/10.1002/gps.1265</w:t>
      </w:r>
    </w:p>
    <w:p w14:paraId="2C0342BF"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Witlox, J., Eurelings, L. S. M., De Jonghe, J. F. M., Kalisvaart, K. J., Eikelenboom, P., &amp; Van Gool, W. A. (2010). Delirium in elderly patients and the risk of postdischarge mortality, institutionalization, and dementia: A meta-analysis. </w:t>
      </w:r>
      <w:r w:rsidRPr="00DA4B4B">
        <w:rPr>
          <w:i/>
          <w:iCs/>
          <w:noProof/>
        </w:rPr>
        <w:t>JAMA - Journal of the American Medical Association</w:t>
      </w:r>
      <w:r w:rsidRPr="00DA4B4B">
        <w:rPr>
          <w:noProof/>
        </w:rPr>
        <w:t xml:space="preserve">, </w:t>
      </w:r>
      <w:r w:rsidRPr="00DA4B4B">
        <w:rPr>
          <w:i/>
          <w:iCs/>
          <w:noProof/>
        </w:rPr>
        <w:t>304</w:t>
      </w:r>
      <w:r w:rsidRPr="00DA4B4B">
        <w:rPr>
          <w:noProof/>
        </w:rPr>
        <w:t>(4), 443–451. https://doi.org/10.1001/jama.2010.1013</w:t>
      </w:r>
    </w:p>
    <w:p w14:paraId="142471F4"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A4B4B">
        <w:rPr>
          <w:i/>
          <w:iCs/>
          <w:noProof/>
        </w:rPr>
        <w:t>JAMA Network Open</w:t>
      </w:r>
      <w:r w:rsidRPr="00DA4B4B">
        <w:rPr>
          <w:noProof/>
        </w:rPr>
        <w:t xml:space="preserve">, </w:t>
      </w:r>
      <w:r w:rsidRPr="00DA4B4B">
        <w:rPr>
          <w:i/>
          <w:iCs/>
          <w:noProof/>
        </w:rPr>
        <w:t>1</w:t>
      </w:r>
      <w:r w:rsidRPr="00DA4B4B">
        <w:rPr>
          <w:noProof/>
        </w:rPr>
        <w:t>(4), e181018. https://doi.org/10.1001/jamanetworkopen.2018.1018</w:t>
      </w:r>
    </w:p>
    <w:p w14:paraId="55346BF1" w14:textId="77777777" w:rsidR="00DA4B4B" w:rsidRPr="00DA4B4B" w:rsidRDefault="00DA4B4B" w:rsidP="00DA4B4B">
      <w:pPr>
        <w:widowControl w:val="0"/>
        <w:autoSpaceDE w:val="0"/>
        <w:autoSpaceDN w:val="0"/>
        <w:adjustRightInd w:val="0"/>
        <w:spacing w:after="240" w:line="240" w:lineRule="auto"/>
        <w:ind w:left="480" w:hanging="480"/>
        <w:rPr>
          <w:noProof/>
        </w:rPr>
      </w:pPr>
      <w:r w:rsidRPr="00DA4B4B">
        <w:rPr>
          <w:noProof/>
        </w:rPr>
        <w:lastRenderedPageBreak/>
        <w:t xml:space="preserve">Wong, C. L., Holroyd-Leduc, J., Simel, D. L., &amp; Straus, S. E. (2010). Does this patient have delirium?: value of bedside instruments. </w:t>
      </w:r>
      <w:r w:rsidRPr="00DA4B4B">
        <w:rPr>
          <w:i/>
          <w:iCs/>
          <w:noProof/>
        </w:rPr>
        <w:t>Jama</w:t>
      </w:r>
      <w:r w:rsidRPr="00DA4B4B">
        <w:rPr>
          <w:noProof/>
        </w:rPr>
        <w:t xml:space="preserve">, </w:t>
      </w:r>
      <w:r w:rsidRPr="00DA4B4B">
        <w:rPr>
          <w:i/>
          <w:iCs/>
          <w:noProof/>
        </w:rPr>
        <w:t>304</w:t>
      </w:r>
      <w:r w:rsidRPr="00DA4B4B">
        <w:rPr>
          <w:noProof/>
        </w:rPr>
        <w:t>(7), 779–786.</w:t>
      </w:r>
    </w:p>
    <w:p w14:paraId="41EFD007" w14:textId="571DCF45" w:rsidR="00D92F42" w:rsidRPr="00910947" w:rsidRDefault="00D92F42" w:rsidP="00DA4B4B">
      <w:pPr>
        <w:widowControl w:val="0"/>
        <w:autoSpaceDE w:val="0"/>
        <w:autoSpaceDN w:val="0"/>
        <w:adjustRightInd w:val="0"/>
        <w:spacing w:after="240" w:line="240" w:lineRule="auto"/>
        <w:ind w:left="480" w:hanging="480"/>
        <w:rPr>
          <w:highlight w:val="yellow"/>
          <w:lang w:val="en-GB"/>
        </w:rPr>
      </w:pPr>
      <w:r>
        <w:rPr>
          <w:highlight w:val="yellow"/>
        </w:rPr>
        <w:fldChar w:fldCharType="end"/>
      </w:r>
    </w:p>
    <w:p w14:paraId="307D3969" w14:textId="65606BCF" w:rsidR="00F56D13" w:rsidRPr="00910947" w:rsidRDefault="00F56D13" w:rsidP="0017273A">
      <w:pPr>
        <w:widowControl w:val="0"/>
        <w:autoSpaceDE w:val="0"/>
        <w:autoSpaceDN w:val="0"/>
        <w:adjustRightInd w:val="0"/>
        <w:spacing w:after="240" w:line="240" w:lineRule="auto"/>
        <w:ind w:left="480" w:hanging="480"/>
        <w:rPr>
          <w:lang w:val="en-GB"/>
        </w:rPr>
      </w:pPr>
    </w:p>
    <w:p w14:paraId="3F14CAED" w14:textId="1BB9C110" w:rsidR="00F56D13" w:rsidRPr="00910947" w:rsidRDefault="00F56D13">
      <w:pPr>
        <w:spacing w:after="0" w:line="240" w:lineRule="auto"/>
        <w:contextualSpacing w:val="0"/>
        <w:jc w:val="left"/>
        <w:rPr>
          <w:lang w:val="en-GB"/>
        </w:rPr>
      </w:pPr>
      <w:r w:rsidRPr="00910947">
        <w:rPr>
          <w:lang w:val="en-GB"/>
        </w:rPr>
        <w:br w:type="page"/>
      </w:r>
    </w:p>
    <w:p w14:paraId="0411F6EB" w14:textId="403A3FA2" w:rsidR="00F56D13" w:rsidRPr="00F56D13" w:rsidRDefault="00527368" w:rsidP="00F56D13">
      <w:pPr>
        <w:pStyle w:val="Heading1"/>
        <w:numPr>
          <w:ilvl w:val="0"/>
          <w:numId w:val="0"/>
        </w:numPr>
        <w:rPr>
          <w:lang w:val="pt-PT"/>
        </w:rPr>
      </w:pPr>
      <w:bookmarkStart w:id="39" w:name="_Hlk23718301"/>
      <w:bookmarkStart w:id="40"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9"/>
      <w:r w:rsidR="00E13EF4" w:rsidRPr="008017BA">
        <w:rPr>
          <w:lang w:val="pt-PT"/>
        </w:rPr>
        <w:t>Título do Apêndice</w:t>
      </w:r>
      <w:bookmarkEnd w:id="40"/>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41" w:name="_Toc61364895"/>
      <w:r w:rsidRPr="008017BA">
        <w:rPr>
          <w:lang w:val="pt-PT"/>
        </w:rPr>
        <w:lastRenderedPageBreak/>
        <w:t>Anexo I –</w:t>
      </w:r>
      <w:r w:rsidR="00E13EF4" w:rsidRPr="008017BA">
        <w:rPr>
          <w:lang w:val="pt-PT"/>
        </w:rPr>
        <w:t xml:space="preserve"> Título do Anexo</w:t>
      </w:r>
      <w:bookmarkEnd w:id="41"/>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7C05B" w14:textId="77777777" w:rsidR="00AA6052" w:rsidRDefault="00AA6052" w:rsidP="00E21F02">
      <w:r>
        <w:separator/>
      </w:r>
    </w:p>
  </w:endnote>
  <w:endnote w:type="continuationSeparator" w:id="0">
    <w:p w14:paraId="616FA323" w14:textId="77777777" w:rsidR="00AA6052" w:rsidRDefault="00AA605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616E7B" w:rsidRDefault="00616E7B"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616E7B" w:rsidRDefault="00616E7B"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616E7B" w:rsidRDefault="00616E7B"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616E7B" w:rsidRPr="00060544" w:rsidRDefault="00616E7B"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616E7B" w:rsidRPr="00B8662F" w:rsidRDefault="00616E7B"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616E7B" w:rsidRDefault="00616E7B" w:rsidP="00F40266">
    <w:pPr>
      <w:pStyle w:val="Footer"/>
      <w:framePr w:wrap="none" w:vAnchor="text" w:hAnchor="margin" w:xAlign="outside" w:y="1"/>
      <w:rPr>
        <w:rStyle w:val="PageNumber"/>
      </w:rPr>
    </w:pPr>
  </w:p>
  <w:p w14:paraId="5C5DA93B" w14:textId="77777777" w:rsidR="00616E7B" w:rsidRDefault="00616E7B"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616E7B" w:rsidRDefault="00616E7B"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616E7B" w:rsidRPr="00060544" w:rsidRDefault="00616E7B"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616E7B" w:rsidRPr="00060544" w:rsidRDefault="00616E7B"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CED54" w14:textId="77777777" w:rsidR="00AA6052" w:rsidRDefault="00AA6052" w:rsidP="00E21F02">
      <w:r>
        <w:separator/>
      </w:r>
    </w:p>
  </w:footnote>
  <w:footnote w:type="continuationSeparator" w:id="0">
    <w:p w14:paraId="25C034C4" w14:textId="77777777" w:rsidR="00AA6052" w:rsidRDefault="00AA605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D0"/>
    <w:rsid w:val="00016C7A"/>
    <w:rsid w:val="00017367"/>
    <w:rsid w:val="000201D4"/>
    <w:rsid w:val="000210A1"/>
    <w:rsid w:val="00021765"/>
    <w:rsid w:val="00022A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0490"/>
    <w:rsid w:val="000827D1"/>
    <w:rsid w:val="000854A2"/>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7140"/>
    <w:rsid w:val="000F7784"/>
    <w:rsid w:val="00100582"/>
    <w:rsid w:val="00100DAE"/>
    <w:rsid w:val="0010193A"/>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12A2"/>
    <w:rsid w:val="00133093"/>
    <w:rsid w:val="00133740"/>
    <w:rsid w:val="00135D7C"/>
    <w:rsid w:val="001364DB"/>
    <w:rsid w:val="001365FF"/>
    <w:rsid w:val="00136A9C"/>
    <w:rsid w:val="00137440"/>
    <w:rsid w:val="0013769C"/>
    <w:rsid w:val="001379C6"/>
    <w:rsid w:val="00140151"/>
    <w:rsid w:val="00140A07"/>
    <w:rsid w:val="00141428"/>
    <w:rsid w:val="001418A5"/>
    <w:rsid w:val="001418AB"/>
    <w:rsid w:val="0014251E"/>
    <w:rsid w:val="00142DE5"/>
    <w:rsid w:val="0014368C"/>
    <w:rsid w:val="00144F22"/>
    <w:rsid w:val="00145741"/>
    <w:rsid w:val="00145BF7"/>
    <w:rsid w:val="00146019"/>
    <w:rsid w:val="00147A50"/>
    <w:rsid w:val="00147ADF"/>
    <w:rsid w:val="001500CB"/>
    <w:rsid w:val="00150BCD"/>
    <w:rsid w:val="00151387"/>
    <w:rsid w:val="001519D8"/>
    <w:rsid w:val="001524D6"/>
    <w:rsid w:val="0015298B"/>
    <w:rsid w:val="001530DE"/>
    <w:rsid w:val="0015403C"/>
    <w:rsid w:val="001541C9"/>
    <w:rsid w:val="00154F47"/>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76FD0"/>
    <w:rsid w:val="00180AA8"/>
    <w:rsid w:val="00181807"/>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F0"/>
    <w:rsid w:val="001F49C1"/>
    <w:rsid w:val="001F4D9E"/>
    <w:rsid w:val="001F4E1C"/>
    <w:rsid w:val="001F4FE9"/>
    <w:rsid w:val="001F5F69"/>
    <w:rsid w:val="001F6D80"/>
    <w:rsid w:val="00201CB5"/>
    <w:rsid w:val="002021A3"/>
    <w:rsid w:val="002027DB"/>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A3E"/>
    <w:rsid w:val="0022057B"/>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D69"/>
    <w:rsid w:val="00265D71"/>
    <w:rsid w:val="00265E35"/>
    <w:rsid w:val="00266381"/>
    <w:rsid w:val="00266638"/>
    <w:rsid w:val="00267793"/>
    <w:rsid w:val="00270675"/>
    <w:rsid w:val="00270879"/>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7E3"/>
    <w:rsid w:val="00346E40"/>
    <w:rsid w:val="0034739B"/>
    <w:rsid w:val="0034750B"/>
    <w:rsid w:val="003516AE"/>
    <w:rsid w:val="003516D1"/>
    <w:rsid w:val="003517B5"/>
    <w:rsid w:val="00351CA9"/>
    <w:rsid w:val="00353833"/>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5D68"/>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3E51"/>
    <w:rsid w:val="00544587"/>
    <w:rsid w:val="00544B24"/>
    <w:rsid w:val="00545BC1"/>
    <w:rsid w:val="00545C21"/>
    <w:rsid w:val="005465ED"/>
    <w:rsid w:val="0054701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83D"/>
    <w:rsid w:val="00580895"/>
    <w:rsid w:val="00581195"/>
    <w:rsid w:val="0058186A"/>
    <w:rsid w:val="00584039"/>
    <w:rsid w:val="00584B0E"/>
    <w:rsid w:val="00585151"/>
    <w:rsid w:val="005854FE"/>
    <w:rsid w:val="00585B43"/>
    <w:rsid w:val="00586612"/>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051F"/>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C85"/>
    <w:rsid w:val="00696E51"/>
    <w:rsid w:val="00697802"/>
    <w:rsid w:val="006A002F"/>
    <w:rsid w:val="006A0618"/>
    <w:rsid w:val="006A1952"/>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997"/>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56AF"/>
    <w:rsid w:val="0083693E"/>
    <w:rsid w:val="00837202"/>
    <w:rsid w:val="00837B3A"/>
    <w:rsid w:val="00837CE7"/>
    <w:rsid w:val="00840015"/>
    <w:rsid w:val="00840E7D"/>
    <w:rsid w:val="00841456"/>
    <w:rsid w:val="00841A63"/>
    <w:rsid w:val="00842638"/>
    <w:rsid w:val="008426B4"/>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61FE"/>
    <w:rsid w:val="00857C0A"/>
    <w:rsid w:val="00860FCD"/>
    <w:rsid w:val="008612D0"/>
    <w:rsid w:val="008625C9"/>
    <w:rsid w:val="00862952"/>
    <w:rsid w:val="00864067"/>
    <w:rsid w:val="00864633"/>
    <w:rsid w:val="00864D29"/>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53D"/>
    <w:rsid w:val="008A47AC"/>
    <w:rsid w:val="008A533F"/>
    <w:rsid w:val="008A5365"/>
    <w:rsid w:val="008A53CB"/>
    <w:rsid w:val="008A60A8"/>
    <w:rsid w:val="008A6333"/>
    <w:rsid w:val="008A6EC3"/>
    <w:rsid w:val="008A7DDF"/>
    <w:rsid w:val="008B1668"/>
    <w:rsid w:val="008B1CB1"/>
    <w:rsid w:val="008B1DBE"/>
    <w:rsid w:val="008B1F70"/>
    <w:rsid w:val="008B30C4"/>
    <w:rsid w:val="008B35AC"/>
    <w:rsid w:val="008B39E1"/>
    <w:rsid w:val="008B3E25"/>
    <w:rsid w:val="008B4138"/>
    <w:rsid w:val="008B41F8"/>
    <w:rsid w:val="008B50F8"/>
    <w:rsid w:val="008B626C"/>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4E84"/>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A605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D37"/>
    <w:rsid w:val="00C64268"/>
    <w:rsid w:val="00C64AC5"/>
    <w:rsid w:val="00C64AE3"/>
    <w:rsid w:val="00C65BA9"/>
    <w:rsid w:val="00C65C37"/>
    <w:rsid w:val="00C65D12"/>
    <w:rsid w:val="00C66120"/>
    <w:rsid w:val="00C66A25"/>
    <w:rsid w:val="00C705FA"/>
    <w:rsid w:val="00C706CB"/>
    <w:rsid w:val="00C7122C"/>
    <w:rsid w:val="00C714E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2440"/>
    <w:rsid w:val="00D031E4"/>
    <w:rsid w:val="00D0334F"/>
    <w:rsid w:val="00D03B44"/>
    <w:rsid w:val="00D043F9"/>
    <w:rsid w:val="00D04B4C"/>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5A87"/>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07C1"/>
    <w:rsid w:val="00E311FE"/>
    <w:rsid w:val="00E313BA"/>
    <w:rsid w:val="00E316B8"/>
    <w:rsid w:val="00E334CD"/>
    <w:rsid w:val="00E33860"/>
    <w:rsid w:val="00E34522"/>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25AF"/>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492F"/>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785"/>
    <w:rsid w:val="00EA0C4E"/>
    <w:rsid w:val="00EA1C26"/>
    <w:rsid w:val="00EA2D47"/>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BF5"/>
    <w:rsid w:val="00F26751"/>
    <w:rsid w:val="00F2711E"/>
    <w:rsid w:val="00F27442"/>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48</Pages>
  <Words>44330</Words>
  <Characters>252683</Characters>
  <Application>Microsoft Office Word</Application>
  <DocSecurity>0</DocSecurity>
  <Lines>2105</Lines>
  <Paragraphs>592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296421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175</cp:revision>
  <cp:lastPrinted>2019-11-17T02:46:00Z</cp:lastPrinted>
  <dcterms:created xsi:type="dcterms:W3CDTF">2021-01-05T14:37:00Z</dcterms:created>
  <dcterms:modified xsi:type="dcterms:W3CDTF">2021-04-08T17:55:00Z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