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794412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794412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794412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106553A9" w14:textId="64A2CB1A" w:rsidR="00A675CD"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7944124" w:history="1">
        <w:r w:rsidR="00A675CD" w:rsidRPr="00FD7F30">
          <w:rPr>
            <w:rStyle w:val="Hyperlink"/>
            <w:noProof/>
          </w:rPr>
          <w:t>Agradecimentos</w:t>
        </w:r>
        <w:r w:rsidR="00A675CD">
          <w:rPr>
            <w:noProof/>
            <w:webHidden/>
          </w:rPr>
          <w:tab/>
        </w:r>
        <w:r w:rsidR="00A675CD">
          <w:rPr>
            <w:noProof/>
            <w:webHidden/>
          </w:rPr>
          <w:fldChar w:fldCharType="begin"/>
        </w:r>
        <w:r w:rsidR="00A675CD">
          <w:rPr>
            <w:noProof/>
            <w:webHidden/>
          </w:rPr>
          <w:instrText xml:space="preserve"> PAGEREF _Toc77944124 \h </w:instrText>
        </w:r>
        <w:r w:rsidR="00A675CD">
          <w:rPr>
            <w:noProof/>
            <w:webHidden/>
          </w:rPr>
        </w:r>
        <w:r w:rsidR="00A675CD">
          <w:rPr>
            <w:noProof/>
            <w:webHidden/>
          </w:rPr>
          <w:fldChar w:fldCharType="separate"/>
        </w:r>
        <w:r w:rsidR="00A675CD">
          <w:rPr>
            <w:noProof/>
            <w:webHidden/>
          </w:rPr>
          <w:t>iii</w:t>
        </w:r>
        <w:r w:rsidR="00A675CD">
          <w:rPr>
            <w:noProof/>
            <w:webHidden/>
          </w:rPr>
          <w:fldChar w:fldCharType="end"/>
        </w:r>
      </w:hyperlink>
    </w:p>
    <w:p w14:paraId="1A4727BB" w14:textId="67CFB417" w:rsidR="00A675CD" w:rsidRDefault="00C51CD7">
      <w:pPr>
        <w:pStyle w:val="TOC1"/>
        <w:rPr>
          <w:rFonts w:asciiTheme="minorHAnsi" w:eastAsiaTheme="minorEastAsia" w:hAnsiTheme="minorHAnsi" w:cstheme="minorBidi"/>
          <w:b w:val="0"/>
          <w:bCs w:val="0"/>
          <w:noProof/>
          <w:lang w:val="en-GB"/>
        </w:rPr>
      </w:pPr>
      <w:hyperlink w:anchor="_Toc77944125" w:history="1">
        <w:r w:rsidR="00A675CD" w:rsidRPr="00FD7F30">
          <w:rPr>
            <w:rStyle w:val="Hyperlink"/>
            <w:noProof/>
          </w:rPr>
          <w:t>Resumo</w:t>
        </w:r>
        <w:r w:rsidR="00A675CD">
          <w:rPr>
            <w:noProof/>
            <w:webHidden/>
          </w:rPr>
          <w:tab/>
        </w:r>
        <w:r w:rsidR="00A675CD">
          <w:rPr>
            <w:noProof/>
            <w:webHidden/>
          </w:rPr>
          <w:fldChar w:fldCharType="begin"/>
        </w:r>
        <w:r w:rsidR="00A675CD">
          <w:rPr>
            <w:noProof/>
            <w:webHidden/>
          </w:rPr>
          <w:instrText xml:space="preserve"> PAGEREF _Toc77944125 \h </w:instrText>
        </w:r>
        <w:r w:rsidR="00A675CD">
          <w:rPr>
            <w:noProof/>
            <w:webHidden/>
          </w:rPr>
        </w:r>
        <w:r w:rsidR="00A675CD">
          <w:rPr>
            <w:noProof/>
            <w:webHidden/>
          </w:rPr>
          <w:fldChar w:fldCharType="separate"/>
        </w:r>
        <w:r w:rsidR="00A675CD">
          <w:rPr>
            <w:noProof/>
            <w:webHidden/>
          </w:rPr>
          <w:t>v</w:t>
        </w:r>
        <w:r w:rsidR="00A675CD">
          <w:rPr>
            <w:noProof/>
            <w:webHidden/>
          </w:rPr>
          <w:fldChar w:fldCharType="end"/>
        </w:r>
      </w:hyperlink>
    </w:p>
    <w:p w14:paraId="36CBE04A" w14:textId="640F4457" w:rsidR="00A675CD" w:rsidRDefault="00C51CD7">
      <w:pPr>
        <w:pStyle w:val="TOC1"/>
        <w:rPr>
          <w:rFonts w:asciiTheme="minorHAnsi" w:eastAsiaTheme="minorEastAsia" w:hAnsiTheme="minorHAnsi" w:cstheme="minorBidi"/>
          <w:b w:val="0"/>
          <w:bCs w:val="0"/>
          <w:noProof/>
          <w:lang w:val="en-GB"/>
        </w:rPr>
      </w:pPr>
      <w:hyperlink w:anchor="_Toc77944126" w:history="1">
        <w:r w:rsidR="00A675CD" w:rsidRPr="00FD7F30">
          <w:rPr>
            <w:rStyle w:val="Hyperlink"/>
            <w:noProof/>
          </w:rPr>
          <w:t>Abstract</w:t>
        </w:r>
        <w:r w:rsidR="00A675CD">
          <w:rPr>
            <w:noProof/>
            <w:webHidden/>
          </w:rPr>
          <w:tab/>
        </w:r>
        <w:r w:rsidR="00A675CD">
          <w:rPr>
            <w:noProof/>
            <w:webHidden/>
          </w:rPr>
          <w:fldChar w:fldCharType="begin"/>
        </w:r>
        <w:r w:rsidR="00A675CD">
          <w:rPr>
            <w:noProof/>
            <w:webHidden/>
          </w:rPr>
          <w:instrText xml:space="preserve"> PAGEREF _Toc77944126 \h </w:instrText>
        </w:r>
        <w:r w:rsidR="00A675CD">
          <w:rPr>
            <w:noProof/>
            <w:webHidden/>
          </w:rPr>
        </w:r>
        <w:r w:rsidR="00A675CD">
          <w:rPr>
            <w:noProof/>
            <w:webHidden/>
          </w:rPr>
          <w:fldChar w:fldCharType="separate"/>
        </w:r>
        <w:r w:rsidR="00A675CD">
          <w:rPr>
            <w:noProof/>
            <w:webHidden/>
          </w:rPr>
          <w:t>vi</w:t>
        </w:r>
        <w:r w:rsidR="00A675CD">
          <w:rPr>
            <w:noProof/>
            <w:webHidden/>
          </w:rPr>
          <w:fldChar w:fldCharType="end"/>
        </w:r>
      </w:hyperlink>
    </w:p>
    <w:p w14:paraId="466848EE" w14:textId="3370059D" w:rsidR="00A675CD" w:rsidRDefault="00C51CD7">
      <w:pPr>
        <w:pStyle w:val="TOC1"/>
        <w:rPr>
          <w:rFonts w:asciiTheme="minorHAnsi" w:eastAsiaTheme="minorEastAsia" w:hAnsiTheme="minorHAnsi" w:cstheme="minorBidi"/>
          <w:b w:val="0"/>
          <w:bCs w:val="0"/>
          <w:noProof/>
          <w:lang w:val="en-GB"/>
        </w:rPr>
      </w:pPr>
      <w:hyperlink w:anchor="_Toc77944127" w:history="1">
        <w:r w:rsidR="00A675CD" w:rsidRPr="00FD7F30">
          <w:rPr>
            <w:rStyle w:val="Hyperlink"/>
            <w:noProof/>
          </w:rPr>
          <w:t>Lista de Abreviaturas e Siglas</w:t>
        </w:r>
        <w:r w:rsidR="00A675CD">
          <w:rPr>
            <w:noProof/>
            <w:webHidden/>
          </w:rPr>
          <w:tab/>
        </w:r>
        <w:r w:rsidR="00A675CD">
          <w:rPr>
            <w:noProof/>
            <w:webHidden/>
          </w:rPr>
          <w:fldChar w:fldCharType="begin"/>
        </w:r>
        <w:r w:rsidR="00A675CD">
          <w:rPr>
            <w:noProof/>
            <w:webHidden/>
          </w:rPr>
          <w:instrText xml:space="preserve"> PAGEREF _Toc77944127 \h </w:instrText>
        </w:r>
        <w:r w:rsidR="00A675CD">
          <w:rPr>
            <w:noProof/>
            <w:webHidden/>
          </w:rPr>
        </w:r>
        <w:r w:rsidR="00A675CD">
          <w:rPr>
            <w:noProof/>
            <w:webHidden/>
          </w:rPr>
          <w:fldChar w:fldCharType="separate"/>
        </w:r>
        <w:r w:rsidR="00A675CD">
          <w:rPr>
            <w:noProof/>
            <w:webHidden/>
          </w:rPr>
          <w:t>ix</w:t>
        </w:r>
        <w:r w:rsidR="00A675CD">
          <w:rPr>
            <w:noProof/>
            <w:webHidden/>
          </w:rPr>
          <w:fldChar w:fldCharType="end"/>
        </w:r>
      </w:hyperlink>
    </w:p>
    <w:p w14:paraId="29C2A855" w14:textId="7DDAC9A5" w:rsidR="00A675CD" w:rsidRDefault="00C51CD7">
      <w:pPr>
        <w:pStyle w:val="TOC1"/>
        <w:rPr>
          <w:rFonts w:asciiTheme="minorHAnsi" w:eastAsiaTheme="minorEastAsia" w:hAnsiTheme="minorHAnsi" w:cstheme="minorBidi"/>
          <w:b w:val="0"/>
          <w:bCs w:val="0"/>
          <w:noProof/>
          <w:lang w:val="en-GB"/>
        </w:rPr>
      </w:pPr>
      <w:hyperlink w:anchor="_Toc77944128" w:history="1">
        <w:r w:rsidR="00A675CD" w:rsidRPr="00FD7F30">
          <w:rPr>
            <w:rStyle w:val="Hyperlink"/>
            <w:noProof/>
          </w:rPr>
          <w:t>Lista de Figuras</w:t>
        </w:r>
        <w:r w:rsidR="00A675CD">
          <w:rPr>
            <w:noProof/>
            <w:webHidden/>
          </w:rPr>
          <w:tab/>
        </w:r>
        <w:r w:rsidR="00A675CD">
          <w:rPr>
            <w:noProof/>
            <w:webHidden/>
          </w:rPr>
          <w:fldChar w:fldCharType="begin"/>
        </w:r>
        <w:r w:rsidR="00A675CD">
          <w:rPr>
            <w:noProof/>
            <w:webHidden/>
          </w:rPr>
          <w:instrText xml:space="preserve"> PAGEREF _Toc77944128 \h </w:instrText>
        </w:r>
        <w:r w:rsidR="00A675CD">
          <w:rPr>
            <w:noProof/>
            <w:webHidden/>
          </w:rPr>
        </w:r>
        <w:r w:rsidR="00A675CD">
          <w:rPr>
            <w:noProof/>
            <w:webHidden/>
          </w:rPr>
          <w:fldChar w:fldCharType="separate"/>
        </w:r>
        <w:r w:rsidR="00A675CD">
          <w:rPr>
            <w:noProof/>
            <w:webHidden/>
          </w:rPr>
          <w:t>xi</w:t>
        </w:r>
        <w:r w:rsidR="00A675CD">
          <w:rPr>
            <w:noProof/>
            <w:webHidden/>
          </w:rPr>
          <w:fldChar w:fldCharType="end"/>
        </w:r>
      </w:hyperlink>
    </w:p>
    <w:p w14:paraId="2BC07E80" w14:textId="70A103B4" w:rsidR="00A675CD" w:rsidRDefault="00C51CD7">
      <w:pPr>
        <w:pStyle w:val="TOC1"/>
        <w:rPr>
          <w:rFonts w:asciiTheme="minorHAnsi" w:eastAsiaTheme="minorEastAsia" w:hAnsiTheme="minorHAnsi" w:cstheme="minorBidi"/>
          <w:b w:val="0"/>
          <w:bCs w:val="0"/>
          <w:noProof/>
          <w:lang w:val="en-GB"/>
        </w:rPr>
      </w:pPr>
      <w:hyperlink w:anchor="_Toc77944129" w:history="1">
        <w:r w:rsidR="00A675CD" w:rsidRPr="00FD7F30">
          <w:rPr>
            <w:rStyle w:val="Hyperlink"/>
            <w:noProof/>
          </w:rPr>
          <w:t>Lista de Tabelas</w:t>
        </w:r>
        <w:r w:rsidR="00A675CD">
          <w:rPr>
            <w:noProof/>
            <w:webHidden/>
          </w:rPr>
          <w:tab/>
        </w:r>
        <w:r w:rsidR="00A675CD">
          <w:rPr>
            <w:noProof/>
            <w:webHidden/>
          </w:rPr>
          <w:fldChar w:fldCharType="begin"/>
        </w:r>
        <w:r w:rsidR="00A675CD">
          <w:rPr>
            <w:noProof/>
            <w:webHidden/>
          </w:rPr>
          <w:instrText xml:space="preserve"> PAGEREF _Toc77944129 \h </w:instrText>
        </w:r>
        <w:r w:rsidR="00A675CD">
          <w:rPr>
            <w:noProof/>
            <w:webHidden/>
          </w:rPr>
        </w:r>
        <w:r w:rsidR="00A675CD">
          <w:rPr>
            <w:noProof/>
            <w:webHidden/>
          </w:rPr>
          <w:fldChar w:fldCharType="separate"/>
        </w:r>
        <w:r w:rsidR="00A675CD">
          <w:rPr>
            <w:noProof/>
            <w:webHidden/>
          </w:rPr>
          <w:t>xii</w:t>
        </w:r>
        <w:r w:rsidR="00A675CD">
          <w:rPr>
            <w:noProof/>
            <w:webHidden/>
          </w:rPr>
          <w:fldChar w:fldCharType="end"/>
        </w:r>
      </w:hyperlink>
    </w:p>
    <w:p w14:paraId="12C1C221" w14:textId="269B15E9" w:rsidR="00A675CD" w:rsidRDefault="00C51CD7">
      <w:pPr>
        <w:pStyle w:val="TOC1"/>
        <w:tabs>
          <w:tab w:val="left" w:pos="440"/>
        </w:tabs>
        <w:rPr>
          <w:rFonts w:asciiTheme="minorHAnsi" w:eastAsiaTheme="minorEastAsia" w:hAnsiTheme="minorHAnsi" w:cstheme="minorBidi"/>
          <w:b w:val="0"/>
          <w:bCs w:val="0"/>
          <w:noProof/>
          <w:lang w:val="en-GB"/>
        </w:rPr>
      </w:pPr>
      <w:hyperlink w:anchor="_Toc77944130" w:history="1">
        <w:r w:rsidR="00A675CD" w:rsidRPr="00FD7F30">
          <w:rPr>
            <w:rStyle w:val="Hyperlink"/>
            <w:noProof/>
          </w:rPr>
          <w:t>1.</w:t>
        </w:r>
        <w:r w:rsidR="00A675CD">
          <w:rPr>
            <w:rFonts w:asciiTheme="minorHAnsi" w:eastAsiaTheme="minorEastAsia" w:hAnsiTheme="minorHAnsi" w:cstheme="minorBidi"/>
            <w:b w:val="0"/>
            <w:bCs w:val="0"/>
            <w:noProof/>
            <w:lang w:val="en-GB"/>
          </w:rPr>
          <w:tab/>
        </w:r>
        <w:r w:rsidR="00A675CD" w:rsidRPr="00FD7F30">
          <w:rPr>
            <w:rStyle w:val="Hyperlink"/>
            <w:noProof/>
          </w:rPr>
          <w:t>Introdução</w:t>
        </w:r>
        <w:r w:rsidR="00A675CD">
          <w:rPr>
            <w:noProof/>
            <w:webHidden/>
          </w:rPr>
          <w:tab/>
        </w:r>
        <w:r w:rsidR="00A675CD">
          <w:rPr>
            <w:noProof/>
            <w:webHidden/>
          </w:rPr>
          <w:fldChar w:fldCharType="begin"/>
        </w:r>
        <w:r w:rsidR="00A675CD">
          <w:rPr>
            <w:noProof/>
            <w:webHidden/>
          </w:rPr>
          <w:instrText xml:space="preserve"> PAGEREF _Toc77944130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2E41265C" w14:textId="2E6CD4BE" w:rsidR="00A675CD" w:rsidRDefault="00C51CD7">
      <w:pPr>
        <w:pStyle w:val="TOC2"/>
        <w:tabs>
          <w:tab w:val="left" w:pos="960"/>
          <w:tab w:val="right" w:leader="dot" w:pos="9054"/>
        </w:tabs>
        <w:rPr>
          <w:rFonts w:asciiTheme="minorHAnsi" w:eastAsiaTheme="minorEastAsia" w:hAnsiTheme="minorHAnsi" w:cstheme="minorBidi"/>
          <w:noProof/>
        </w:rPr>
      </w:pPr>
      <w:hyperlink w:anchor="_Toc77944131" w:history="1">
        <w:r w:rsidR="00A675CD" w:rsidRPr="00FD7F30">
          <w:rPr>
            <w:rStyle w:val="Hyperlink"/>
            <w:rFonts w:ascii="NewsGotT" w:hAnsi="NewsGotT"/>
            <w:noProof/>
            <w:lang w:val="pt-PT"/>
            <w14:scene3d>
              <w14:camera w14:prst="orthographicFront"/>
              <w14:lightRig w14:rig="threePt" w14:dir="t">
                <w14:rot w14:lat="0" w14:lon="0" w14:rev="0"/>
              </w14:lightRig>
            </w14:scene3d>
          </w:rPr>
          <w:t>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Enquadramento</w:t>
        </w:r>
        <w:r w:rsidR="00A675CD">
          <w:rPr>
            <w:noProof/>
            <w:webHidden/>
          </w:rPr>
          <w:tab/>
        </w:r>
        <w:r w:rsidR="00A675CD">
          <w:rPr>
            <w:noProof/>
            <w:webHidden/>
          </w:rPr>
          <w:fldChar w:fldCharType="begin"/>
        </w:r>
        <w:r w:rsidR="00A675CD">
          <w:rPr>
            <w:noProof/>
            <w:webHidden/>
          </w:rPr>
          <w:instrText xml:space="preserve"> PAGEREF _Toc77944131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14695E02" w14:textId="6C34F684" w:rsidR="00A675CD" w:rsidRDefault="00C51CD7">
      <w:pPr>
        <w:pStyle w:val="TOC2"/>
        <w:tabs>
          <w:tab w:val="left" w:pos="960"/>
          <w:tab w:val="right" w:leader="dot" w:pos="9054"/>
        </w:tabs>
        <w:rPr>
          <w:rFonts w:asciiTheme="minorHAnsi" w:eastAsiaTheme="minorEastAsia" w:hAnsiTheme="minorHAnsi" w:cstheme="minorBidi"/>
          <w:noProof/>
        </w:rPr>
      </w:pPr>
      <w:hyperlink w:anchor="_Toc77944132" w:history="1">
        <w:r w:rsidR="00A675CD" w:rsidRPr="00FD7F30">
          <w:rPr>
            <w:rStyle w:val="Hyperlink"/>
            <w:rFonts w:ascii="NewsGotT" w:hAnsi="NewsGotT"/>
            <w:noProof/>
            <w:lang w:val="pt-PT"/>
            <w14:scene3d>
              <w14:camera w14:prst="orthographicFront"/>
              <w14:lightRig w14:rig="threePt" w14:dir="t">
                <w14:rot w14:lat="0" w14:lon="0" w14:rev="0"/>
              </w14:lightRig>
            </w14:scene3d>
          </w:rPr>
          <w:t>1.2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Objetivos</w:t>
        </w:r>
        <w:r w:rsidR="00A675CD">
          <w:rPr>
            <w:noProof/>
            <w:webHidden/>
          </w:rPr>
          <w:tab/>
        </w:r>
        <w:r w:rsidR="00A675CD">
          <w:rPr>
            <w:noProof/>
            <w:webHidden/>
          </w:rPr>
          <w:fldChar w:fldCharType="begin"/>
        </w:r>
        <w:r w:rsidR="00A675CD">
          <w:rPr>
            <w:noProof/>
            <w:webHidden/>
          </w:rPr>
          <w:instrText xml:space="preserve"> PAGEREF _Toc77944132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29482A40" w14:textId="153C26BF" w:rsidR="00A675CD" w:rsidRDefault="00C51CD7">
      <w:pPr>
        <w:pStyle w:val="TOC2"/>
        <w:tabs>
          <w:tab w:val="left" w:pos="960"/>
          <w:tab w:val="right" w:leader="dot" w:pos="9054"/>
        </w:tabs>
        <w:rPr>
          <w:rFonts w:asciiTheme="minorHAnsi" w:eastAsiaTheme="minorEastAsia" w:hAnsiTheme="minorHAnsi" w:cstheme="minorBidi"/>
          <w:noProof/>
        </w:rPr>
      </w:pPr>
      <w:hyperlink w:anchor="_Toc77944133" w:history="1">
        <w:r w:rsidR="00A675CD" w:rsidRPr="00FD7F30">
          <w:rPr>
            <w:rStyle w:val="Hyperlink"/>
            <w:rFonts w:ascii="NewsGotT" w:hAnsi="NewsGotT"/>
            <w:noProof/>
            <w:lang w:val="pt-PT"/>
            <w14:scene3d>
              <w14:camera w14:prst="orthographicFront"/>
              <w14:lightRig w14:rig="threePt" w14:dir="t">
                <w14:rot w14:lat="0" w14:lon="0" w14:rev="0"/>
              </w14:lightRig>
            </w14:scene3d>
          </w:rPr>
          <w:t>1.3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Metodologia</w:t>
        </w:r>
        <w:r w:rsidR="00A675CD">
          <w:rPr>
            <w:noProof/>
            <w:webHidden/>
          </w:rPr>
          <w:tab/>
        </w:r>
        <w:r w:rsidR="00A675CD">
          <w:rPr>
            <w:noProof/>
            <w:webHidden/>
          </w:rPr>
          <w:fldChar w:fldCharType="begin"/>
        </w:r>
        <w:r w:rsidR="00A675CD">
          <w:rPr>
            <w:noProof/>
            <w:webHidden/>
          </w:rPr>
          <w:instrText xml:space="preserve"> PAGEREF _Toc77944133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5089A394" w14:textId="2A625BA5" w:rsidR="00A675CD" w:rsidRDefault="00C51CD7">
      <w:pPr>
        <w:pStyle w:val="TOC2"/>
        <w:tabs>
          <w:tab w:val="left" w:pos="960"/>
          <w:tab w:val="right" w:leader="dot" w:pos="9054"/>
        </w:tabs>
        <w:rPr>
          <w:rFonts w:asciiTheme="minorHAnsi" w:eastAsiaTheme="minorEastAsia" w:hAnsiTheme="minorHAnsi" w:cstheme="minorBidi"/>
          <w:noProof/>
        </w:rPr>
      </w:pPr>
      <w:hyperlink w:anchor="_Toc77944134" w:history="1">
        <w:r w:rsidR="00A675CD" w:rsidRPr="00FD7F30">
          <w:rPr>
            <w:rStyle w:val="Hyperlink"/>
            <w:rFonts w:ascii="NewsGotT" w:hAnsi="NewsGotT"/>
            <w:noProof/>
            <w:lang w:val="pt-PT"/>
            <w14:scene3d>
              <w14:camera w14:prst="orthographicFront"/>
              <w14:lightRig w14:rig="threePt" w14:dir="t">
                <w14:rot w14:lat="0" w14:lon="0" w14:rev="0"/>
              </w14:lightRig>
            </w14:scene3d>
          </w:rPr>
          <w:t>1.4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Estrutura da dissertação</w:t>
        </w:r>
        <w:r w:rsidR="00A675CD">
          <w:rPr>
            <w:noProof/>
            <w:webHidden/>
          </w:rPr>
          <w:tab/>
        </w:r>
        <w:r w:rsidR="00A675CD">
          <w:rPr>
            <w:noProof/>
            <w:webHidden/>
          </w:rPr>
          <w:fldChar w:fldCharType="begin"/>
        </w:r>
        <w:r w:rsidR="00A675CD">
          <w:rPr>
            <w:noProof/>
            <w:webHidden/>
          </w:rPr>
          <w:instrText xml:space="preserve"> PAGEREF _Toc77944134 \h </w:instrText>
        </w:r>
        <w:r w:rsidR="00A675CD">
          <w:rPr>
            <w:noProof/>
            <w:webHidden/>
          </w:rPr>
        </w:r>
        <w:r w:rsidR="00A675CD">
          <w:rPr>
            <w:noProof/>
            <w:webHidden/>
          </w:rPr>
          <w:fldChar w:fldCharType="separate"/>
        </w:r>
        <w:r w:rsidR="00A675CD">
          <w:rPr>
            <w:noProof/>
            <w:webHidden/>
          </w:rPr>
          <w:t>4</w:t>
        </w:r>
        <w:r w:rsidR="00A675CD">
          <w:rPr>
            <w:noProof/>
            <w:webHidden/>
          </w:rPr>
          <w:fldChar w:fldCharType="end"/>
        </w:r>
      </w:hyperlink>
    </w:p>
    <w:p w14:paraId="4B5545CC" w14:textId="772B7EB1" w:rsidR="00A675CD" w:rsidRDefault="00C51CD7">
      <w:pPr>
        <w:pStyle w:val="TOC1"/>
        <w:tabs>
          <w:tab w:val="left" w:pos="440"/>
        </w:tabs>
        <w:rPr>
          <w:rFonts w:asciiTheme="minorHAnsi" w:eastAsiaTheme="minorEastAsia" w:hAnsiTheme="minorHAnsi" w:cstheme="minorBidi"/>
          <w:b w:val="0"/>
          <w:bCs w:val="0"/>
          <w:noProof/>
          <w:lang w:val="en-GB"/>
        </w:rPr>
      </w:pPr>
      <w:hyperlink w:anchor="_Toc77944135" w:history="1">
        <w:r w:rsidR="00A675CD" w:rsidRPr="00FD7F30">
          <w:rPr>
            <w:rStyle w:val="Hyperlink"/>
            <w:noProof/>
          </w:rPr>
          <w:t>2.</w:t>
        </w:r>
        <w:r w:rsidR="00A675CD">
          <w:rPr>
            <w:rFonts w:asciiTheme="minorHAnsi" w:eastAsiaTheme="minorEastAsia" w:hAnsiTheme="minorHAnsi" w:cstheme="minorBidi"/>
            <w:b w:val="0"/>
            <w:bCs w:val="0"/>
            <w:noProof/>
            <w:lang w:val="en-GB"/>
          </w:rPr>
          <w:tab/>
        </w:r>
        <w:r w:rsidR="00A675CD" w:rsidRPr="00FD7F30">
          <w:rPr>
            <w:rStyle w:val="Hyperlink"/>
            <w:noProof/>
          </w:rPr>
          <w:t>Revisão da literatura</w:t>
        </w:r>
        <w:r w:rsidR="00A675CD">
          <w:rPr>
            <w:noProof/>
            <w:webHidden/>
          </w:rPr>
          <w:tab/>
        </w:r>
        <w:r w:rsidR="00A675CD">
          <w:rPr>
            <w:noProof/>
            <w:webHidden/>
          </w:rPr>
          <w:fldChar w:fldCharType="begin"/>
        </w:r>
        <w:r w:rsidR="00A675CD">
          <w:rPr>
            <w:noProof/>
            <w:webHidden/>
          </w:rPr>
          <w:instrText xml:space="preserve"> PAGEREF _Toc77944135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21638591" w14:textId="606B8E4D" w:rsidR="00A675CD" w:rsidRDefault="00C51CD7">
      <w:pPr>
        <w:pStyle w:val="TOC2"/>
        <w:tabs>
          <w:tab w:val="left" w:pos="960"/>
          <w:tab w:val="right" w:leader="dot" w:pos="9054"/>
        </w:tabs>
        <w:rPr>
          <w:rFonts w:asciiTheme="minorHAnsi" w:eastAsiaTheme="minorEastAsia" w:hAnsiTheme="minorHAnsi" w:cstheme="minorBidi"/>
          <w:noProof/>
        </w:rPr>
      </w:pPr>
      <w:hyperlink w:anchor="_Toc77944136" w:history="1">
        <w:r w:rsidR="00A675CD" w:rsidRPr="00FD7F30">
          <w:rPr>
            <w:rStyle w:val="Hyperlink"/>
            <w:rFonts w:ascii="NewsGotT" w:hAnsi="NewsGotT"/>
            <w:noProof/>
            <w:lang w:val="pt-PT"/>
            <w14:scene3d>
              <w14:camera w14:prst="orthographicFront"/>
              <w14:lightRig w14:rig="threePt" w14:dir="t">
                <w14:rot w14:lat="0" w14:lon="0" w14:rev="0"/>
              </w14:lightRig>
            </w14:scene3d>
          </w:rPr>
          <w:t>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_Toc77944136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0207D915" w14:textId="7FED602C"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37" w:history="1">
        <w:r w:rsidR="00A675CD" w:rsidRPr="00FD7F30">
          <w:rPr>
            <w:rStyle w:val="Hyperlink"/>
            <w:rFonts w:ascii="NewsGotT" w:hAnsi="NewsGotT"/>
            <w:noProof/>
            <w:lang w:val="pt-PT"/>
          </w:rPr>
          <w:t>2.1.1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História e Evolução</w:t>
        </w:r>
        <w:r w:rsidR="00A675CD">
          <w:rPr>
            <w:noProof/>
            <w:webHidden/>
          </w:rPr>
          <w:tab/>
        </w:r>
        <w:r w:rsidR="00A675CD">
          <w:rPr>
            <w:noProof/>
            <w:webHidden/>
          </w:rPr>
          <w:fldChar w:fldCharType="begin"/>
        </w:r>
        <w:r w:rsidR="00A675CD">
          <w:rPr>
            <w:noProof/>
            <w:webHidden/>
          </w:rPr>
          <w:instrText xml:space="preserve"> PAGEREF _Toc77944137 \h </w:instrText>
        </w:r>
        <w:r w:rsidR="00A675CD">
          <w:rPr>
            <w:noProof/>
            <w:webHidden/>
          </w:rPr>
        </w:r>
        <w:r w:rsidR="00A675CD">
          <w:rPr>
            <w:noProof/>
            <w:webHidden/>
          </w:rPr>
          <w:fldChar w:fldCharType="separate"/>
        </w:r>
        <w:r w:rsidR="00A675CD">
          <w:rPr>
            <w:noProof/>
            <w:webHidden/>
          </w:rPr>
          <w:t>7</w:t>
        </w:r>
        <w:r w:rsidR="00A675CD">
          <w:rPr>
            <w:noProof/>
            <w:webHidden/>
          </w:rPr>
          <w:fldChar w:fldCharType="end"/>
        </w:r>
      </w:hyperlink>
    </w:p>
    <w:p w14:paraId="021FA019" w14:textId="5B1136F7"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38" w:history="1">
        <w:r w:rsidR="00A675CD" w:rsidRPr="00FD7F30">
          <w:rPr>
            <w:rStyle w:val="Hyperlink"/>
            <w:rFonts w:ascii="NewsGotT" w:hAnsi="NewsGotT"/>
            <w:noProof/>
          </w:rPr>
          <w:t>2.1.2</w:t>
        </w:r>
        <w:r w:rsidR="00A675CD">
          <w:rPr>
            <w:rFonts w:asciiTheme="minorHAnsi" w:eastAsiaTheme="minorEastAsia" w:hAnsiTheme="minorHAnsi" w:cstheme="minorBidi"/>
            <w:noProof/>
          </w:rPr>
          <w:tab/>
        </w:r>
        <w:r w:rsidR="00A675CD" w:rsidRPr="00FD7F30">
          <w:rPr>
            <w:rStyle w:val="Hyperlink"/>
            <w:rFonts w:ascii="NewsGotT" w:hAnsi="NewsGotT"/>
            <w:noProof/>
          </w:rPr>
          <w:t xml:space="preserve">Uso de </w:t>
        </w:r>
        <w:r w:rsidR="00A675CD" w:rsidRPr="00FD7F30">
          <w:rPr>
            <w:rStyle w:val="Hyperlink"/>
            <w:rFonts w:ascii="NewsGotT" w:hAnsi="NewsGotT"/>
            <w:i/>
            <w:iCs/>
            <w:noProof/>
          </w:rPr>
          <w:t>Machine Learning</w:t>
        </w:r>
        <w:r w:rsidR="00A675CD" w:rsidRPr="00FD7F30">
          <w:rPr>
            <w:rStyle w:val="Hyperlink"/>
            <w:rFonts w:ascii="NewsGotT" w:hAnsi="NewsGotT"/>
            <w:noProof/>
          </w:rPr>
          <w:t xml:space="preserve">  na medicina</w:t>
        </w:r>
        <w:r w:rsidR="00A675CD">
          <w:rPr>
            <w:noProof/>
            <w:webHidden/>
          </w:rPr>
          <w:tab/>
        </w:r>
        <w:r w:rsidR="00A675CD">
          <w:rPr>
            <w:noProof/>
            <w:webHidden/>
          </w:rPr>
          <w:fldChar w:fldCharType="begin"/>
        </w:r>
        <w:r w:rsidR="00A675CD">
          <w:rPr>
            <w:noProof/>
            <w:webHidden/>
          </w:rPr>
          <w:instrText xml:space="preserve"> PAGEREF _Toc77944138 \h </w:instrText>
        </w:r>
        <w:r w:rsidR="00A675CD">
          <w:rPr>
            <w:noProof/>
            <w:webHidden/>
          </w:rPr>
        </w:r>
        <w:r w:rsidR="00A675CD">
          <w:rPr>
            <w:noProof/>
            <w:webHidden/>
          </w:rPr>
          <w:fldChar w:fldCharType="separate"/>
        </w:r>
        <w:r w:rsidR="00A675CD">
          <w:rPr>
            <w:noProof/>
            <w:webHidden/>
          </w:rPr>
          <w:t>8</w:t>
        </w:r>
        <w:r w:rsidR="00A675CD">
          <w:rPr>
            <w:noProof/>
            <w:webHidden/>
          </w:rPr>
          <w:fldChar w:fldCharType="end"/>
        </w:r>
      </w:hyperlink>
    </w:p>
    <w:p w14:paraId="124D8BAB" w14:textId="7930EF62" w:rsidR="00A675CD" w:rsidRDefault="00C51CD7">
      <w:pPr>
        <w:pStyle w:val="TOC2"/>
        <w:tabs>
          <w:tab w:val="left" w:pos="960"/>
          <w:tab w:val="right" w:leader="dot" w:pos="9054"/>
        </w:tabs>
        <w:rPr>
          <w:rFonts w:asciiTheme="minorHAnsi" w:eastAsiaTheme="minorEastAsia" w:hAnsiTheme="minorHAnsi" w:cstheme="minorBidi"/>
          <w:noProof/>
        </w:rPr>
      </w:pPr>
      <w:hyperlink w:anchor="_Toc77944139" w:history="1">
        <w:r w:rsidR="00A675CD" w:rsidRPr="00FD7F30">
          <w:rPr>
            <w:rStyle w:val="Hyperlink"/>
            <w:rFonts w:ascii="NewsGotT" w:hAnsi="NewsGotT"/>
            <w:noProof/>
            <w:lang w:val="pt-PT"/>
            <w14:scene3d>
              <w14:camera w14:prst="orthographicFront"/>
              <w14:lightRig w14:rig="threePt" w14:dir="t">
                <w14:rot w14:lat="0" w14:lon="0" w14:rev="0"/>
              </w14:lightRig>
            </w14:scene3d>
          </w:rPr>
          <w:t>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Delirium</w:t>
        </w:r>
        <w:r w:rsidR="00A675CD">
          <w:rPr>
            <w:noProof/>
            <w:webHidden/>
          </w:rPr>
          <w:tab/>
        </w:r>
        <w:r w:rsidR="00A675CD">
          <w:rPr>
            <w:noProof/>
            <w:webHidden/>
          </w:rPr>
          <w:fldChar w:fldCharType="begin"/>
        </w:r>
        <w:r w:rsidR="00A675CD">
          <w:rPr>
            <w:noProof/>
            <w:webHidden/>
          </w:rPr>
          <w:instrText xml:space="preserve"> PAGEREF _Toc77944139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43F3EC84" w14:textId="36392670"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40" w:history="1">
        <w:r w:rsidR="00A675CD" w:rsidRPr="00FD7F30">
          <w:rPr>
            <w:rStyle w:val="Hyperlink"/>
            <w:rFonts w:ascii="NewsGotT" w:hAnsi="NewsGotT"/>
            <w:noProof/>
            <w:lang w:val="pt-PT"/>
          </w:rPr>
          <w:t>2.2.1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introdução histórica</w:t>
        </w:r>
        <w:r w:rsidR="00A675CD">
          <w:rPr>
            <w:noProof/>
            <w:webHidden/>
          </w:rPr>
          <w:tab/>
        </w:r>
        <w:r w:rsidR="00A675CD">
          <w:rPr>
            <w:noProof/>
            <w:webHidden/>
          </w:rPr>
          <w:fldChar w:fldCharType="begin"/>
        </w:r>
        <w:r w:rsidR="00A675CD">
          <w:rPr>
            <w:noProof/>
            <w:webHidden/>
          </w:rPr>
          <w:instrText xml:space="preserve"> PAGEREF _Toc77944140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7FC56E84" w14:textId="4439E85F"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41" w:history="1">
        <w:r w:rsidR="00A675CD" w:rsidRPr="00FD7F30">
          <w:rPr>
            <w:rStyle w:val="Hyperlink"/>
            <w:rFonts w:ascii="NewsGotT" w:hAnsi="NewsGotT"/>
            <w:noProof/>
            <w:lang w:val="pt-PT"/>
          </w:rPr>
          <w:t>2.2.2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Definição e características gerais</w:t>
        </w:r>
        <w:r w:rsidR="00A675CD">
          <w:rPr>
            <w:noProof/>
            <w:webHidden/>
          </w:rPr>
          <w:tab/>
        </w:r>
        <w:r w:rsidR="00A675CD">
          <w:rPr>
            <w:noProof/>
            <w:webHidden/>
          </w:rPr>
          <w:fldChar w:fldCharType="begin"/>
        </w:r>
        <w:r w:rsidR="00A675CD">
          <w:rPr>
            <w:noProof/>
            <w:webHidden/>
          </w:rPr>
          <w:instrText xml:space="preserve"> PAGEREF _Toc77944141 \h </w:instrText>
        </w:r>
        <w:r w:rsidR="00A675CD">
          <w:rPr>
            <w:noProof/>
            <w:webHidden/>
          </w:rPr>
        </w:r>
        <w:r w:rsidR="00A675CD">
          <w:rPr>
            <w:noProof/>
            <w:webHidden/>
          </w:rPr>
          <w:fldChar w:fldCharType="separate"/>
        </w:r>
        <w:r w:rsidR="00A675CD">
          <w:rPr>
            <w:noProof/>
            <w:webHidden/>
          </w:rPr>
          <w:t>12</w:t>
        </w:r>
        <w:r w:rsidR="00A675CD">
          <w:rPr>
            <w:noProof/>
            <w:webHidden/>
          </w:rPr>
          <w:fldChar w:fldCharType="end"/>
        </w:r>
      </w:hyperlink>
    </w:p>
    <w:p w14:paraId="542DC187" w14:textId="642D0B0B"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42" w:history="1">
        <w:r w:rsidR="00A675CD" w:rsidRPr="00FD7F30">
          <w:rPr>
            <w:rStyle w:val="Hyperlink"/>
            <w:rFonts w:ascii="NewsGotT" w:hAnsi="NewsGotT"/>
            <w:noProof/>
            <w:lang w:val="pt-PT"/>
          </w:rPr>
          <w:t>2.2.3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Prevalência / Epidemiologia</w:t>
        </w:r>
        <w:r w:rsidR="00A675CD">
          <w:rPr>
            <w:noProof/>
            <w:webHidden/>
          </w:rPr>
          <w:tab/>
        </w:r>
        <w:r w:rsidR="00A675CD">
          <w:rPr>
            <w:noProof/>
            <w:webHidden/>
          </w:rPr>
          <w:fldChar w:fldCharType="begin"/>
        </w:r>
        <w:r w:rsidR="00A675CD">
          <w:rPr>
            <w:noProof/>
            <w:webHidden/>
          </w:rPr>
          <w:instrText xml:space="preserve"> PAGEREF _Toc77944142 \h </w:instrText>
        </w:r>
        <w:r w:rsidR="00A675CD">
          <w:rPr>
            <w:noProof/>
            <w:webHidden/>
          </w:rPr>
        </w:r>
        <w:r w:rsidR="00A675CD">
          <w:rPr>
            <w:noProof/>
            <w:webHidden/>
          </w:rPr>
          <w:fldChar w:fldCharType="separate"/>
        </w:r>
        <w:r w:rsidR="00A675CD">
          <w:rPr>
            <w:noProof/>
            <w:webHidden/>
          </w:rPr>
          <w:t>15</w:t>
        </w:r>
        <w:r w:rsidR="00A675CD">
          <w:rPr>
            <w:noProof/>
            <w:webHidden/>
          </w:rPr>
          <w:fldChar w:fldCharType="end"/>
        </w:r>
      </w:hyperlink>
    </w:p>
    <w:p w14:paraId="7A663061" w14:textId="2D6D8BF8"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43" w:history="1">
        <w:r w:rsidR="00A675CD" w:rsidRPr="00FD7F30">
          <w:rPr>
            <w:rStyle w:val="Hyperlink"/>
            <w:rFonts w:ascii="NewsGotT" w:hAnsi="NewsGotT"/>
            <w:noProof/>
            <w:lang w:val="pt-PT"/>
          </w:rPr>
          <w:t>2.2.4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Fatores de risco</w:t>
        </w:r>
        <w:r w:rsidR="00A675CD">
          <w:rPr>
            <w:noProof/>
            <w:webHidden/>
          </w:rPr>
          <w:tab/>
        </w:r>
        <w:r w:rsidR="00A675CD">
          <w:rPr>
            <w:noProof/>
            <w:webHidden/>
          </w:rPr>
          <w:fldChar w:fldCharType="begin"/>
        </w:r>
        <w:r w:rsidR="00A675CD">
          <w:rPr>
            <w:noProof/>
            <w:webHidden/>
          </w:rPr>
          <w:instrText xml:space="preserve"> PAGEREF _Toc77944143 \h </w:instrText>
        </w:r>
        <w:r w:rsidR="00A675CD">
          <w:rPr>
            <w:noProof/>
            <w:webHidden/>
          </w:rPr>
        </w:r>
        <w:r w:rsidR="00A675CD">
          <w:rPr>
            <w:noProof/>
            <w:webHidden/>
          </w:rPr>
          <w:fldChar w:fldCharType="separate"/>
        </w:r>
        <w:r w:rsidR="00A675CD">
          <w:rPr>
            <w:noProof/>
            <w:webHidden/>
          </w:rPr>
          <w:t>16</w:t>
        </w:r>
        <w:r w:rsidR="00A675CD">
          <w:rPr>
            <w:noProof/>
            <w:webHidden/>
          </w:rPr>
          <w:fldChar w:fldCharType="end"/>
        </w:r>
      </w:hyperlink>
    </w:p>
    <w:p w14:paraId="3D5AFF5C" w14:textId="5137A85D" w:rsidR="00A675CD" w:rsidRDefault="00C51CD7">
      <w:pPr>
        <w:pStyle w:val="TOC1"/>
        <w:tabs>
          <w:tab w:val="left" w:pos="440"/>
        </w:tabs>
        <w:rPr>
          <w:rFonts w:asciiTheme="minorHAnsi" w:eastAsiaTheme="minorEastAsia" w:hAnsiTheme="minorHAnsi" w:cstheme="minorBidi"/>
          <w:b w:val="0"/>
          <w:bCs w:val="0"/>
          <w:noProof/>
          <w:lang w:val="en-GB"/>
        </w:rPr>
      </w:pPr>
      <w:hyperlink w:anchor="_Toc77944144" w:history="1">
        <w:r w:rsidR="00A675CD" w:rsidRPr="00FD7F30">
          <w:rPr>
            <w:rStyle w:val="Hyperlink"/>
            <w:noProof/>
          </w:rPr>
          <w:t>3.</w:t>
        </w:r>
        <w:r w:rsidR="00A675CD">
          <w:rPr>
            <w:rFonts w:asciiTheme="minorHAnsi" w:eastAsiaTheme="minorEastAsia" w:hAnsiTheme="minorHAnsi" w:cstheme="minorBidi"/>
            <w:b w:val="0"/>
            <w:bCs w:val="0"/>
            <w:noProof/>
            <w:lang w:val="en-GB"/>
          </w:rPr>
          <w:tab/>
        </w:r>
        <w:r w:rsidR="00A675CD" w:rsidRPr="00FD7F30">
          <w:rPr>
            <w:rStyle w:val="Hyperlink"/>
            <w:noProof/>
          </w:rPr>
          <w:t>Machine Learning</w:t>
        </w:r>
        <w:r w:rsidR="00A675CD">
          <w:rPr>
            <w:noProof/>
            <w:webHidden/>
          </w:rPr>
          <w:tab/>
        </w:r>
        <w:r w:rsidR="00A675CD">
          <w:rPr>
            <w:noProof/>
            <w:webHidden/>
          </w:rPr>
          <w:fldChar w:fldCharType="begin"/>
        </w:r>
        <w:r w:rsidR="00A675CD">
          <w:rPr>
            <w:noProof/>
            <w:webHidden/>
          </w:rPr>
          <w:instrText xml:space="preserve"> PAGEREF _Toc77944144 \h </w:instrText>
        </w:r>
        <w:r w:rsidR="00A675CD">
          <w:rPr>
            <w:noProof/>
            <w:webHidden/>
          </w:rPr>
        </w:r>
        <w:r w:rsidR="00A675CD">
          <w:rPr>
            <w:noProof/>
            <w:webHidden/>
          </w:rPr>
          <w:fldChar w:fldCharType="separate"/>
        </w:r>
        <w:r w:rsidR="00A675CD">
          <w:rPr>
            <w:noProof/>
            <w:webHidden/>
          </w:rPr>
          <w:t>17</w:t>
        </w:r>
        <w:r w:rsidR="00A675CD">
          <w:rPr>
            <w:noProof/>
            <w:webHidden/>
          </w:rPr>
          <w:fldChar w:fldCharType="end"/>
        </w:r>
      </w:hyperlink>
    </w:p>
    <w:p w14:paraId="67034BA7" w14:textId="44DA592C" w:rsidR="00A675CD" w:rsidRDefault="00C51CD7">
      <w:pPr>
        <w:pStyle w:val="TOC2"/>
        <w:tabs>
          <w:tab w:val="left" w:pos="960"/>
          <w:tab w:val="right" w:leader="dot" w:pos="9054"/>
        </w:tabs>
        <w:rPr>
          <w:rFonts w:asciiTheme="minorHAnsi" w:eastAsiaTheme="minorEastAsia" w:hAnsiTheme="minorHAnsi" w:cstheme="minorBidi"/>
          <w:noProof/>
        </w:rPr>
      </w:pPr>
      <w:hyperlink w:anchor="_Toc77944145" w:history="1">
        <w:r w:rsidR="00A675CD" w:rsidRPr="00FD7F30">
          <w:rPr>
            <w:rStyle w:val="Hyperlink"/>
            <w:rFonts w:ascii="NewsGotT" w:hAnsi="NewsGotT"/>
            <w:noProof/>
            <w:lang w:val="pt-PT"/>
            <w14:scene3d>
              <w14:camera w14:prst="orthographicFront"/>
              <w14:lightRig w14:rig="threePt" w14:dir="t">
                <w14:rot w14:lat="0" w14:lon="0" w14:rev="0"/>
              </w14:lightRig>
            </w14:scene3d>
          </w:rPr>
          <w:t>3.1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supervisionada</w:t>
        </w:r>
        <w:r w:rsidR="00A675CD">
          <w:rPr>
            <w:noProof/>
            <w:webHidden/>
          </w:rPr>
          <w:tab/>
        </w:r>
        <w:r w:rsidR="00A675CD">
          <w:rPr>
            <w:noProof/>
            <w:webHidden/>
          </w:rPr>
          <w:fldChar w:fldCharType="begin"/>
        </w:r>
        <w:r w:rsidR="00A675CD">
          <w:rPr>
            <w:noProof/>
            <w:webHidden/>
          </w:rPr>
          <w:instrText xml:space="preserve"> PAGEREF _Toc77944145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047A40B4" w14:textId="1CEF0B15"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46" w:history="1">
        <w:r w:rsidR="00A675CD" w:rsidRPr="00FD7F30">
          <w:rPr>
            <w:rStyle w:val="Hyperlink"/>
            <w:rFonts w:ascii="NewsGotT" w:hAnsi="NewsGotT"/>
            <w:noProof/>
            <w:lang w:val="pt-PT"/>
          </w:rPr>
          <w:t>3.1.1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_Toc77944146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6110F69B" w14:textId="26C2CF54"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47" w:history="1">
        <w:r w:rsidR="00A675CD" w:rsidRPr="00FD7F30">
          <w:rPr>
            <w:rStyle w:val="Hyperlink"/>
            <w:rFonts w:ascii="NewsGotT" w:hAnsi="NewsGotT"/>
            <w:noProof/>
            <w:lang w:val="pt-PT"/>
          </w:rPr>
          <w:t>3.1.2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Árvores de decisão</w:t>
        </w:r>
        <w:r w:rsidR="00A675CD">
          <w:rPr>
            <w:noProof/>
            <w:webHidden/>
          </w:rPr>
          <w:tab/>
        </w:r>
        <w:r w:rsidR="00A675CD">
          <w:rPr>
            <w:noProof/>
            <w:webHidden/>
          </w:rPr>
          <w:fldChar w:fldCharType="begin"/>
        </w:r>
        <w:r w:rsidR="00A675CD">
          <w:rPr>
            <w:noProof/>
            <w:webHidden/>
          </w:rPr>
          <w:instrText xml:space="preserve"> PAGEREF _Toc77944147 \h </w:instrText>
        </w:r>
        <w:r w:rsidR="00A675CD">
          <w:rPr>
            <w:noProof/>
            <w:webHidden/>
          </w:rPr>
        </w:r>
        <w:r w:rsidR="00A675CD">
          <w:rPr>
            <w:noProof/>
            <w:webHidden/>
          </w:rPr>
          <w:fldChar w:fldCharType="separate"/>
        </w:r>
        <w:r w:rsidR="00A675CD">
          <w:rPr>
            <w:noProof/>
            <w:webHidden/>
          </w:rPr>
          <w:t>22</w:t>
        </w:r>
        <w:r w:rsidR="00A675CD">
          <w:rPr>
            <w:noProof/>
            <w:webHidden/>
          </w:rPr>
          <w:fldChar w:fldCharType="end"/>
        </w:r>
      </w:hyperlink>
    </w:p>
    <w:p w14:paraId="62D18182" w14:textId="7339D629"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48" w:history="1">
        <w:r w:rsidR="00A675CD" w:rsidRPr="00FD7F30">
          <w:rPr>
            <w:rStyle w:val="Hyperlink"/>
            <w:rFonts w:ascii="NewsGotT" w:hAnsi="NewsGotT"/>
            <w:i/>
            <w:iCs/>
            <w:noProof/>
            <w:lang w:val="pt-PT"/>
          </w:rPr>
          <w:t>3.1.3</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Random Forest</w:t>
        </w:r>
        <w:r w:rsidR="00A675CD">
          <w:rPr>
            <w:noProof/>
            <w:webHidden/>
          </w:rPr>
          <w:tab/>
        </w:r>
        <w:r w:rsidR="00A675CD">
          <w:rPr>
            <w:noProof/>
            <w:webHidden/>
          </w:rPr>
          <w:fldChar w:fldCharType="begin"/>
        </w:r>
        <w:r w:rsidR="00A675CD">
          <w:rPr>
            <w:noProof/>
            <w:webHidden/>
          </w:rPr>
          <w:instrText xml:space="preserve"> PAGEREF _Toc77944148 \h </w:instrText>
        </w:r>
        <w:r w:rsidR="00A675CD">
          <w:rPr>
            <w:noProof/>
            <w:webHidden/>
          </w:rPr>
        </w:r>
        <w:r w:rsidR="00A675CD">
          <w:rPr>
            <w:noProof/>
            <w:webHidden/>
          </w:rPr>
          <w:fldChar w:fldCharType="separate"/>
        </w:r>
        <w:r w:rsidR="00A675CD">
          <w:rPr>
            <w:noProof/>
            <w:webHidden/>
          </w:rPr>
          <w:t>23</w:t>
        </w:r>
        <w:r w:rsidR="00A675CD">
          <w:rPr>
            <w:noProof/>
            <w:webHidden/>
          </w:rPr>
          <w:fldChar w:fldCharType="end"/>
        </w:r>
      </w:hyperlink>
    </w:p>
    <w:p w14:paraId="1A6232F8" w14:textId="2CC92693"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49" w:history="1">
        <w:r w:rsidR="00A675CD" w:rsidRPr="00FD7F30">
          <w:rPr>
            <w:rStyle w:val="Hyperlink"/>
            <w:rFonts w:ascii="NewsGotT" w:hAnsi="NewsGotT"/>
            <w:noProof/>
            <w:lang w:val="pt-PT"/>
          </w:rPr>
          <w:t>3.1.4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Máquina Vetorial de Apoio</w:t>
        </w:r>
        <w:r w:rsidR="00A675CD">
          <w:rPr>
            <w:noProof/>
            <w:webHidden/>
          </w:rPr>
          <w:tab/>
        </w:r>
        <w:r w:rsidR="00A675CD">
          <w:rPr>
            <w:noProof/>
            <w:webHidden/>
          </w:rPr>
          <w:fldChar w:fldCharType="begin"/>
        </w:r>
        <w:r w:rsidR="00A675CD">
          <w:rPr>
            <w:noProof/>
            <w:webHidden/>
          </w:rPr>
          <w:instrText xml:space="preserve"> PAGEREF _Toc77944149 \h </w:instrText>
        </w:r>
        <w:r w:rsidR="00A675CD">
          <w:rPr>
            <w:noProof/>
            <w:webHidden/>
          </w:rPr>
        </w:r>
        <w:r w:rsidR="00A675CD">
          <w:rPr>
            <w:noProof/>
            <w:webHidden/>
          </w:rPr>
          <w:fldChar w:fldCharType="separate"/>
        </w:r>
        <w:r w:rsidR="00A675CD">
          <w:rPr>
            <w:noProof/>
            <w:webHidden/>
          </w:rPr>
          <w:t>24</w:t>
        </w:r>
        <w:r w:rsidR="00A675CD">
          <w:rPr>
            <w:noProof/>
            <w:webHidden/>
          </w:rPr>
          <w:fldChar w:fldCharType="end"/>
        </w:r>
      </w:hyperlink>
    </w:p>
    <w:p w14:paraId="444A064C" w14:textId="5F4B14C0"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50" w:history="1">
        <w:r w:rsidR="00A675CD" w:rsidRPr="00FD7F30">
          <w:rPr>
            <w:rStyle w:val="Hyperlink"/>
            <w:rFonts w:ascii="NewsGotT" w:hAnsi="NewsGotT"/>
            <w:noProof/>
            <w:lang w:val="pt-PT"/>
          </w:rPr>
          <w:t>3.1.5</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K vizinhos mais próximos</w:t>
        </w:r>
        <w:r w:rsidR="00A675CD">
          <w:rPr>
            <w:noProof/>
            <w:webHidden/>
          </w:rPr>
          <w:tab/>
        </w:r>
        <w:r w:rsidR="00A675CD">
          <w:rPr>
            <w:noProof/>
            <w:webHidden/>
          </w:rPr>
          <w:fldChar w:fldCharType="begin"/>
        </w:r>
        <w:r w:rsidR="00A675CD">
          <w:rPr>
            <w:noProof/>
            <w:webHidden/>
          </w:rPr>
          <w:instrText xml:space="preserve"> PAGEREF _Toc77944150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66E05FE8" w14:textId="11AF1BCA"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51" w:history="1">
        <w:r w:rsidR="00A675CD" w:rsidRPr="00FD7F30">
          <w:rPr>
            <w:rStyle w:val="Hyperlink"/>
            <w:rFonts w:ascii="NewsGotT" w:hAnsi="NewsGotT"/>
            <w:noProof/>
            <w:lang w:val="pt-PT"/>
          </w:rPr>
          <w:t>3.1.6</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Artificial Neural Network</w:t>
        </w:r>
        <w:r w:rsidR="00A675CD" w:rsidRPr="00FD7F30">
          <w:rPr>
            <w:rStyle w:val="Hyperlink"/>
            <w:rFonts w:ascii="NewsGotT" w:hAnsi="NewsGotT"/>
            <w:noProof/>
            <w:lang w:val="pt-PT"/>
          </w:rPr>
          <w:t xml:space="preserve"> (ANN)</w:t>
        </w:r>
        <w:r w:rsidR="00A675CD">
          <w:rPr>
            <w:noProof/>
            <w:webHidden/>
          </w:rPr>
          <w:tab/>
        </w:r>
        <w:r w:rsidR="00A675CD">
          <w:rPr>
            <w:noProof/>
            <w:webHidden/>
          </w:rPr>
          <w:fldChar w:fldCharType="begin"/>
        </w:r>
        <w:r w:rsidR="00A675CD">
          <w:rPr>
            <w:noProof/>
            <w:webHidden/>
          </w:rPr>
          <w:instrText xml:space="preserve"> PAGEREF _Toc77944151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48CC405D" w14:textId="3ABF0986" w:rsidR="00A675CD" w:rsidRDefault="00C51CD7">
      <w:pPr>
        <w:pStyle w:val="TOC2"/>
        <w:tabs>
          <w:tab w:val="left" w:pos="960"/>
          <w:tab w:val="right" w:leader="dot" w:pos="9054"/>
        </w:tabs>
        <w:rPr>
          <w:rFonts w:asciiTheme="minorHAnsi" w:eastAsiaTheme="minorEastAsia" w:hAnsiTheme="minorHAnsi" w:cstheme="minorBidi"/>
          <w:noProof/>
        </w:rPr>
      </w:pPr>
      <w:hyperlink w:anchor="_Toc77944152" w:history="1">
        <w:r w:rsidR="00A675CD" w:rsidRPr="00FD7F30">
          <w:rPr>
            <w:rStyle w:val="Hyperlink"/>
            <w:rFonts w:ascii="NewsGotT" w:hAnsi="NewsGotT"/>
            <w:noProof/>
            <w:lang w:val="pt-PT"/>
            <w14:scene3d>
              <w14:camera w14:prst="orthographicFront"/>
              <w14:lightRig w14:rig="threePt" w14:dir="t">
                <w14:rot w14:lat="0" w14:lon="0" w14:rev="0"/>
              </w14:lightRig>
            </w14:scene3d>
          </w:rPr>
          <w:t>3.2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Não-Supervisionada</w:t>
        </w:r>
        <w:r w:rsidR="00A675CD">
          <w:rPr>
            <w:noProof/>
            <w:webHidden/>
          </w:rPr>
          <w:tab/>
        </w:r>
        <w:r w:rsidR="00A675CD">
          <w:rPr>
            <w:noProof/>
            <w:webHidden/>
          </w:rPr>
          <w:fldChar w:fldCharType="begin"/>
        </w:r>
        <w:r w:rsidR="00A675CD">
          <w:rPr>
            <w:noProof/>
            <w:webHidden/>
          </w:rPr>
          <w:instrText xml:space="preserve"> PAGEREF _Toc77944152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5ECE1E01" w14:textId="1EEA55F4"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53" w:history="1">
        <w:r w:rsidR="00A675CD" w:rsidRPr="00FD7F30">
          <w:rPr>
            <w:rStyle w:val="Hyperlink"/>
            <w:rFonts w:ascii="NewsGotT" w:hAnsi="NewsGotT"/>
            <w:i/>
            <w:iCs/>
            <w:noProof/>
            <w:lang w:val="pt-PT"/>
          </w:rPr>
          <w:t>3.2.1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Clustering</w:t>
        </w:r>
        <w:r w:rsidR="00A675CD">
          <w:rPr>
            <w:noProof/>
            <w:webHidden/>
          </w:rPr>
          <w:tab/>
        </w:r>
        <w:r w:rsidR="00A675CD">
          <w:rPr>
            <w:noProof/>
            <w:webHidden/>
          </w:rPr>
          <w:fldChar w:fldCharType="begin"/>
        </w:r>
        <w:r w:rsidR="00A675CD">
          <w:rPr>
            <w:noProof/>
            <w:webHidden/>
          </w:rPr>
          <w:instrText xml:space="preserve"> PAGEREF _Toc77944153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2461ED9F" w14:textId="1F798258"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54" w:history="1">
        <w:r w:rsidR="00A675CD" w:rsidRPr="00FD7F30">
          <w:rPr>
            <w:rStyle w:val="Hyperlink"/>
            <w:rFonts w:ascii="NewsGotT" w:hAnsi="NewsGotT"/>
            <w:i/>
            <w:iCs/>
            <w:noProof/>
            <w:lang w:val="pt-PT"/>
          </w:rPr>
          <w:t>3.2.2</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K-Means</w:t>
        </w:r>
        <w:r w:rsidR="00A675CD">
          <w:rPr>
            <w:noProof/>
            <w:webHidden/>
          </w:rPr>
          <w:tab/>
        </w:r>
        <w:r w:rsidR="00A675CD">
          <w:rPr>
            <w:noProof/>
            <w:webHidden/>
          </w:rPr>
          <w:fldChar w:fldCharType="begin"/>
        </w:r>
        <w:r w:rsidR="00A675CD">
          <w:rPr>
            <w:noProof/>
            <w:webHidden/>
          </w:rPr>
          <w:instrText xml:space="preserve"> PAGEREF _Toc77944154 \h </w:instrText>
        </w:r>
        <w:r w:rsidR="00A675CD">
          <w:rPr>
            <w:noProof/>
            <w:webHidden/>
          </w:rPr>
        </w:r>
        <w:r w:rsidR="00A675CD">
          <w:rPr>
            <w:noProof/>
            <w:webHidden/>
          </w:rPr>
          <w:fldChar w:fldCharType="separate"/>
        </w:r>
        <w:r w:rsidR="00A675CD">
          <w:rPr>
            <w:noProof/>
            <w:webHidden/>
          </w:rPr>
          <w:t>28</w:t>
        </w:r>
        <w:r w:rsidR="00A675CD">
          <w:rPr>
            <w:noProof/>
            <w:webHidden/>
          </w:rPr>
          <w:fldChar w:fldCharType="end"/>
        </w:r>
      </w:hyperlink>
    </w:p>
    <w:p w14:paraId="5BE5BDC2" w14:textId="4650DD87" w:rsidR="00A675CD" w:rsidRDefault="00C51CD7">
      <w:pPr>
        <w:pStyle w:val="TOC2"/>
        <w:tabs>
          <w:tab w:val="left" w:pos="960"/>
          <w:tab w:val="right" w:leader="dot" w:pos="9054"/>
        </w:tabs>
        <w:rPr>
          <w:rFonts w:asciiTheme="minorHAnsi" w:eastAsiaTheme="minorEastAsia" w:hAnsiTheme="minorHAnsi" w:cstheme="minorBidi"/>
          <w:noProof/>
        </w:rPr>
      </w:pPr>
      <w:hyperlink w:anchor="_Toc77944155" w:history="1">
        <w:r w:rsidR="00A675CD" w:rsidRPr="00FD7F30">
          <w:rPr>
            <w:rStyle w:val="Hyperlink"/>
            <w:rFonts w:ascii="NewsGotT" w:hAnsi="NewsGotT"/>
            <w:noProof/>
            <w:lang w:val="pt-PT"/>
            <w14:scene3d>
              <w14:camera w14:prst="orthographicFront"/>
              <w14:lightRig w14:rig="threePt" w14:dir="t">
                <w14:rot w14:lat="0" w14:lon="0" w14:rev="0"/>
              </w14:lightRig>
            </w14:scene3d>
          </w:rPr>
          <w:t>3.3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por Reforço</w:t>
        </w:r>
        <w:r w:rsidR="00A675CD">
          <w:rPr>
            <w:noProof/>
            <w:webHidden/>
          </w:rPr>
          <w:tab/>
        </w:r>
        <w:r w:rsidR="00A675CD">
          <w:rPr>
            <w:noProof/>
            <w:webHidden/>
          </w:rPr>
          <w:fldChar w:fldCharType="begin"/>
        </w:r>
        <w:r w:rsidR="00A675CD">
          <w:rPr>
            <w:noProof/>
            <w:webHidden/>
          </w:rPr>
          <w:instrText xml:space="preserve"> PAGEREF _Toc77944155 \h </w:instrText>
        </w:r>
        <w:r w:rsidR="00A675CD">
          <w:rPr>
            <w:noProof/>
            <w:webHidden/>
          </w:rPr>
        </w:r>
        <w:r w:rsidR="00A675CD">
          <w:rPr>
            <w:noProof/>
            <w:webHidden/>
          </w:rPr>
          <w:fldChar w:fldCharType="separate"/>
        </w:r>
        <w:r w:rsidR="00A675CD">
          <w:rPr>
            <w:noProof/>
            <w:webHidden/>
          </w:rPr>
          <w:t>29</w:t>
        </w:r>
        <w:r w:rsidR="00A675CD">
          <w:rPr>
            <w:noProof/>
            <w:webHidden/>
          </w:rPr>
          <w:fldChar w:fldCharType="end"/>
        </w:r>
      </w:hyperlink>
    </w:p>
    <w:p w14:paraId="17ADA2E1" w14:textId="0FC8585C"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56" w:history="1">
        <w:r w:rsidR="00A675CD" w:rsidRPr="00FD7F30">
          <w:rPr>
            <w:rStyle w:val="Hyperlink"/>
            <w:rFonts w:ascii="NewsGotT" w:hAnsi="NewsGotT"/>
            <w:noProof/>
            <w:lang w:val="pt-PT"/>
          </w:rPr>
          <w:t>3.3.1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Ferramentas disponíveis em Python para </w:t>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_Toc77944156 \h </w:instrText>
        </w:r>
        <w:r w:rsidR="00A675CD">
          <w:rPr>
            <w:noProof/>
            <w:webHidden/>
          </w:rPr>
        </w:r>
        <w:r w:rsidR="00A675CD">
          <w:rPr>
            <w:noProof/>
            <w:webHidden/>
          </w:rPr>
          <w:fldChar w:fldCharType="separate"/>
        </w:r>
        <w:r w:rsidR="00A675CD">
          <w:rPr>
            <w:noProof/>
            <w:webHidden/>
          </w:rPr>
          <w:t>30</w:t>
        </w:r>
        <w:r w:rsidR="00A675CD">
          <w:rPr>
            <w:noProof/>
            <w:webHidden/>
          </w:rPr>
          <w:fldChar w:fldCharType="end"/>
        </w:r>
      </w:hyperlink>
    </w:p>
    <w:p w14:paraId="7B4E5EB0" w14:textId="54A77595" w:rsidR="00A675CD" w:rsidRDefault="00C51CD7">
      <w:pPr>
        <w:pStyle w:val="TOC1"/>
        <w:tabs>
          <w:tab w:val="left" w:pos="440"/>
        </w:tabs>
        <w:rPr>
          <w:rFonts w:asciiTheme="minorHAnsi" w:eastAsiaTheme="minorEastAsia" w:hAnsiTheme="minorHAnsi" w:cstheme="minorBidi"/>
          <w:b w:val="0"/>
          <w:bCs w:val="0"/>
          <w:noProof/>
          <w:lang w:val="en-GB"/>
        </w:rPr>
      </w:pPr>
      <w:hyperlink w:anchor="_Toc77944157" w:history="1">
        <w:r w:rsidR="00A675CD" w:rsidRPr="00FD7F30">
          <w:rPr>
            <w:rStyle w:val="Hyperlink"/>
            <w:noProof/>
          </w:rPr>
          <w:t>4.</w:t>
        </w:r>
        <w:r w:rsidR="00A675CD">
          <w:rPr>
            <w:rFonts w:asciiTheme="minorHAnsi" w:eastAsiaTheme="minorEastAsia" w:hAnsiTheme="minorHAnsi" w:cstheme="minorBidi"/>
            <w:b w:val="0"/>
            <w:bCs w:val="0"/>
            <w:noProof/>
            <w:lang w:val="en-GB"/>
          </w:rPr>
          <w:tab/>
        </w:r>
        <w:r w:rsidR="00A675CD" w:rsidRPr="00FD7F30">
          <w:rPr>
            <w:rStyle w:val="Hyperlink"/>
            <w:noProof/>
          </w:rPr>
          <w:t>Delirium</w:t>
        </w:r>
        <w:r w:rsidR="00A675CD">
          <w:rPr>
            <w:noProof/>
            <w:webHidden/>
          </w:rPr>
          <w:tab/>
        </w:r>
        <w:r w:rsidR="00A675CD">
          <w:rPr>
            <w:noProof/>
            <w:webHidden/>
          </w:rPr>
          <w:fldChar w:fldCharType="begin"/>
        </w:r>
        <w:r w:rsidR="00A675CD">
          <w:rPr>
            <w:noProof/>
            <w:webHidden/>
          </w:rPr>
          <w:instrText xml:space="preserve"> PAGEREF _Toc77944157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089374AF" w14:textId="224EA360" w:rsidR="00A675CD" w:rsidRDefault="00C51CD7">
      <w:pPr>
        <w:pStyle w:val="TOC2"/>
        <w:tabs>
          <w:tab w:val="left" w:pos="960"/>
          <w:tab w:val="right" w:leader="dot" w:pos="9054"/>
        </w:tabs>
        <w:rPr>
          <w:rFonts w:asciiTheme="minorHAnsi" w:eastAsiaTheme="minorEastAsia" w:hAnsiTheme="minorHAnsi" w:cstheme="minorBidi"/>
          <w:noProof/>
        </w:rPr>
      </w:pPr>
      <w:hyperlink w:anchor="_Toc77944158" w:history="1">
        <w:r w:rsidR="00A675CD" w:rsidRPr="00FD7F30">
          <w:rPr>
            <w:rStyle w:val="Hyperlink"/>
            <w:rFonts w:ascii="NewsGotT" w:hAnsi="NewsGotT"/>
            <w:noProof/>
            <w:lang w:val="pt-PT"/>
            <w14:scene3d>
              <w14:camera w14:prst="orthographicFront"/>
              <w14:lightRig w14:rig="threePt" w14:dir="t">
                <w14:rot w14:lat="0" w14:lon="0" w14:rev="0"/>
              </w14:lightRig>
            </w14:scene3d>
          </w:rPr>
          <w:t>4.1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predisponentes</w:t>
        </w:r>
        <w:r w:rsidR="00A675CD">
          <w:rPr>
            <w:noProof/>
            <w:webHidden/>
          </w:rPr>
          <w:tab/>
        </w:r>
        <w:r w:rsidR="00A675CD">
          <w:rPr>
            <w:noProof/>
            <w:webHidden/>
          </w:rPr>
          <w:fldChar w:fldCharType="begin"/>
        </w:r>
        <w:r w:rsidR="00A675CD">
          <w:rPr>
            <w:noProof/>
            <w:webHidden/>
          </w:rPr>
          <w:instrText xml:space="preserve"> PAGEREF _Toc77944158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1BF02309" w14:textId="32F05B65" w:rsidR="00A675CD" w:rsidRDefault="00C51CD7">
      <w:pPr>
        <w:pStyle w:val="TOC2"/>
        <w:tabs>
          <w:tab w:val="left" w:pos="960"/>
          <w:tab w:val="right" w:leader="dot" w:pos="9054"/>
        </w:tabs>
        <w:rPr>
          <w:rFonts w:asciiTheme="minorHAnsi" w:eastAsiaTheme="minorEastAsia" w:hAnsiTheme="minorHAnsi" w:cstheme="minorBidi"/>
          <w:noProof/>
        </w:rPr>
      </w:pPr>
      <w:hyperlink w:anchor="_Toc77944159" w:history="1">
        <w:r w:rsidR="00A675CD" w:rsidRPr="00FD7F30">
          <w:rPr>
            <w:rStyle w:val="Hyperlink"/>
            <w:rFonts w:ascii="NewsGotT" w:hAnsi="NewsGotT"/>
            <w:noProof/>
            <w:lang w:val="pt-PT"/>
            <w14:scene3d>
              <w14:camera w14:prst="orthographicFront"/>
              <w14:lightRig w14:rig="threePt" w14:dir="t">
                <w14:rot w14:lat="0" w14:lon="0" w14:rev="0"/>
              </w14:lightRig>
            </w14:scene3d>
          </w:rPr>
          <w:t>4.2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precipitantes</w:t>
        </w:r>
        <w:r w:rsidR="00A675CD">
          <w:rPr>
            <w:noProof/>
            <w:webHidden/>
          </w:rPr>
          <w:tab/>
        </w:r>
        <w:r w:rsidR="00A675CD">
          <w:rPr>
            <w:noProof/>
            <w:webHidden/>
          </w:rPr>
          <w:fldChar w:fldCharType="begin"/>
        </w:r>
        <w:r w:rsidR="00A675CD">
          <w:rPr>
            <w:noProof/>
            <w:webHidden/>
          </w:rPr>
          <w:instrText xml:space="preserve"> PAGEREF _Toc77944159 \h </w:instrText>
        </w:r>
        <w:r w:rsidR="00A675CD">
          <w:rPr>
            <w:noProof/>
            <w:webHidden/>
          </w:rPr>
        </w:r>
        <w:r w:rsidR="00A675CD">
          <w:rPr>
            <w:noProof/>
            <w:webHidden/>
          </w:rPr>
          <w:fldChar w:fldCharType="separate"/>
        </w:r>
        <w:r w:rsidR="00A675CD">
          <w:rPr>
            <w:noProof/>
            <w:webHidden/>
          </w:rPr>
          <w:t>32</w:t>
        </w:r>
        <w:r w:rsidR="00A675CD">
          <w:rPr>
            <w:noProof/>
            <w:webHidden/>
          </w:rPr>
          <w:fldChar w:fldCharType="end"/>
        </w:r>
      </w:hyperlink>
    </w:p>
    <w:p w14:paraId="667CD25B" w14:textId="7C390E46" w:rsidR="00A675CD" w:rsidRDefault="00C51CD7">
      <w:pPr>
        <w:pStyle w:val="TOC2"/>
        <w:tabs>
          <w:tab w:val="left" w:pos="960"/>
          <w:tab w:val="right" w:leader="dot" w:pos="9054"/>
        </w:tabs>
        <w:rPr>
          <w:rFonts w:asciiTheme="minorHAnsi" w:eastAsiaTheme="minorEastAsia" w:hAnsiTheme="minorHAnsi" w:cstheme="minorBidi"/>
          <w:noProof/>
        </w:rPr>
      </w:pPr>
      <w:hyperlink w:anchor="_Toc77944160" w:history="1">
        <w:r w:rsidR="00A675CD" w:rsidRPr="00FD7F30">
          <w:rPr>
            <w:rStyle w:val="Hyperlink"/>
            <w:rFonts w:ascii="NewsGotT" w:hAnsi="NewsGotT"/>
            <w:noProof/>
            <w:lang w:val="pt-PT"/>
            <w14:scene3d>
              <w14:camera w14:prst="orthographicFront"/>
              <w14:lightRig w14:rig="threePt" w14:dir="t">
                <w14:rot w14:lat="0" w14:lon="0" w14:rev="0"/>
              </w14:lightRig>
            </w14:scene3d>
          </w:rPr>
          <w:t>4.3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Fisiopatologia</w:t>
        </w:r>
        <w:r w:rsidR="00A675CD">
          <w:rPr>
            <w:noProof/>
            <w:webHidden/>
          </w:rPr>
          <w:tab/>
        </w:r>
        <w:r w:rsidR="00A675CD">
          <w:rPr>
            <w:noProof/>
            <w:webHidden/>
          </w:rPr>
          <w:fldChar w:fldCharType="begin"/>
        </w:r>
        <w:r w:rsidR="00A675CD">
          <w:rPr>
            <w:noProof/>
            <w:webHidden/>
          </w:rPr>
          <w:instrText xml:space="preserve"> PAGEREF _Toc77944160 \h </w:instrText>
        </w:r>
        <w:r w:rsidR="00A675CD">
          <w:rPr>
            <w:noProof/>
            <w:webHidden/>
          </w:rPr>
        </w:r>
        <w:r w:rsidR="00A675CD">
          <w:rPr>
            <w:noProof/>
            <w:webHidden/>
          </w:rPr>
          <w:fldChar w:fldCharType="separate"/>
        </w:r>
        <w:r w:rsidR="00A675CD">
          <w:rPr>
            <w:noProof/>
            <w:webHidden/>
          </w:rPr>
          <w:t>34</w:t>
        </w:r>
        <w:r w:rsidR="00A675CD">
          <w:rPr>
            <w:noProof/>
            <w:webHidden/>
          </w:rPr>
          <w:fldChar w:fldCharType="end"/>
        </w:r>
      </w:hyperlink>
    </w:p>
    <w:p w14:paraId="5D9ECED7" w14:textId="7457B99C" w:rsidR="00A675CD" w:rsidRDefault="00C51CD7">
      <w:pPr>
        <w:pStyle w:val="TOC2"/>
        <w:tabs>
          <w:tab w:val="left" w:pos="960"/>
          <w:tab w:val="right" w:leader="dot" w:pos="9054"/>
        </w:tabs>
        <w:rPr>
          <w:rFonts w:asciiTheme="minorHAnsi" w:eastAsiaTheme="minorEastAsia" w:hAnsiTheme="minorHAnsi" w:cstheme="minorBidi"/>
          <w:noProof/>
        </w:rPr>
      </w:pPr>
      <w:hyperlink w:anchor="_Toc77944161" w:history="1">
        <w:r w:rsidR="00A675CD" w:rsidRPr="00FD7F30">
          <w:rPr>
            <w:rStyle w:val="Hyperlink"/>
            <w:rFonts w:ascii="NewsGotT" w:hAnsi="NewsGotT"/>
            <w:noProof/>
            <w:lang w:val="pt-PT"/>
            <w14:scene3d>
              <w14:camera w14:prst="orthographicFront"/>
              <w14:lightRig w14:rig="threePt" w14:dir="t">
                <w14:rot w14:lat="0" w14:lon="0" w14:rev="0"/>
              </w14:lightRig>
            </w14:scene3d>
          </w:rPr>
          <w:t>4.4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Ferramentas de diagnóstico</w:t>
        </w:r>
        <w:r w:rsidR="00A675CD">
          <w:rPr>
            <w:noProof/>
            <w:webHidden/>
          </w:rPr>
          <w:tab/>
        </w:r>
        <w:r w:rsidR="00A675CD">
          <w:rPr>
            <w:noProof/>
            <w:webHidden/>
          </w:rPr>
          <w:fldChar w:fldCharType="begin"/>
        </w:r>
        <w:r w:rsidR="00A675CD">
          <w:rPr>
            <w:noProof/>
            <w:webHidden/>
          </w:rPr>
          <w:instrText xml:space="preserve"> PAGEREF _Toc77944161 \h </w:instrText>
        </w:r>
        <w:r w:rsidR="00A675CD">
          <w:rPr>
            <w:noProof/>
            <w:webHidden/>
          </w:rPr>
        </w:r>
        <w:r w:rsidR="00A675CD">
          <w:rPr>
            <w:noProof/>
            <w:webHidden/>
          </w:rPr>
          <w:fldChar w:fldCharType="separate"/>
        </w:r>
        <w:r w:rsidR="00A675CD">
          <w:rPr>
            <w:noProof/>
            <w:webHidden/>
          </w:rPr>
          <w:t>37</w:t>
        </w:r>
        <w:r w:rsidR="00A675CD">
          <w:rPr>
            <w:noProof/>
            <w:webHidden/>
          </w:rPr>
          <w:fldChar w:fldCharType="end"/>
        </w:r>
      </w:hyperlink>
    </w:p>
    <w:p w14:paraId="3071E985" w14:textId="5E0F6502"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62" w:history="1">
        <w:r w:rsidR="00A675CD" w:rsidRPr="00FD7F30">
          <w:rPr>
            <w:rStyle w:val="Hyperlink"/>
            <w:rFonts w:ascii="NewsGotT" w:hAnsi="NewsGotT"/>
            <w:noProof/>
            <w:lang w:val="pt-PT"/>
          </w:rPr>
          <w:t>4.4.1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Confusion Acessment Method</w:t>
        </w:r>
        <w:r w:rsidR="00A675CD" w:rsidRPr="00FD7F30">
          <w:rPr>
            <w:rStyle w:val="Hyperlink"/>
            <w:rFonts w:ascii="NewsGotT" w:hAnsi="NewsGotT"/>
            <w:noProof/>
            <w:lang w:val="pt-PT"/>
          </w:rPr>
          <w:t xml:space="preserve"> (CAM)</w:t>
        </w:r>
        <w:r w:rsidR="00A675CD">
          <w:rPr>
            <w:noProof/>
            <w:webHidden/>
          </w:rPr>
          <w:tab/>
        </w:r>
        <w:r w:rsidR="00A675CD">
          <w:rPr>
            <w:noProof/>
            <w:webHidden/>
          </w:rPr>
          <w:fldChar w:fldCharType="begin"/>
        </w:r>
        <w:r w:rsidR="00A675CD">
          <w:rPr>
            <w:noProof/>
            <w:webHidden/>
          </w:rPr>
          <w:instrText xml:space="preserve"> PAGEREF _Toc77944162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1D185DDF" w14:textId="3DB766CF"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63" w:history="1">
        <w:r w:rsidR="00A675CD" w:rsidRPr="00FD7F30">
          <w:rPr>
            <w:rStyle w:val="Hyperlink"/>
            <w:rFonts w:ascii="NewsGotT" w:hAnsi="NewsGotT"/>
            <w:noProof/>
          </w:rPr>
          <w:t>4.4.2</w:t>
        </w:r>
        <w:r w:rsidR="00A675CD">
          <w:rPr>
            <w:rFonts w:asciiTheme="minorHAnsi" w:eastAsiaTheme="minorEastAsia" w:hAnsiTheme="minorHAnsi" w:cstheme="minorBidi"/>
            <w:noProof/>
          </w:rPr>
          <w:tab/>
        </w:r>
        <w:r w:rsidR="00A675CD" w:rsidRPr="00FD7F30">
          <w:rPr>
            <w:rStyle w:val="Hyperlink"/>
            <w:rFonts w:ascii="NewsGotT" w:hAnsi="NewsGotT"/>
            <w:i/>
            <w:iCs/>
            <w:noProof/>
          </w:rPr>
          <w:t>Confusion Assessment Method for the Intensive Care Unit</w:t>
        </w:r>
        <w:r w:rsidR="00A675CD" w:rsidRPr="00FD7F30">
          <w:rPr>
            <w:rStyle w:val="Hyperlink"/>
            <w:rFonts w:ascii="NewsGotT" w:hAnsi="NewsGotT"/>
            <w:noProof/>
          </w:rPr>
          <w:t xml:space="preserve"> (CAM.ICU)</w:t>
        </w:r>
        <w:r w:rsidR="00A675CD">
          <w:rPr>
            <w:noProof/>
            <w:webHidden/>
          </w:rPr>
          <w:tab/>
        </w:r>
        <w:r w:rsidR="00A675CD">
          <w:rPr>
            <w:noProof/>
            <w:webHidden/>
          </w:rPr>
          <w:fldChar w:fldCharType="begin"/>
        </w:r>
        <w:r w:rsidR="00A675CD">
          <w:rPr>
            <w:noProof/>
            <w:webHidden/>
          </w:rPr>
          <w:instrText xml:space="preserve"> PAGEREF _Toc77944163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4AD60396" w14:textId="0676E1A1"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64" w:history="1">
        <w:r w:rsidR="00A675CD" w:rsidRPr="00FD7F30">
          <w:rPr>
            <w:rStyle w:val="Hyperlink"/>
            <w:rFonts w:ascii="NewsGotT" w:hAnsi="NewsGotT"/>
            <w:noProof/>
            <w:lang w:val="pt-PT"/>
          </w:rPr>
          <w:t>4.4.3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NEECHAM </w:t>
        </w:r>
        <w:r w:rsidR="00A675CD" w:rsidRPr="00FD7F30">
          <w:rPr>
            <w:rStyle w:val="Hyperlink"/>
            <w:rFonts w:ascii="NewsGotT" w:hAnsi="NewsGotT"/>
            <w:i/>
            <w:iCs/>
            <w:noProof/>
            <w:lang w:val="pt-PT"/>
          </w:rPr>
          <w:t>Confusion Scale</w:t>
        </w:r>
        <w:r w:rsidR="00A675CD">
          <w:rPr>
            <w:noProof/>
            <w:webHidden/>
          </w:rPr>
          <w:tab/>
        </w:r>
        <w:r w:rsidR="00A675CD">
          <w:rPr>
            <w:noProof/>
            <w:webHidden/>
          </w:rPr>
          <w:fldChar w:fldCharType="begin"/>
        </w:r>
        <w:r w:rsidR="00A675CD">
          <w:rPr>
            <w:noProof/>
            <w:webHidden/>
          </w:rPr>
          <w:instrText xml:space="preserve"> PAGEREF _Toc77944164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0F546797" w14:textId="7725AF1F"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65" w:history="1">
        <w:r w:rsidR="00A675CD" w:rsidRPr="00FD7F30">
          <w:rPr>
            <w:rStyle w:val="Hyperlink"/>
            <w:rFonts w:ascii="NewsGotT" w:hAnsi="NewsGotT"/>
            <w:noProof/>
          </w:rPr>
          <w:t>4.4.4</w:t>
        </w:r>
        <w:r w:rsidR="00A675CD">
          <w:rPr>
            <w:rFonts w:asciiTheme="minorHAnsi" w:eastAsiaTheme="minorEastAsia" w:hAnsiTheme="minorHAnsi" w:cstheme="minorBidi"/>
            <w:noProof/>
          </w:rPr>
          <w:tab/>
        </w:r>
        <w:r w:rsidR="00A675CD" w:rsidRPr="00FD7F30">
          <w:rPr>
            <w:rStyle w:val="Hyperlink"/>
            <w:rFonts w:ascii="NewsGotT" w:hAnsi="NewsGotT"/>
            <w:i/>
            <w:iCs/>
            <w:noProof/>
          </w:rPr>
          <w:t xml:space="preserve">Richmond Agitation Sedation Scale </w:t>
        </w:r>
        <w:r w:rsidR="00A675CD" w:rsidRPr="00FD7F30">
          <w:rPr>
            <w:rStyle w:val="Hyperlink"/>
            <w:rFonts w:ascii="NewsGotT" w:hAnsi="NewsGotT"/>
            <w:noProof/>
          </w:rPr>
          <w:t>(RASS)</w:t>
        </w:r>
        <w:r w:rsidR="00A675CD">
          <w:rPr>
            <w:noProof/>
            <w:webHidden/>
          </w:rPr>
          <w:tab/>
        </w:r>
        <w:r w:rsidR="00A675CD">
          <w:rPr>
            <w:noProof/>
            <w:webHidden/>
          </w:rPr>
          <w:fldChar w:fldCharType="begin"/>
        </w:r>
        <w:r w:rsidR="00A675CD">
          <w:rPr>
            <w:noProof/>
            <w:webHidden/>
          </w:rPr>
          <w:instrText xml:space="preserve"> PAGEREF _Toc77944165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3416B405" w14:textId="3D57E1D4" w:rsidR="00A675CD" w:rsidRDefault="00C51CD7">
      <w:pPr>
        <w:pStyle w:val="TOC1"/>
        <w:tabs>
          <w:tab w:val="left" w:pos="440"/>
        </w:tabs>
        <w:rPr>
          <w:rFonts w:asciiTheme="minorHAnsi" w:eastAsiaTheme="minorEastAsia" w:hAnsiTheme="minorHAnsi" w:cstheme="minorBidi"/>
          <w:b w:val="0"/>
          <w:bCs w:val="0"/>
          <w:noProof/>
          <w:lang w:val="en-GB"/>
        </w:rPr>
      </w:pPr>
      <w:hyperlink w:anchor="_Toc77944166" w:history="1">
        <w:r w:rsidR="00A675CD" w:rsidRPr="00FD7F30">
          <w:rPr>
            <w:rStyle w:val="Hyperlink"/>
            <w:noProof/>
          </w:rPr>
          <w:t>5.</w:t>
        </w:r>
        <w:r w:rsidR="00A675CD">
          <w:rPr>
            <w:rFonts w:asciiTheme="minorHAnsi" w:eastAsiaTheme="minorEastAsia" w:hAnsiTheme="minorHAnsi" w:cstheme="minorBidi"/>
            <w:b w:val="0"/>
            <w:bCs w:val="0"/>
            <w:noProof/>
            <w:lang w:val="en-GB"/>
          </w:rPr>
          <w:tab/>
        </w:r>
        <w:r w:rsidR="00A675CD" w:rsidRPr="00FD7F30">
          <w:rPr>
            <w:rStyle w:val="Hyperlink"/>
            <w:noProof/>
          </w:rPr>
          <w:t>Preparação/estudo dos dados</w:t>
        </w:r>
        <w:r w:rsidR="00A675CD">
          <w:rPr>
            <w:noProof/>
            <w:webHidden/>
          </w:rPr>
          <w:tab/>
        </w:r>
        <w:r w:rsidR="00A675CD">
          <w:rPr>
            <w:noProof/>
            <w:webHidden/>
          </w:rPr>
          <w:fldChar w:fldCharType="begin"/>
        </w:r>
        <w:r w:rsidR="00A675CD">
          <w:rPr>
            <w:noProof/>
            <w:webHidden/>
          </w:rPr>
          <w:instrText xml:space="preserve"> PAGEREF _Toc77944166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604E514" w14:textId="320DB0DB" w:rsidR="00A675CD" w:rsidRDefault="00C51CD7">
      <w:pPr>
        <w:pStyle w:val="TOC2"/>
        <w:tabs>
          <w:tab w:val="left" w:pos="960"/>
          <w:tab w:val="right" w:leader="dot" w:pos="9054"/>
        </w:tabs>
        <w:rPr>
          <w:rFonts w:asciiTheme="minorHAnsi" w:eastAsiaTheme="minorEastAsia" w:hAnsiTheme="minorHAnsi" w:cstheme="minorBidi"/>
          <w:noProof/>
        </w:rPr>
      </w:pPr>
      <w:hyperlink w:anchor="_Toc77944167" w:history="1">
        <w:r w:rsidR="00A675CD" w:rsidRPr="00FD7F30">
          <w:rPr>
            <w:rStyle w:val="Hyperlink"/>
            <w:rFonts w:ascii="NewsGotT" w:hAnsi="NewsGotT"/>
            <w:noProof/>
            <w:lang w:val="pt-PT"/>
            <w14:scene3d>
              <w14:camera w14:prst="orthographicFront"/>
              <w14:lightRig w14:rig="threePt" w14:dir="t">
                <w14:rot w14:lat="0" w14:lon="0" w14:rev="0"/>
              </w14:lightRig>
            </w14:scene3d>
          </w:rPr>
          <w:t>5.1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Estudo de medicamentos que podem estar relacionados com </w:t>
        </w:r>
        <w:r w:rsidR="00A675CD" w:rsidRPr="00FD7F30">
          <w:rPr>
            <w:rStyle w:val="Hyperlink"/>
            <w:rFonts w:ascii="NewsGotT" w:hAnsi="NewsGotT"/>
            <w:i/>
            <w:iCs/>
            <w:noProof/>
            <w:lang w:val="pt-PT"/>
          </w:rPr>
          <w:t>delirium</w:t>
        </w:r>
        <w:r w:rsidR="00A675CD">
          <w:rPr>
            <w:noProof/>
            <w:webHidden/>
          </w:rPr>
          <w:tab/>
        </w:r>
        <w:r w:rsidR="00A675CD">
          <w:rPr>
            <w:noProof/>
            <w:webHidden/>
          </w:rPr>
          <w:fldChar w:fldCharType="begin"/>
        </w:r>
        <w:r w:rsidR="00A675CD">
          <w:rPr>
            <w:noProof/>
            <w:webHidden/>
          </w:rPr>
          <w:instrText xml:space="preserve"> PAGEREF _Toc77944167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4D5121F" w14:textId="6092DA44"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68" w:history="1">
        <w:r w:rsidR="00A675CD" w:rsidRPr="00FD7F30">
          <w:rPr>
            <w:rStyle w:val="Hyperlink"/>
            <w:rFonts w:ascii="NewsGotT" w:hAnsi="NewsGotT"/>
            <w:noProof/>
            <w:lang w:val="pt-PT"/>
          </w:rPr>
          <w:t>5.1.1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Analgésicos estupefacientes</w:t>
        </w:r>
        <w:r w:rsidR="00A675CD">
          <w:rPr>
            <w:noProof/>
            <w:webHidden/>
          </w:rPr>
          <w:tab/>
        </w:r>
        <w:r w:rsidR="00A675CD">
          <w:rPr>
            <w:noProof/>
            <w:webHidden/>
          </w:rPr>
          <w:fldChar w:fldCharType="begin"/>
        </w:r>
        <w:r w:rsidR="00A675CD">
          <w:rPr>
            <w:noProof/>
            <w:webHidden/>
          </w:rPr>
          <w:instrText xml:space="preserve"> PAGEREF _Toc77944168 \h </w:instrText>
        </w:r>
        <w:r w:rsidR="00A675CD">
          <w:rPr>
            <w:noProof/>
            <w:webHidden/>
          </w:rPr>
        </w:r>
        <w:r w:rsidR="00A675CD">
          <w:rPr>
            <w:noProof/>
            <w:webHidden/>
          </w:rPr>
          <w:fldChar w:fldCharType="separate"/>
        </w:r>
        <w:r w:rsidR="00A675CD">
          <w:rPr>
            <w:noProof/>
            <w:webHidden/>
          </w:rPr>
          <w:t>43</w:t>
        </w:r>
        <w:r w:rsidR="00A675CD">
          <w:rPr>
            <w:noProof/>
            <w:webHidden/>
          </w:rPr>
          <w:fldChar w:fldCharType="end"/>
        </w:r>
      </w:hyperlink>
    </w:p>
    <w:p w14:paraId="5D2511A4" w14:textId="00CD070F" w:rsidR="00A675CD" w:rsidRDefault="00C51CD7">
      <w:pPr>
        <w:pStyle w:val="TOC3"/>
        <w:tabs>
          <w:tab w:val="left" w:pos="1200"/>
          <w:tab w:val="right" w:leader="dot" w:pos="9054"/>
        </w:tabs>
        <w:rPr>
          <w:rFonts w:asciiTheme="minorHAnsi" w:eastAsiaTheme="minorEastAsia" w:hAnsiTheme="minorHAnsi" w:cstheme="minorBidi"/>
          <w:noProof/>
        </w:rPr>
      </w:pPr>
      <w:hyperlink w:anchor="_Toc77944169" w:history="1">
        <w:r w:rsidR="00A675CD" w:rsidRPr="00FD7F30">
          <w:rPr>
            <w:rStyle w:val="Hyperlink"/>
            <w:rFonts w:ascii="NewsGotT" w:hAnsi="NewsGotT"/>
            <w:noProof/>
            <w:lang w:val="pt-PT"/>
          </w:rPr>
          <w:t>5.1.2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Psicofármacos</w:t>
        </w:r>
        <w:r w:rsidR="00A675CD">
          <w:rPr>
            <w:noProof/>
            <w:webHidden/>
          </w:rPr>
          <w:tab/>
        </w:r>
        <w:r w:rsidR="00A675CD">
          <w:rPr>
            <w:noProof/>
            <w:webHidden/>
          </w:rPr>
          <w:fldChar w:fldCharType="begin"/>
        </w:r>
        <w:r w:rsidR="00A675CD">
          <w:rPr>
            <w:noProof/>
            <w:webHidden/>
          </w:rPr>
          <w:instrText xml:space="preserve"> PAGEREF _Toc77944169 \h </w:instrText>
        </w:r>
        <w:r w:rsidR="00A675CD">
          <w:rPr>
            <w:noProof/>
            <w:webHidden/>
          </w:rPr>
        </w:r>
        <w:r w:rsidR="00A675CD">
          <w:rPr>
            <w:noProof/>
            <w:webHidden/>
          </w:rPr>
          <w:fldChar w:fldCharType="separate"/>
        </w:r>
        <w:r w:rsidR="00A675CD">
          <w:rPr>
            <w:noProof/>
            <w:webHidden/>
          </w:rPr>
          <w:t>45</w:t>
        </w:r>
        <w:r w:rsidR="00A675CD">
          <w:rPr>
            <w:noProof/>
            <w:webHidden/>
          </w:rPr>
          <w:fldChar w:fldCharType="end"/>
        </w:r>
      </w:hyperlink>
    </w:p>
    <w:p w14:paraId="7222AD5F" w14:textId="177B4810" w:rsidR="00A675CD" w:rsidRDefault="00C51CD7">
      <w:pPr>
        <w:pStyle w:val="TOC2"/>
        <w:tabs>
          <w:tab w:val="left" w:pos="960"/>
          <w:tab w:val="right" w:leader="dot" w:pos="9054"/>
        </w:tabs>
        <w:rPr>
          <w:rFonts w:asciiTheme="minorHAnsi" w:eastAsiaTheme="minorEastAsia" w:hAnsiTheme="minorHAnsi" w:cstheme="minorBidi"/>
          <w:noProof/>
        </w:rPr>
      </w:pPr>
      <w:hyperlink w:anchor="_Toc77944170" w:history="1">
        <w:r w:rsidR="00A675CD" w:rsidRPr="00FD7F30">
          <w:rPr>
            <w:rStyle w:val="Hyperlink"/>
            <w:rFonts w:ascii="NewsGotT" w:hAnsi="NewsGotT"/>
            <w:noProof/>
            <w:lang w:val="pt-PT"/>
            <w14:scene3d>
              <w14:camera w14:prst="orthographicFront"/>
              <w14:lightRig w14:rig="threePt" w14:dir="t">
                <w14:rot w14:lat="0" w14:lon="0" w14:rev="0"/>
              </w14:lightRig>
            </w14:scene3d>
          </w:rPr>
          <w:t>5.2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Exploração dos dados</w:t>
        </w:r>
        <w:r w:rsidR="00A675CD">
          <w:rPr>
            <w:noProof/>
            <w:webHidden/>
          </w:rPr>
          <w:tab/>
        </w:r>
        <w:r w:rsidR="00A675CD">
          <w:rPr>
            <w:noProof/>
            <w:webHidden/>
          </w:rPr>
          <w:fldChar w:fldCharType="begin"/>
        </w:r>
        <w:r w:rsidR="00A675CD">
          <w:rPr>
            <w:noProof/>
            <w:webHidden/>
          </w:rPr>
          <w:instrText xml:space="preserve"> PAGEREF _Toc77944170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37620BD3" w14:textId="21BA55DB" w:rsidR="00A675CD" w:rsidRDefault="00C51CD7">
      <w:pPr>
        <w:pStyle w:val="TOC2"/>
        <w:tabs>
          <w:tab w:val="left" w:pos="960"/>
          <w:tab w:val="right" w:leader="dot" w:pos="9054"/>
        </w:tabs>
        <w:rPr>
          <w:rFonts w:asciiTheme="minorHAnsi" w:eastAsiaTheme="minorEastAsia" w:hAnsiTheme="minorHAnsi" w:cstheme="minorBidi"/>
          <w:noProof/>
        </w:rPr>
      </w:pPr>
      <w:hyperlink w:anchor="_Toc77944171" w:history="1">
        <w:r w:rsidR="00A675CD" w:rsidRPr="00FD7F30">
          <w:rPr>
            <w:rStyle w:val="Hyperlink"/>
            <w:rFonts w:ascii="NewsGotT" w:hAnsi="NewsGotT"/>
            <w:noProof/>
            <w:lang w:val="pt-PT"/>
            <w14:scene3d>
              <w14:camera w14:prst="orthographicFront"/>
              <w14:lightRig w14:rig="threePt" w14:dir="t">
                <w14:rot w14:lat="0" w14:lon="0" w14:rev="0"/>
              </w14:lightRig>
            </w14:scene3d>
          </w:rPr>
          <w:t>5.3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Limpeza dos dados</w:t>
        </w:r>
        <w:r w:rsidR="00A675CD">
          <w:rPr>
            <w:noProof/>
            <w:webHidden/>
          </w:rPr>
          <w:tab/>
        </w:r>
        <w:r w:rsidR="00A675CD">
          <w:rPr>
            <w:noProof/>
            <w:webHidden/>
          </w:rPr>
          <w:fldChar w:fldCharType="begin"/>
        </w:r>
        <w:r w:rsidR="00A675CD">
          <w:rPr>
            <w:noProof/>
            <w:webHidden/>
          </w:rPr>
          <w:instrText xml:space="preserve"> PAGEREF _Toc77944171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476C704C" w14:textId="0453B92E" w:rsidR="00A675CD" w:rsidRDefault="00C51CD7">
      <w:pPr>
        <w:pStyle w:val="TOC2"/>
        <w:tabs>
          <w:tab w:val="left" w:pos="960"/>
          <w:tab w:val="right" w:leader="dot" w:pos="9054"/>
        </w:tabs>
        <w:rPr>
          <w:rFonts w:asciiTheme="minorHAnsi" w:eastAsiaTheme="minorEastAsia" w:hAnsiTheme="minorHAnsi" w:cstheme="minorBidi"/>
          <w:noProof/>
        </w:rPr>
      </w:pPr>
      <w:hyperlink w:anchor="_Toc77944172" w:history="1">
        <w:r w:rsidR="00A675CD" w:rsidRPr="00FD7F30">
          <w:rPr>
            <w:rStyle w:val="Hyperlink"/>
            <w:rFonts w:ascii="NewsGotT" w:hAnsi="NewsGotT"/>
            <w:noProof/>
            <w:lang w:val="pt-PT"/>
            <w14:scene3d>
              <w14:camera w14:prst="orthographicFront"/>
              <w14:lightRig w14:rig="threePt" w14:dir="t">
                <w14:rot w14:lat="0" w14:lon="0" w14:rev="0"/>
              </w14:lightRig>
            </w14:scene3d>
          </w:rPr>
          <w:t>5.4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Transformação dos dados</w:t>
        </w:r>
        <w:r w:rsidR="00A675CD">
          <w:rPr>
            <w:noProof/>
            <w:webHidden/>
          </w:rPr>
          <w:tab/>
        </w:r>
        <w:r w:rsidR="00A675CD">
          <w:rPr>
            <w:noProof/>
            <w:webHidden/>
          </w:rPr>
          <w:fldChar w:fldCharType="begin"/>
        </w:r>
        <w:r w:rsidR="00A675CD">
          <w:rPr>
            <w:noProof/>
            <w:webHidden/>
          </w:rPr>
          <w:instrText xml:space="preserve"> PAGEREF _Toc77944172 \h </w:instrText>
        </w:r>
        <w:r w:rsidR="00A675CD">
          <w:rPr>
            <w:noProof/>
            <w:webHidden/>
          </w:rPr>
        </w:r>
        <w:r w:rsidR="00A675CD">
          <w:rPr>
            <w:noProof/>
            <w:webHidden/>
          </w:rPr>
          <w:fldChar w:fldCharType="separate"/>
        </w:r>
        <w:r w:rsidR="00A675CD">
          <w:rPr>
            <w:noProof/>
            <w:webHidden/>
          </w:rPr>
          <w:t>62</w:t>
        </w:r>
        <w:r w:rsidR="00A675CD">
          <w:rPr>
            <w:noProof/>
            <w:webHidden/>
          </w:rPr>
          <w:fldChar w:fldCharType="end"/>
        </w:r>
      </w:hyperlink>
    </w:p>
    <w:p w14:paraId="261CFADD" w14:textId="63C83E8F" w:rsidR="00A675CD" w:rsidRDefault="00C51CD7">
      <w:pPr>
        <w:pStyle w:val="TOC1"/>
        <w:tabs>
          <w:tab w:val="left" w:pos="440"/>
        </w:tabs>
        <w:rPr>
          <w:rFonts w:asciiTheme="minorHAnsi" w:eastAsiaTheme="minorEastAsia" w:hAnsiTheme="minorHAnsi" w:cstheme="minorBidi"/>
          <w:b w:val="0"/>
          <w:bCs w:val="0"/>
          <w:noProof/>
          <w:lang w:val="en-GB"/>
        </w:rPr>
      </w:pPr>
      <w:hyperlink w:anchor="_Toc77944173" w:history="1">
        <w:r w:rsidR="00A675CD" w:rsidRPr="00FD7F30">
          <w:rPr>
            <w:rStyle w:val="Hyperlink"/>
            <w:noProof/>
          </w:rPr>
          <w:t>6.</w:t>
        </w:r>
        <w:r w:rsidR="00A675CD">
          <w:rPr>
            <w:rFonts w:asciiTheme="minorHAnsi" w:eastAsiaTheme="minorEastAsia" w:hAnsiTheme="minorHAnsi" w:cstheme="minorBidi"/>
            <w:b w:val="0"/>
            <w:bCs w:val="0"/>
            <w:noProof/>
            <w:lang w:val="en-GB"/>
          </w:rPr>
          <w:tab/>
        </w:r>
        <w:r w:rsidR="00A675CD" w:rsidRPr="00FD7F30">
          <w:rPr>
            <w:rStyle w:val="Hyperlink"/>
            <w:noProof/>
          </w:rPr>
          <w:t>Modelação</w:t>
        </w:r>
        <w:r w:rsidR="00A675CD">
          <w:rPr>
            <w:noProof/>
            <w:webHidden/>
          </w:rPr>
          <w:tab/>
        </w:r>
        <w:r w:rsidR="00A675CD">
          <w:rPr>
            <w:noProof/>
            <w:webHidden/>
          </w:rPr>
          <w:fldChar w:fldCharType="begin"/>
        </w:r>
        <w:r w:rsidR="00A675CD">
          <w:rPr>
            <w:noProof/>
            <w:webHidden/>
          </w:rPr>
          <w:instrText xml:space="preserve"> PAGEREF _Toc77944173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40D0AF4D" w14:textId="09C58EF1" w:rsidR="00A675CD" w:rsidRDefault="00C51CD7">
      <w:pPr>
        <w:pStyle w:val="TOC2"/>
        <w:tabs>
          <w:tab w:val="left" w:pos="960"/>
          <w:tab w:val="right" w:leader="dot" w:pos="9054"/>
        </w:tabs>
        <w:rPr>
          <w:rFonts w:asciiTheme="minorHAnsi" w:eastAsiaTheme="minorEastAsia" w:hAnsiTheme="minorHAnsi" w:cstheme="minorBidi"/>
          <w:noProof/>
        </w:rPr>
      </w:pPr>
      <w:hyperlink w:anchor="_Toc77944174" w:history="1">
        <w:r w:rsidR="00A675CD" w:rsidRPr="00FD7F30">
          <w:rPr>
            <w:rStyle w:val="Hyperlink"/>
            <w:rFonts w:ascii="NewsGotT" w:hAnsi="NewsGotT"/>
            <w:noProof/>
            <w:lang w:val="pt-PT"/>
            <w14:scene3d>
              <w14:camera w14:prst="orthographicFront"/>
              <w14:lightRig w14:rig="threePt" w14:dir="t">
                <w14:rot w14:lat="0" w14:lon="0" w14:rev="0"/>
              </w14:lightRig>
            </w14:scene3d>
          </w:rPr>
          <w:t>6.1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_Toc77944174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20E1ED99" w14:textId="2A83687F" w:rsidR="00A675CD" w:rsidRDefault="00C51CD7">
      <w:pPr>
        <w:pStyle w:val="TOC2"/>
        <w:tabs>
          <w:tab w:val="left" w:pos="960"/>
          <w:tab w:val="right" w:leader="dot" w:pos="9054"/>
        </w:tabs>
        <w:rPr>
          <w:rFonts w:asciiTheme="minorHAnsi" w:eastAsiaTheme="minorEastAsia" w:hAnsiTheme="minorHAnsi" w:cstheme="minorBidi"/>
          <w:noProof/>
        </w:rPr>
      </w:pPr>
      <w:hyperlink w:anchor="_Toc77944175" w:history="1">
        <w:r w:rsidR="00A675CD" w:rsidRPr="00FD7F30">
          <w:rPr>
            <w:rStyle w:val="Hyperlink"/>
            <w:rFonts w:ascii="NewsGotT" w:hAnsi="NewsGotT"/>
            <w:noProof/>
            <w:lang w:val="pt-PT"/>
            <w14:scene3d>
              <w14:camera w14:prst="orthographicFront"/>
              <w14:lightRig w14:rig="threePt" w14:dir="t">
                <w14:rot w14:lat="0" w14:lon="0" w14:rev="0"/>
              </w14:lightRig>
            </w14:scene3d>
          </w:rPr>
          <w:t>6.2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Random Forest</w:t>
        </w:r>
        <w:r w:rsidR="00A675CD">
          <w:rPr>
            <w:noProof/>
            <w:webHidden/>
          </w:rPr>
          <w:tab/>
        </w:r>
        <w:r w:rsidR="00A675CD">
          <w:rPr>
            <w:noProof/>
            <w:webHidden/>
          </w:rPr>
          <w:fldChar w:fldCharType="begin"/>
        </w:r>
        <w:r w:rsidR="00A675CD">
          <w:rPr>
            <w:noProof/>
            <w:webHidden/>
          </w:rPr>
          <w:instrText xml:space="preserve"> PAGEREF _Toc77944175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1664CB25" w14:textId="2AFABA27" w:rsidR="00A675CD" w:rsidRDefault="00C51CD7">
      <w:pPr>
        <w:pStyle w:val="TOC1"/>
        <w:tabs>
          <w:tab w:val="left" w:pos="440"/>
        </w:tabs>
        <w:rPr>
          <w:rFonts w:asciiTheme="minorHAnsi" w:eastAsiaTheme="minorEastAsia" w:hAnsiTheme="minorHAnsi" w:cstheme="minorBidi"/>
          <w:b w:val="0"/>
          <w:bCs w:val="0"/>
          <w:noProof/>
          <w:lang w:val="en-GB"/>
        </w:rPr>
      </w:pPr>
      <w:hyperlink w:anchor="_Toc77944176" w:history="1">
        <w:r w:rsidR="00A675CD" w:rsidRPr="00FD7F30">
          <w:rPr>
            <w:rStyle w:val="Hyperlink"/>
            <w:noProof/>
          </w:rPr>
          <w:t>7.</w:t>
        </w:r>
        <w:r w:rsidR="00A675CD">
          <w:rPr>
            <w:rFonts w:asciiTheme="minorHAnsi" w:eastAsiaTheme="minorEastAsia" w:hAnsiTheme="minorHAnsi" w:cstheme="minorBidi"/>
            <w:b w:val="0"/>
            <w:bCs w:val="0"/>
            <w:noProof/>
            <w:lang w:val="en-GB"/>
          </w:rPr>
          <w:tab/>
        </w:r>
        <w:r w:rsidR="00A675CD" w:rsidRPr="00FD7F30">
          <w:rPr>
            <w:rStyle w:val="Hyperlink"/>
            <w:noProof/>
          </w:rPr>
          <w:t>Apresentação e discussão de resultados</w:t>
        </w:r>
        <w:r w:rsidR="00A675CD">
          <w:rPr>
            <w:noProof/>
            <w:webHidden/>
          </w:rPr>
          <w:tab/>
        </w:r>
        <w:r w:rsidR="00A675CD">
          <w:rPr>
            <w:noProof/>
            <w:webHidden/>
          </w:rPr>
          <w:fldChar w:fldCharType="begin"/>
        </w:r>
        <w:r w:rsidR="00A675CD">
          <w:rPr>
            <w:noProof/>
            <w:webHidden/>
          </w:rPr>
          <w:instrText xml:space="preserve"> PAGEREF _Toc77944176 \h </w:instrText>
        </w:r>
        <w:r w:rsidR="00A675CD">
          <w:rPr>
            <w:noProof/>
            <w:webHidden/>
          </w:rPr>
        </w:r>
        <w:r w:rsidR="00A675CD">
          <w:rPr>
            <w:noProof/>
            <w:webHidden/>
          </w:rPr>
          <w:fldChar w:fldCharType="separate"/>
        </w:r>
        <w:r w:rsidR="00A675CD">
          <w:rPr>
            <w:noProof/>
            <w:webHidden/>
          </w:rPr>
          <w:t>64</w:t>
        </w:r>
        <w:r w:rsidR="00A675CD">
          <w:rPr>
            <w:noProof/>
            <w:webHidden/>
          </w:rPr>
          <w:fldChar w:fldCharType="end"/>
        </w:r>
      </w:hyperlink>
    </w:p>
    <w:p w14:paraId="33D205A3" w14:textId="4FDC6D31" w:rsidR="00A675CD" w:rsidRDefault="00C51CD7">
      <w:pPr>
        <w:pStyle w:val="TOC1"/>
        <w:tabs>
          <w:tab w:val="left" w:pos="440"/>
        </w:tabs>
        <w:rPr>
          <w:rFonts w:asciiTheme="minorHAnsi" w:eastAsiaTheme="minorEastAsia" w:hAnsiTheme="minorHAnsi" w:cstheme="minorBidi"/>
          <w:b w:val="0"/>
          <w:bCs w:val="0"/>
          <w:noProof/>
          <w:lang w:val="en-GB"/>
        </w:rPr>
      </w:pPr>
      <w:hyperlink w:anchor="_Toc77944177" w:history="1">
        <w:r w:rsidR="00A675CD" w:rsidRPr="00FD7F30">
          <w:rPr>
            <w:rStyle w:val="Hyperlink"/>
            <w:noProof/>
          </w:rPr>
          <w:t>8.</w:t>
        </w:r>
        <w:r w:rsidR="00A675CD">
          <w:rPr>
            <w:rFonts w:asciiTheme="minorHAnsi" w:eastAsiaTheme="minorEastAsia" w:hAnsiTheme="minorHAnsi" w:cstheme="minorBidi"/>
            <w:b w:val="0"/>
            <w:bCs w:val="0"/>
            <w:noProof/>
            <w:lang w:val="en-GB"/>
          </w:rPr>
          <w:tab/>
        </w:r>
        <w:r w:rsidR="00A675CD" w:rsidRPr="00FD7F30">
          <w:rPr>
            <w:rStyle w:val="Hyperlink"/>
            <w:noProof/>
          </w:rPr>
          <w:t>Conclusões</w:t>
        </w:r>
        <w:r w:rsidR="00A675CD">
          <w:rPr>
            <w:noProof/>
            <w:webHidden/>
          </w:rPr>
          <w:tab/>
        </w:r>
        <w:r w:rsidR="00A675CD">
          <w:rPr>
            <w:noProof/>
            <w:webHidden/>
          </w:rPr>
          <w:fldChar w:fldCharType="begin"/>
        </w:r>
        <w:r w:rsidR="00A675CD">
          <w:rPr>
            <w:noProof/>
            <w:webHidden/>
          </w:rPr>
          <w:instrText xml:space="preserve"> PAGEREF _Toc77944177 \h </w:instrText>
        </w:r>
        <w:r w:rsidR="00A675CD">
          <w:rPr>
            <w:noProof/>
            <w:webHidden/>
          </w:rPr>
        </w:r>
        <w:r w:rsidR="00A675CD">
          <w:rPr>
            <w:noProof/>
            <w:webHidden/>
          </w:rPr>
          <w:fldChar w:fldCharType="separate"/>
        </w:r>
        <w:r w:rsidR="00A675CD">
          <w:rPr>
            <w:noProof/>
            <w:webHidden/>
          </w:rPr>
          <w:t>65</w:t>
        </w:r>
        <w:r w:rsidR="00A675CD">
          <w:rPr>
            <w:noProof/>
            <w:webHidden/>
          </w:rPr>
          <w:fldChar w:fldCharType="end"/>
        </w:r>
      </w:hyperlink>
    </w:p>
    <w:p w14:paraId="1B2F04BA" w14:textId="33EAC78B" w:rsidR="00A675CD" w:rsidRDefault="00C51CD7">
      <w:pPr>
        <w:pStyle w:val="TOC1"/>
        <w:rPr>
          <w:rFonts w:asciiTheme="minorHAnsi" w:eastAsiaTheme="minorEastAsia" w:hAnsiTheme="minorHAnsi" w:cstheme="minorBidi"/>
          <w:b w:val="0"/>
          <w:bCs w:val="0"/>
          <w:noProof/>
          <w:lang w:val="en-GB"/>
        </w:rPr>
      </w:pPr>
      <w:hyperlink w:anchor="_Toc77944178" w:history="1">
        <w:r w:rsidR="00A675CD" w:rsidRPr="00FD7F30">
          <w:rPr>
            <w:rStyle w:val="Hyperlink"/>
            <w:noProof/>
          </w:rPr>
          <w:t>Bibliografia</w:t>
        </w:r>
        <w:r w:rsidR="00A675CD">
          <w:rPr>
            <w:noProof/>
            <w:webHidden/>
          </w:rPr>
          <w:tab/>
        </w:r>
        <w:r w:rsidR="00A675CD">
          <w:rPr>
            <w:noProof/>
            <w:webHidden/>
          </w:rPr>
          <w:fldChar w:fldCharType="begin"/>
        </w:r>
        <w:r w:rsidR="00A675CD">
          <w:rPr>
            <w:noProof/>
            <w:webHidden/>
          </w:rPr>
          <w:instrText xml:space="preserve"> PAGEREF _Toc77944178 \h </w:instrText>
        </w:r>
        <w:r w:rsidR="00A675CD">
          <w:rPr>
            <w:noProof/>
            <w:webHidden/>
          </w:rPr>
        </w:r>
        <w:r w:rsidR="00A675CD">
          <w:rPr>
            <w:noProof/>
            <w:webHidden/>
          </w:rPr>
          <w:fldChar w:fldCharType="separate"/>
        </w:r>
        <w:r w:rsidR="00A675CD">
          <w:rPr>
            <w:noProof/>
            <w:webHidden/>
          </w:rPr>
          <w:t>66</w:t>
        </w:r>
        <w:r w:rsidR="00A675CD">
          <w:rPr>
            <w:noProof/>
            <w:webHidden/>
          </w:rPr>
          <w:fldChar w:fldCharType="end"/>
        </w:r>
      </w:hyperlink>
    </w:p>
    <w:p w14:paraId="75D5041F" w14:textId="4ACC6775" w:rsidR="00A675CD" w:rsidRDefault="00C51CD7">
      <w:pPr>
        <w:pStyle w:val="TOC1"/>
        <w:rPr>
          <w:rFonts w:asciiTheme="minorHAnsi" w:eastAsiaTheme="minorEastAsia" w:hAnsiTheme="minorHAnsi" w:cstheme="minorBidi"/>
          <w:b w:val="0"/>
          <w:bCs w:val="0"/>
          <w:noProof/>
          <w:lang w:val="en-GB"/>
        </w:rPr>
      </w:pPr>
      <w:hyperlink w:anchor="_Toc77944179" w:history="1">
        <w:r w:rsidR="00A675CD" w:rsidRPr="00FD7F30">
          <w:rPr>
            <w:rStyle w:val="Hyperlink"/>
            <w:noProof/>
            <w:lang w:val="en-GB"/>
          </w:rPr>
          <w:t>Apêndice I – Título do Apêndice</w:t>
        </w:r>
        <w:r w:rsidR="00A675CD">
          <w:rPr>
            <w:noProof/>
            <w:webHidden/>
          </w:rPr>
          <w:tab/>
        </w:r>
        <w:r w:rsidR="00A675CD">
          <w:rPr>
            <w:noProof/>
            <w:webHidden/>
          </w:rPr>
          <w:fldChar w:fldCharType="begin"/>
        </w:r>
        <w:r w:rsidR="00A675CD">
          <w:rPr>
            <w:noProof/>
            <w:webHidden/>
          </w:rPr>
          <w:instrText xml:space="preserve"> PAGEREF _Toc77944179 \h </w:instrText>
        </w:r>
        <w:r w:rsidR="00A675CD">
          <w:rPr>
            <w:noProof/>
            <w:webHidden/>
          </w:rPr>
        </w:r>
        <w:r w:rsidR="00A675CD">
          <w:rPr>
            <w:noProof/>
            <w:webHidden/>
          </w:rPr>
          <w:fldChar w:fldCharType="separate"/>
        </w:r>
        <w:r w:rsidR="00A675CD">
          <w:rPr>
            <w:noProof/>
            <w:webHidden/>
          </w:rPr>
          <w:t>74</w:t>
        </w:r>
        <w:r w:rsidR="00A675CD">
          <w:rPr>
            <w:noProof/>
            <w:webHidden/>
          </w:rPr>
          <w:fldChar w:fldCharType="end"/>
        </w:r>
      </w:hyperlink>
    </w:p>
    <w:p w14:paraId="080C0E14" w14:textId="252BEB24" w:rsidR="00A675CD" w:rsidRDefault="00C51CD7">
      <w:pPr>
        <w:pStyle w:val="TOC1"/>
        <w:rPr>
          <w:rFonts w:asciiTheme="minorHAnsi" w:eastAsiaTheme="minorEastAsia" w:hAnsiTheme="minorHAnsi" w:cstheme="minorBidi"/>
          <w:b w:val="0"/>
          <w:bCs w:val="0"/>
          <w:noProof/>
          <w:lang w:val="en-GB"/>
        </w:rPr>
      </w:pPr>
      <w:hyperlink w:anchor="_Toc77944180" w:history="1">
        <w:r w:rsidR="00A675CD" w:rsidRPr="00FD7F30">
          <w:rPr>
            <w:rStyle w:val="Hyperlink"/>
            <w:noProof/>
            <w:lang w:val="en-GB"/>
          </w:rPr>
          <w:t>Anexo I – The confusion assessment method instrument</w:t>
        </w:r>
        <w:r w:rsidR="00A675CD">
          <w:rPr>
            <w:noProof/>
            <w:webHidden/>
          </w:rPr>
          <w:tab/>
        </w:r>
        <w:r w:rsidR="00A675CD">
          <w:rPr>
            <w:noProof/>
            <w:webHidden/>
          </w:rPr>
          <w:fldChar w:fldCharType="begin"/>
        </w:r>
        <w:r w:rsidR="00A675CD">
          <w:rPr>
            <w:noProof/>
            <w:webHidden/>
          </w:rPr>
          <w:instrText xml:space="preserve"> PAGEREF _Toc77944180 \h </w:instrText>
        </w:r>
        <w:r w:rsidR="00A675CD">
          <w:rPr>
            <w:noProof/>
            <w:webHidden/>
          </w:rPr>
        </w:r>
        <w:r w:rsidR="00A675CD">
          <w:rPr>
            <w:noProof/>
            <w:webHidden/>
          </w:rPr>
          <w:fldChar w:fldCharType="separate"/>
        </w:r>
        <w:r w:rsidR="00A675CD">
          <w:rPr>
            <w:noProof/>
            <w:webHidden/>
          </w:rPr>
          <w:t>75</w:t>
        </w:r>
        <w:r w:rsidR="00A675CD">
          <w:rPr>
            <w:noProof/>
            <w:webHidden/>
          </w:rPr>
          <w:fldChar w:fldCharType="end"/>
        </w:r>
      </w:hyperlink>
    </w:p>
    <w:p w14:paraId="5184CFA2" w14:textId="74E5798D" w:rsidR="00A675CD" w:rsidRDefault="00C51CD7">
      <w:pPr>
        <w:pStyle w:val="TOC1"/>
        <w:rPr>
          <w:rFonts w:asciiTheme="minorHAnsi" w:eastAsiaTheme="minorEastAsia" w:hAnsiTheme="minorHAnsi" w:cstheme="minorBidi"/>
          <w:b w:val="0"/>
          <w:bCs w:val="0"/>
          <w:noProof/>
          <w:lang w:val="en-GB"/>
        </w:rPr>
      </w:pPr>
      <w:hyperlink w:anchor="_Toc77944181" w:history="1">
        <w:r w:rsidR="00A675CD" w:rsidRPr="00FD7F30">
          <w:rPr>
            <w:rStyle w:val="Hyperlink"/>
            <w:noProof/>
            <w:lang w:val="en-GB"/>
          </w:rPr>
          <w:t>Anexo II – The Confusion Assessment Method (CAM) Diagnostic Algorithm*</w:t>
        </w:r>
        <w:r w:rsidR="00A675CD">
          <w:rPr>
            <w:noProof/>
            <w:webHidden/>
          </w:rPr>
          <w:tab/>
        </w:r>
        <w:r w:rsidR="00A675CD">
          <w:rPr>
            <w:noProof/>
            <w:webHidden/>
          </w:rPr>
          <w:fldChar w:fldCharType="begin"/>
        </w:r>
        <w:r w:rsidR="00A675CD">
          <w:rPr>
            <w:noProof/>
            <w:webHidden/>
          </w:rPr>
          <w:instrText xml:space="preserve"> PAGEREF _Toc77944181 \h </w:instrText>
        </w:r>
        <w:r w:rsidR="00A675CD">
          <w:rPr>
            <w:noProof/>
            <w:webHidden/>
          </w:rPr>
        </w:r>
        <w:r w:rsidR="00A675CD">
          <w:rPr>
            <w:noProof/>
            <w:webHidden/>
          </w:rPr>
          <w:fldChar w:fldCharType="separate"/>
        </w:r>
        <w:r w:rsidR="00A675CD">
          <w:rPr>
            <w:noProof/>
            <w:webHidden/>
          </w:rPr>
          <w:t>77</w:t>
        </w:r>
        <w:r w:rsidR="00A675CD">
          <w:rPr>
            <w:noProof/>
            <w:webHidden/>
          </w:rPr>
          <w:fldChar w:fldCharType="end"/>
        </w:r>
      </w:hyperlink>
    </w:p>
    <w:p w14:paraId="6CBCBB5E" w14:textId="6F1E66CB"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7944127"/>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 xml:space="preserve">ISRS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 xml:space="preserve">ISRSN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539E9" w:rsidRDefault="001161F1" w:rsidP="009779A8">
      <w:pPr>
        <w:spacing w:line="360" w:lineRule="auto"/>
        <w:jc w:val="both"/>
        <w:rPr>
          <w:rFonts w:ascii="NewsGotT" w:hAnsi="NewsGotT"/>
          <w:color w:val="000000" w:themeColor="text1"/>
          <w:sz w:val="23"/>
          <w:szCs w:val="23"/>
          <w:lang w:val="pt-BR"/>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794412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C51CD7">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C51CD7">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C51CD7">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A341AD" w:rsidRDefault="00064B4C" w:rsidP="00753B8C">
      <w:pPr>
        <w:pStyle w:val="Heading1"/>
        <w:numPr>
          <w:ilvl w:val="0"/>
          <w:numId w:val="0"/>
        </w:numPr>
        <w:spacing w:line="360" w:lineRule="auto"/>
        <w:jc w:val="both"/>
        <w:rPr>
          <w:sz w:val="24"/>
          <w:lang w:val="pt-PT"/>
        </w:rPr>
      </w:pPr>
      <w:bookmarkStart w:id="6" w:name="_Toc77944129"/>
      <w:r w:rsidRPr="00A341AD">
        <w:rPr>
          <w:sz w:val="24"/>
          <w:lang w:val="pt-PT"/>
        </w:rPr>
        <w:lastRenderedPageBreak/>
        <w:t>Lista</w:t>
      </w:r>
      <w:r w:rsidR="00297817" w:rsidRPr="00A341AD">
        <w:rPr>
          <w:sz w:val="24"/>
          <w:lang w:val="pt-PT"/>
        </w:rPr>
        <w:t xml:space="preserve"> de </w:t>
      </w:r>
      <w:r w:rsidR="00AB2403" w:rsidRPr="00A341AD">
        <w:rPr>
          <w:sz w:val="24"/>
          <w:lang w:val="pt-PT"/>
        </w:rPr>
        <w:t>T</w:t>
      </w:r>
      <w:r w:rsidR="00297817" w:rsidRPr="00A341AD">
        <w:rPr>
          <w:sz w:val="24"/>
          <w:lang w:val="pt-PT"/>
        </w:rPr>
        <w:t>abelas</w:t>
      </w:r>
      <w:bookmarkEnd w:id="6"/>
    </w:p>
    <w:p w14:paraId="1835ADD0" w14:textId="0C58D937" w:rsidR="00A341AD" w:rsidRPr="00A341AD" w:rsidRDefault="00C02B32">
      <w:pPr>
        <w:pStyle w:val="TableofFigures"/>
        <w:tabs>
          <w:tab w:val="right" w:leader="dot" w:pos="9054"/>
        </w:tabs>
        <w:rPr>
          <w:rFonts w:ascii="NewsGotT" w:eastAsiaTheme="minorEastAsia" w:hAnsi="NewsGotT" w:cstheme="minorBidi"/>
          <w:noProof/>
        </w:rPr>
      </w:pPr>
      <w:r w:rsidRPr="00A341AD">
        <w:rPr>
          <w:rFonts w:ascii="NewsGotT" w:hAnsi="NewsGotT"/>
          <w:lang w:val="pt-PT"/>
        </w:rPr>
        <w:fldChar w:fldCharType="begin"/>
      </w:r>
      <w:r w:rsidRPr="00A341AD">
        <w:rPr>
          <w:rFonts w:ascii="NewsGotT" w:hAnsi="NewsGotT"/>
          <w:lang w:val="pt-PT"/>
        </w:rPr>
        <w:instrText xml:space="preserve"> TOC \h \z \c "Tabela" </w:instrText>
      </w:r>
      <w:r w:rsidRPr="00A341AD">
        <w:rPr>
          <w:rFonts w:ascii="NewsGotT" w:hAnsi="NewsGotT"/>
          <w:lang w:val="pt-PT"/>
        </w:rPr>
        <w:fldChar w:fldCharType="separate"/>
      </w:r>
      <w:hyperlink w:anchor="_Toc77945110" w:history="1">
        <w:r w:rsidR="00A341AD" w:rsidRPr="00A341AD">
          <w:rPr>
            <w:rStyle w:val="Hyperlink"/>
            <w:rFonts w:ascii="NewsGotT" w:hAnsi="NewsGotT"/>
            <w:noProof/>
            <w:lang w:val="pt-PT"/>
          </w:rPr>
          <w:t>Tabela 1 - Tabela resumo dos fatores considerados precipitantes para o delirium (Sharon K. Inouye et al., 2014) (Nagari &amp; Suresh Babu, 2019)</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_Toc77945110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33</w:t>
        </w:r>
        <w:r w:rsidR="00A341AD" w:rsidRPr="00A341AD">
          <w:rPr>
            <w:rFonts w:ascii="NewsGotT" w:hAnsi="NewsGotT"/>
            <w:noProof/>
            <w:webHidden/>
          </w:rPr>
          <w:fldChar w:fldCharType="end"/>
        </w:r>
      </w:hyperlink>
    </w:p>
    <w:p w14:paraId="5E59CAD8" w14:textId="39420203" w:rsidR="00A341AD" w:rsidRPr="00A341AD" w:rsidRDefault="00C51CD7">
      <w:pPr>
        <w:pStyle w:val="TableofFigures"/>
        <w:tabs>
          <w:tab w:val="right" w:leader="dot" w:pos="9054"/>
        </w:tabs>
        <w:rPr>
          <w:rFonts w:ascii="NewsGotT" w:eastAsiaTheme="minorEastAsia" w:hAnsi="NewsGotT" w:cstheme="minorBidi"/>
          <w:noProof/>
        </w:rPr>
      </w:pPr>
      <w:hyperlink w:anchor="_Toc77945111" w:history="1">
        <w:r w:rsidR="00A341AD" w:rsidRPr="00A341AD">
          <w:rPr>
            <w:rStyle w:val="Hyperlink"/>
            <w:rFonts w:ascii="NewsGotT" w:hAnsi="NewsGotT"/>
            <w:noProof/>
            <w:lang w:val="pt-PT"/>
          </w:rPr>
          <w:t>Tabela 2 - Sistema neuronal e respetivos neurotransmissores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_Toc77945111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36</w:t>
        </w:r>
        <w:r w:rsidR="00A341AD" w:rsidRPr="00A341AD">
          <w:rPr>
            <w:rFonts w:ascii="NewsGotT" w:hAnsi="NewsGotT"/>
            <w:noProof/>
            <w:webHidden/>
          </w:rPr>
          <w:fldChar w:fldCharType="end"/>
        </w:r>
      </w:hyperlink>
    </w:p>
    <w:p w14:paraId="35C7A8D8" w14:textId="30312DEC" w:rsidR="00A341AD" w:rsidRPr="00A341AD" w:rsidRDefault="00C51CD7">
      <w:pPr>
        <w:pStyle w:val="TableofFigures"/>
        <w:tabs>
          <w:tab w:val="right" w:leader="dot" w:pos="9054"/>
        </w:tabs>
        <w:rPr>
          <w:rFonts w:ascii="NewsGotT" w:eastAsiaTheme="minorEastAsia" w:hAnsi="NewsGotT" w:cstheme="minorBidi"/>
          <w:noProof/>
        </w:rPr>
      </w:pPr>
      <w:hyperlink w:anchor="_Toc77945112" w:history="1">
        <w:r w:rsidR="00A341AD" w:rsidRPr="00A341AD">
          <w:rPr>
            <w:rStyle w:val="Hyperlink"/>
            <w:rFonts w:ascii="NewsGotT" w:hAnsi="NewsGotT"/>
            <w:noProof/>
            <w:lang w:val="pt-PT"/>
          </w:rPr>
          <w:t>Tabela 3 - Ferramentas para diagnóstico de delirium  (De &amp; Wand, 2015)</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_Toc77945112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38</w:t>
        </w:r>
        <w:r w:rsidR="00A341AD" w:rsidRPr="00A341AD">
          <w:rPr>
            <w:rFonts w:ascii="NewsGotT" w:hAnsi="NewsGotT"/>
            <w:noProof/>
            <w:webHidden/>
          </w:rPr>
          <w:fldChar w:fldCharType="end"/>
        </w:r>
      </w:hyperlink>
    </w:p>
    <w:p w14:paraId="47A54148" w14:textId="0D5C86C5" w:rsidR="00A341AD" w:rsidRPr="00A341AD" w:rsidRDefault="00C51CD7">
      <w:pPr>
        <w:pStyle w:val="TableofFigures"/>
        <w:tabs>
          <w:tab w:val="right" w:leader="dot" w:pos="9054"/>
        </w:tabs>
        <w:rPr>
          <w:rFonts w:ascii="NewsGotT" w:eastAsiaTheme="minorEastAsia" w:hAnsi="NewsGotT" w:cstheme="minorBidi"/>
          <w:noProof/>
        </w:rPr>
      </w:pPr>
      <w:hyperlink w:anchor="_Toc77945113" w:history="1">
        <w:r w:rsidR="00A341AD" w:rsidRPr="00A341AD">
          <w:rPr>
            <w:rStyle w:val="Hyperlink"/>
            <w:rFonts w:ascii="NewsGotT" w:hAnsi="NewsGotT"/>
            <w:noProof/>
          </w:rPr>
          <w:t xml:space="preserve">Tabela 4 - Escala RASS </w:t>
        </w:r>
        <w:r w:rsidR="00A341AD" w:rsidRPr="00A341AD">
          <w:rPr>
            <w:rStyle w:val="Hyperlink"/>
            <w:rFonts w:ascii="NewsGotT" w:hAnsi="NewsGotT"/>
            <w:noProof/>
            <w:lang w:val="pt-BR"/>
          </w:rPr>
          <w:t>(Ely et al., 2003)</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_Toc77945113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41</w:t>
        </w:r>
        <w:r w:rsidR="00A341AD" w:rsidRPr="00A341AD">
          <w:rPr>
            <w:rFonts w:ascii="NewsGotT" w:hAnsi="NewsGotT"/>
            <w:noProof/>
            <w:webHidden/>
          </w:rPr>
          <w:fldChar w:fldCharType="end"/>
        </w:r>
      </w:hyperlink>
    </w:p>
    <w:p w14:paraId="29C646B1" w14:textId="00B8EDB7" w:rsidR="00A341AD" w:rsidRPr="00A341AD" w:rsidRDefault="00C51CD7">
      <w:pPr>
        <w:pStyle w:val="TableofFigures"/>
        <w:tabs>
          <w:tab w:val="right" w:leader="dot" w:pos="9054"/>
        </w:tabs>
        <w:rPr>
          <w:rFonts w:ascii="NewsGotT" w:eastAsiaTheme="minorEastAsia" w:hAnsi="NewsGotT" w:cstheme="minorBidi"/>
          <w:noProof/>
        </w:rPr>
      </w:pPr>
      <w:hyperlink w:anchor="_Toc77945114" w:history="1">
        <w:r w:rsidR="00A341AD" w:rsidRPr="00A341AD">
          <w:rPr>
            <w:rStyle w:val="Hyperlink"/>
            <w:rFonts w:ascii="NewsGotT" w:hAnsi="NewsGotT"/>
            <w:noProof/>
            <w:lang w:val="pt-BR"/>
          </w:rPr>
          <w:t>Tabela 5 – Benzodiazepinas:  principais indicações e efeitos adversos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_Toc77945114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46</w:t>
        </w:r>
        <w:r w:rsidR="00A341AD" w:rsidRPr="00A341AD">
          <w:rPr>
            <w:rFonts w:ascii="NewsGotT" w:hAnsi="NewsGotT"/>
            <w:noProof/>
            <w:webHidden/>
          </w:rPr>
          <w:fldChar w:fldCharType="end"/>
        </w:r>
      </w:hyperlink>
    </w:p>
    <w:p w14:paraId="3692BE7B" w14:textId="3E01B6B6" w:rsidR="00A341AD" w:rsidRPr="00A341AD" w:rsidRDefault="00C51CD7">
      <w:pPr>
        <w:pStyle w:val="TableofFigures"/>
        <w:tabs>
          <w:tab w:val="right" w:leader="dot" w:pos="9054"/>
        </w:tabs>
        <w:rPr>
          <w:rFonts w:ascii="NewsGotT" w:eastAsiaTheme="minorEastAsia" w:hAnsi="NewsGotT" w:cstheme="minorBidi"/>
          <w:noProof/>
        </w:rPr>
      </w:pPr>
      <w:hyperlink w:anchor="_Toc77945115" w:history="1">
        <w:r w:rsidR="00A341AD" w:rsidRPr="00A341AD">
          <w:rPr>
            <w:rStyle w:val="Hyperlink"/>
            <w:rFonts w:ascii="NewsGotT" w:hAnsi="NewsGotT"/>
            <w:noProof/>
            <w:lang w:val="pt-BR"/>
          </w:rPr>
          <w:t>Tabela 6 - Substâncias ativas dos ADT e respetivas indicações e efeitos secundários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_Toc77945115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49</w:t>
        </w:r>
        <w:r w:rsidR="00A341AD" w:rsidRPr="00A341AD">
          <w:rPr>
            <w:rFonts w:ascii="NewsGotT" w:hAnsi="NewsGotT"/>
            <w:noProof/>
            <w:webHidden/>
          </w:rPr>
          <w:fldChar w:fldCharType="end"/>
        </w:r>
      </w:hyperlink>
    </w:p>
    <w:p w14:paraId="36A247C8" w14:textId="421D1C7E" w:rsidR="00A341AD" w:rsidRPr="00A341AD" w:rsidRDefault="00C51CD7">
      <w:pPr>
        <w:pStyle w:val="TableofFigures"/>
        <w:tabs>
          <w:tab w:val="right" w:leader="dot" w:pos="9054"/>
        </w:tabs>
        <w:rPr>
          <w:rFonts w:ascii="NewsGotT" w:eastAsiaTheme="minorEastAsia" w:hAnsi="NewsGotT" w:cstheme="minorBidi"/>
          <w:noProof/>
        </w:rPr>
      </w:pPr>
      <w:hyperlink w:anchor="_Toc77945116" w:history="1">
        <w:r w:rsidR="00A341AD" w:rsidRPr="00A341AD">
          <w:rPr>
            <w:rStyle w:val="Hyperlink"/>
            <w:rFonts w:ascii="NewsGotT" w:hAnsi="NewsGotT"/>
            <w:noProof/>
          </w:rPr>
          <w:t>Tabela 7- Medicamentos (Infarmed, 2016)</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_Toc77945116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59</w:t>
        </w:r>
        <w:r w:rsidR="00A341AD" w:rsidRPr="00A341AD">
          <w:rPr>
            <w:rFonts w:ascii="NewsGotT" w:hAnsi="NewsGotT"/>
            <w:noProof/>
            <w:webHidden/>
          </w:rPr>
          <w:fldChar w:fldCharType="end"/>
        </w:r>
      </w:hyperlink>
    </w:p>
    <w:p w14:paraId="5C0A603E" w14:textId="0AA887FF"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A341A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794413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794413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794413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794413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794413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794413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794413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794413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794413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794413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794414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794414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794414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794414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794414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794414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7944146"/>
      <w:bookmarkStart w:id="26" w:name="_Toc71217757"/>
      <w:r>
        <w:rPr>
          <w:rFonts w:ascii="NewsGotT" w:hAnsi="NewsGotT"/>
          <w:lang w:val="pt-PT"/>
        </w:rPr>
        <w:t>Regressão Logística</w:t>
      </w:r>
      <w:bookmarkEnd w:id="25"/>
      <w:r>
        <w:rPr>
          <w:rFonts w:ascii="NewsGotT" w:hAnsi="NewsGotT"/>
          <w:lang w:val="pt-PT"/>
        </w:rPr>
        <w:t xml:space="preserve"> </w:t>
      </w:r>
      <w:bookmarkEnd w:id="26"/>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794414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794414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794414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794415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794415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794415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794415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794415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794415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794415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794415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794415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794415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5712A1A9"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7945110"/>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AF13CF">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539E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1539E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1539E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1539E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1539E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1539E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1539E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1539E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1539E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1539E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1539E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1539E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1539E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1539E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1539E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1539E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1539E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1539E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1539E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1539E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1539E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1539E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1539E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1539E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1539E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794416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45AB7D8E"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7945111"/>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AF13CF">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1539E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1539E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1539E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1539E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794416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80BA241"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7945112"/>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AF13CF">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539E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794416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794416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794416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794416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5437EE6C" w:rsidR="00CB7701" w:rsidRPr="00F31C82" w:rsidRDefault="00CB7701" w:rsidP="00CB7701">
      <w:pPr>
        <w:pStyle w:val="Caption"/>
        <w:keepNext/>
        <w:rPr>
          <w:lang w:val="pt-BR"/>
        </w:rPr>
      </w:pPr>
      <w:bookmarkStart w:id="58" w:name="_Ref71216812"/>
      <w:bookmarkStart w:id="59" w:name="_Toc71218218"/>
      <w:bookmarkStart w:id="60" w:name="_Toc77945113"/>
      <w:proofErr w:type="spellStart"/>
      <w:r>
        <w:t>Tabela</w:t>
      </w:r>
      <w:proofErr w:type="spellEnd"/>
      <w:r>
        <w:t xml:space="preserve"> </w:t>
      </w:r>
      <w:r>
        <w:fldChar w:fldCharType="begin"/>
      </w:r>
      <w:r>
        <w:instrText xml:space="preserve"> SEQ Tabela \* ARABIC </w:instrText>
      </w:r>
      <w:r>
        <w:fldChar w:fldCharType="separate"/>
      </w:r>
      <w:r w:rsidR="00AF13CF">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1539E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1539E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1539E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1539E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1539E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1539E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1539E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1539E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1539E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1539E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1539E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794416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7944167"/>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Pr>
          <w:rFonts w:ascii="NewsGotT" w:hAnsi="NewsGotT"/>
          <w:lang w:val="pt-PT" w:eastAsia="x-none"/>
        </w:rPr>
        <w:instrText xml:space="preserve"> \* MERGEFORMAT </w:instrText>
      </w:r>
      <w:r w:rsidR="0084260B" w:rsidRPr="0084260B">
        <w:rPr>
          <w:rFonts w:ascii="NewsGotT" w:hAnsi="NewsGotT"/>
          <w:lang w:val="pt-PT" w:eastAsia="x-none"/>
        </w:rPr>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atividade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Vários estudos demonstraram que o uso de medicamentos anticolinérgicos é um fator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 xml:space="preserve">multifatorial,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7944168"/>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3B7389B8" w:rsidR="005A6FA4"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w:t>
      </w:r>
      <w:r w:rsidR="00B82720">
        <w:rPr>
          <w:rFonts w:ascii="NewsGotT" w:hAnsi="NewsGotT"/>
          <w:lang w:val="pt-PT" w:eastAsia="x-none"/>
        </w:rPr>
        <w:lastRenderedPageBreak/>
        <w:t xml:space="preserve">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r w:rsidR="00AD0229">
        <w:rPr>
          <w:rFonts w:ascii="NewsGotT" w:hAnsi="NewsGotT"/>
          <w:lang w:val="pt-PT" w:eastAsia="x-none"/>
        </w:rPr>
        <w:t xml:space="preserve"> Na</w:t>
      </w:r>
      <w:r w:rsidR="00AF13CF">
        <w:rPr>
          <w:rFonts w:ascii="NewsGotT" w:hAnsi="NewsGotT"/>
          <w:lang w:val="pt-PT" w:eastAsia="x-none"/>
        </w:rPr>
        <w:t xml:space="preserve"> </w:t>
      </w:r>
      <w:r w:rsidR="00AF13CF" w:rsidRPr="00AF13CF">
        <w:rPr>
          <w:rFonts w:ascii="NewsGotT" w:hAnsi="NewsGotT"/>
          <w:lang w:val="pt-PT" w:eastAsia="x-none"/>
        </w:rPr>
        <w:fldChar w:fldCharType="begin"/>
      </w:r>
      <w:r w:rsidR="00AF13CF" w:rsidRPr="00AF13CF">
        <w:rPr>
          <w:rFonts w:ascii="NewsGotT" w:hAnsi="NewsGotT"/>
          <w:lang w:val="pt-PT" w:eastAsia="x-none"/>
        </w:rPr>
        <w:instrText xml:space="preserve"> REF _Ref78301700 \h </w:instrText>
      </w:r>
      <w:r w:rsidR="00AF13CF" w:rsidRPr="00AF13CF">
        <w:rPr>
          <w:rFonts w:ascii="NewsGotT" w:hAnsi="NewsGotT"/>
          <w:lang w:val="pt-PT" w:eastAsia="x-none"/>
        </w:rPr>
      </w:r>
      <w:r w:rsidR="00AF13CF">
        <w:rPr>
          <w:rFonts w:ascii="NewsGotT" w:hAnsi="NewsGotT"/>
          <w:lang w:val="pt-PT" w:eastAsia="x-none"/>
        </w:rPr>
        <w:instrText xml:space="preserve"> \* MERGEFORMAT </w:instrText>
      </w:r>
      <w:r w:rsidR="00AF13CF" w:rsidRPr="00AF13CF">
        <w:rPr>
          <w:rFonts w:ascii="NewsGotT" w:hAnsi="NewsGotT"/>
          <w:lang w:val="pt-PT" w:eastAsia="x-none"/>
        </w:rPr>
        <w:fldChar w:fldCharType="separate"/>
      </w:r>
      <w:r w:rsidR="00AF13CF" w:rsidRPr="00AF13CF">
        <w:rPr>
          <w:rFonts w:ascii="NewsGotT" w:hAnsi="NewsGotT"/>
          <w:lang w:val="pt-BR"/>
        </w:rPr>
        <w:t xml:space="preserve">Tabela </w:t>
      </w:r>
      <w:r w:rsidR="00AF13CF" w:rsidRPr="00AF13CF">
        <w:rPr>
          <w:rFonts w:ascii="NewsGotT" w:hAnsi="NewsGotT"/>
          <w:noProof/>
          <w:lang w:val="pt-BR"/>
        </w:rPr>
        <w:t>5</w:t>
      </w:r>
      <w:r w:rsidR="00AF13CF" w:rsidRPr="00AF13CF">
        <w:rPr>
          <w:rFonts w:ascii="NewsGotT" w:hAnsi="NewsGotT"/>
          <w:lang w:val="pt-PT" w:eastAsia="x-none"/>
        </w:rPr>
        <w:fldChar w:fldCharType="end"/>
      </w:r>
      <w:r w:rsidR="00AD0229" w:rsidRPr="00AF13CF">
        <w:rPr>
          <w:rFonts w:ascii="NewsGotT" w:hAnsi="NewsGotT"/>
          <w:lang w:val="pt-PT" w:eastAsia="x-none"/>
        </w:rPr>
        <w:t xml:space="preserve">  estão</w:t>
      </w:r>
      <w:r w:rsidR="00AD0229">
        <w:rPr>
          <w:rFonts w:ascii="NewsGotT" w:hAnsi="NewsGotT"/>
          <w:lang w:val="pt-PT" w:eastAsia="x-none"/>
        </w:rPr>
        <w:t xml:space="preserve"> apresentas as principais indicações terapêuticas e efeitos secundários adjacentes às substâncias ativas estudadas neste grupo de fármacos. </w:t>
      </w:r>
    </w:p>
    <w:p w14:paraId="1CCDA6C9" w14:textId="18842ECF" w:rsidR="00AD0229" w:rsidRDefault="00AD0229" w:rsidP="0042291F">
      <w:pPr>
        <w:spacing w:line="360" w:lineRule="auto"/>
        <w:ind w:firstLine="720"/>
        <w:jc w:val="both"/>
        <w:rPr>
          <w:rFonts w:ascii="NewsGotT" w:hAnsi="NewsGotT"/>
          <w:lang w:val="pt-PT" w:eastAsia="x-none"/>
        </w:rPr>
      </w:pPr>
    </w:p>
    <w:p w14:paraId="1DD131C8" w14:textId="15522435" w:rsidR="00AF13CF" w:rsidRPr="00AF13CF" w:rsidRDefault="00AF13CF" w:rsidP="00AF13CF">
      <w:pPr>
        <w:pStyle w:val="Caption"/>
        <w:keepNext/>
        <w:rPr>
          <w:lang w:val="pt-BR"/>
        </w:rPr>
      </w:pPr>
      <w:bookmarkStart w:id="65" w:name="_Ref78301700"/>
      <w:r w:rsidRPr="00AF13CF">
        <w:rPr>
          <w:lang w:val="pt-BR"/>
        </w:rPr>
        <w:t xml:space="preserve">Tabela </w:t>
      </w:r>
      <w:r>
        <w:fldChar w:fldCharType="begin"/>
      </w:r>
      <w:r w:rsidRPr="00AF13CF">
        <w:rPr>
          <w:lang w:val="pt-BR"/>
        </w:rPr>
        <w:instrText xml:space="preserve"> SEQ Tabela \* ARABIC </w:instrText>
      </w:r>
      <w:r>
        <w:fldChar w:fldCharType="separate"/>
      </w:r>
      <w:r w:rsidRPr="00AF13CF">
        <w:rPr>
          <w:noProof/>
          <w:lang w:val="pt-BR"/>
        </w:rPr>
        <w:t>5</w:t>
      </w:r>
      <w:r>
        <w:fldChar w:fldCharType="end"/>
      </w:r>
      <w:bookmarkEnd w:id="65"/>
      <w:r w:rsidRPr="00AF13CF">
        <w:rPr>
          <w:lang w:val="pt-BR"/>
        </w:rPr>
        <w:t xml:space="preserve"> - </w:t>
      </w:r>
      <w:proofErr w:type="spellStart"/>
      <w:r w:rsidRPr="00AF13CF">
        <w:rPr>
          <w:lang w:val="pt-BR"/>
        </w:rPr>
        <w:t>Opiáceos</w:t>
      </w:r>
      <w:proofErr w:type="spellEnd"/>
      <w:r w:rsidRPr="00AF13CF">
        <w:rPr>
          <w:lang w:val="pt-BR"/>
        </w:rPr>
        <w:t>: indicações e efeitos adversos</w:t>
      </w:r>
    </w:p>
    <w:tbl>
      <w:tblPr>
        <w:tblStyle w:val="TableGrid"/>
        <w:tblW w:w="0" w:type="auto"/>
        <w:tblLook w:val="04A0" w:firstRow="1" w:lastRow="0" w:firstColumn="1" w:lastColumn="0" w:noHBand="0" w:noVBand="1"/>
      </w:tblPr>
      <w:tblGrid>
        <w:gridCol w:w="2547"/>
        <w:gridCol w:w="3489"/>
        <w:gridCol w:w="3018"/>
      </w:tblGrid>
      <w:tr w:rsidR="00AD0229" w14:paraId="1D4E1972" w14:textId="77777777" w:rsidTr="00AD0229">
        <w:tc>
          <w:tcPr>
            <w:tcW w:w="2547" w:type="dxa"/>
          </w:tcPr>
          <w:p w14:paraId="6A501176"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Substância Ativa </w:t>
            </w:r>
          </w:p>
          <w:p w14:paraId="712939B5" w14:textId="1CBAC67E" w:rsidR="00AD0229" w:rsidRDefault="00AD0229" w:rsidP="00AD0229">
            <w:pPr>
              <w:spacing w:line="360" w:lineRule="auto"/>
              <w:jc w:val="both"/>
              <w:rPr>
                <w:rFonts w:ascii="NewsGotT" w:hAnsi="NewsGotT"/>
                <w:lang w:val="pt-PT" w:eastAsia="x-none"/>
              </w:rPr>
            </w:pPr>
            <w:r>
              <w:rPr>
                <w:rFonts w:ascii="NewsGotT" w:hAnsi="NewsGotT"/>
                <w:lang w:val="pt-PT" w:eastAsia="x-none"/>
              </w:rPr>
              <w:t>(Nome do medicamento )</w:t>
            </w:r>
          </w:p>
        </w:tc>
        <w:tc>
          <w:tcPr>
            <w:tcW w:w="3489" w:type="dxa"/>
          </w:tcPr>
          <w:p w14:paraId="5597C239" w14:textId="445D9575"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Indicação </w:t>
            </w:r>
          </w:p>
        </w:tc>
        <w:tc>
          <w:tcPr>
            <w:tcW w:w="3018" w:type="dxa"/>
          </w:tcPr>
          <w:p w14:paraId="3A02ED15" w14:textId="553B807F"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0229" w14:paraId="5A198076" w14:textId="77777777" w:rsidTr="00AD0229">
        <w:tc>
          <w:tcPr>
            <w:tcW w:w="2547" w:type="dxa"/>
          </w:tcPr>
          <w:p w14:paraId="795DD43F" w14:textId="77777777" w:rsidR="00AD0229" w:rsidRDefault="00AD0229" w:rsidP="00AD0229">
            <w:pPr>
              <w:spacing w:line="360" w:lineRule="auto"/>
              <w:jc w:val="both"/>
              <w:rPr>
                <w:rFonts w:ascii="NewsGotT" w:hAnsi="NewsGotT"/>
                <w:lang w:val="pt-PT" w:eastAsia="x-none"/>
              </w:rPr>
            </w:pPr>
            <w:proofErr w:type="spellStart"/>
            <w:r>
              <w:rPr>
                <w:rFonts w:ascii="NewsGotT" w:hAnsi="NewsGotT"/>
                <w:lang w:val="pt-PT" w:eastAsia="x-none"/>
              </w:rPr>
              <w:t>Tramadol</w:t>
            </w:r>
            <w:proofErr w:type="spellEnd"/>
            <w:r>
              <w:rPr>
                <w:rFonts w:ascii="NewsGotT" w:hAnsi="NewsGotT"/>
                <w:lang w:val="pt-PT" w:eastAsia="x-none"/>
              </w:rPr>
              <w:t xml:space="preserve"> </w:t>
            </w:r>
          </w:p>
          <w:p w14:paraId="0166998A" w14:textId="77777777" w:rsidR="005B536F" w:rsidRDefault="005B536F" w:rsidP="00AD0229">
            <w:pPr>
              <w:spacing w:line="360" w:lineRule="auto"/>
              <w:jc w:val="both"/>
              <w:rPr>
                <w:rFonts w:ascii="NewsGotT" w:hAnsi="NewsGotT"/>
                <w:lang w:val="pt-PT" w:eastAsia="x-none"/>
              </w:rPr>
            </w:pPr>
          </w:p>
          <w:p w14:paraId="5832E395" w14:textId="37B0A221" w:rsidR="005B536F" w:rsidRDefault="005B536F" w:rsidP="00AD0229">
            <w:pPr>
              <w:spacing w:line="360" w:lineRule="auto"/>
              <w:jc w:val="both"/>
              <w:rPr>
                <w:rFonts w:ascii="NewsGotT" w:hAnsi="NewsGotT"/>
                <w:lang w:val="pt-PT" w:eastAsia="x-none"/>
              </w:rPr>
            </w:pPr>
            <w:r>
              <w:rPr>
                <w:rFonts w:ascii="NewsGotT" w:hAnsi="NewsGotT"/>
                <w:lang w:val="pt-PT" w:eastAsia="x-none"/>
              </w:rPr>
              <w:t>(</w:t>
            </w:r>
            <w:proofErr w:type="spellStart"/>
            <w:r w:rsidRPr="005B536F">
              <w:rPr>
                <w:rFonts w:ascii="NewsGotT" w:hAnsi="NewsGotT"/>
                <w:lang w:val="pt-PT" w:eastAsia="x-none"/>
              </w:rPr>
              <w:t>Paxilfar</w:t>
            </w:r>
            <w:proofErr w:type="spellEnd"/>
            <w:r>
              <w:rPr>
                <w:rFonts w:ascii="NewsGotT" w:hAnsi="NewsGotT"/>
                <w:lang w:val="pt-PT" w:eastAsia="x-none"/>
              </w:rPr>
              <w:t>)</w:t>
            </w:r>
          </w:p>
        </w:tc>
        <w:tc>
          <w:tcPr>
            <w:tcW w:w="3489" w:type="dxa"/>
          </w:tcPr>
          <w:p w14:paraId="28CED188" w14:textId="5E11F7D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T</w:t>
            </w:r>
            <w:r w:rsidRPr="00AD0229">
              <w:rPr>
                <w:rFonts w:ascii="NewsGotT" w:hAnsi="NewsGotT"/>
                <w:lang w:val="pt-PT" w:eastAsia="x-none"/>
              </w:rPr>
              <w:t>ratamento da dor moderada a</w:t>
            </w:r>
          </w:p>
          <w:p w14:paraId="3351BBAC" w14:textId="4E43F3DF"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grave de carácter agudo e crónico em situações como: tumores, estados pós-operatórios,</w:t>
            </w:r>
            <w:r>
              <w:rPr>
                <w:rFonts w:ascii="NewsGotT" w:hAnsi="NewsGotT"/>
                <w:lang w:val="pt-PT" w:eastAsia="x-none"/>
              </w:rPr>
              <w:t xml:space="preserve"> </w:t>
            </w:r>
            <w:r w:rsidRPr="00AD0229">
              <w:rPr>
                <w:rFonts w:ascii="NewsGotT" w:hAnsi="NewsGotT"/>
                <w:lang w:val="pt-PT" w:eastAsia="x-none"/>
              </w:rPr>
              <w:t>traumatismos e fraturas, inflamações, problemas circulatórios e enfarte do miocárdio.</w:t>
            </w:r>
          </w:p>
        </w:tc>
        <w:tc>
          <w:tcPr>
            <w:tcW w:w="3018" w:type="dxa"/>
          </w:tcPr>
          <w:p w14:paraId="5284B8C1" w14:textId="377FB0E5"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Vertigens, </w:t>
            </w:r>
            <w:r w:rsidRPr="00AD0229">
              <w:rPr>
                <w:rFonts w:ascii="NewsGotT" w:hAnsi="NewsGotT"/>
                <w:lang w:val="pt-PT" w:eastAsia="x-none"/>
              </w:rPr>
              <w:t>cefaleias, suores</w:t>
            </w:r>
            <w:r>
              <w:rPr>
                <w:rFonts w:ascii="NewsGotT" w:hAnsi="NewsGotT"/>
                <w:lang w:val="pt-PT" w:eastAsia="x-none"/>
              </w:rPr>
              <w:t>,</w:t>
            </w:r>
          </w:p>
          <w:p w14:paraId="3E62C060" w14:textId="35166AE2" w:rsidR="00AD0229" w:rsidRP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secura da boca, visão turva e sonolênci</w:t>
            </w:r>
            <w:r>
              <w:rPr>
                <w:rFonts w:ascii="NewsGotT" w:hAnsi="NewsGotT"/>
                <w:lang w:val="pt-PT" w:eastAsia="x-none"/>
              </w:rPr>
              <w:t xml:space="preserve">a;  </w:t>
            </w:r>
            <w:r w:rsidRPr="00AD0229">
              <w:rPr>
                <w:rFonts w:ascii="NewsGotT" w:hAnsi="NewsGotT"/>
                <w:lang w:val="pt-PT" w:eastAsia="x-none"/>
              </w:rPr>
              <w:t>agitação,</w:t>
            </w:r>
          </w:p>
          <w:p w14:paraId="61998894" w14:textId="00C625EE"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ansiedade, nervosismo, insónia, hipercinésia, tremor</w:t>
            </w:r>
            <w:r>
              <w:rPr>
                <w:rFonts w:ascii="NewsGotT" w:hAnsi="NewsGotT"/>
                <w:lang w:val="pt-PT" w:eastAsia="x-none"/>
              </w:rPr>
              <w:t>, náuseas</w:t>
            </w:r>
            <w:r w:rsidR="005B536F">
              <w:rPr>
                <w:rFonts w:ascii="NewsGotT" w:hAnsi="NewsGotT"/>
                <w:lang w:val="pt-PT" w:eastAsia="x-none"/>
              </w:rPr>
              <w:t xml:space="preserve"> </w:t>
            </w:r>
            <w:r w:rsidR="005B536F">
              <w:rPr>
                <w:rFonts w:ascii="NewsGotT" w:hAnsi="NewsGotT"/>
                <w:lang w:val="pt-PT" w:eastAsia="x-none"/>
              </w:rPr>
              <w:fldChar w:fldCharType="begin" w:fldLock="1"/>
            </w:r>
            <w:r w:rsidR="00087E94">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2018)","plainTextFormattedCitation":"(Infarmed, 2018)","previouslyFormattedCitation":"(Infarmed, 2018)"},"properties":{"noteIndex":0},"schema":"https://github.com/citation-style-language/schema/raw/master/csl-citation.json"}</w:instrText>
            </w:r>
            <w:r w:rsidR="005B536F">
              <w:rPr>
                <w:rFonts w:ascii="NewsGotT" w:hAnsi="NewsGotT"/>
                <w:lang w:val="pt-PT" w:eastAsia="x-none"/>
              </w:rPr>
              <w:fldChar w:fldCharType="separate"/>
            </w:r>
            <w:r w:rsidR="005B536F" w:rsidRPr="005B536F">
              <w:rPr>
                <w:rFonts w:ascii="NewsGotT" w:hAnsi="NewsGotT"/>
                <w:noProof/>
                <w:lang w:val="pt-PT" w:eastAsia="x-none"/>
              </w:rPr>
              <w:t>(Infarmed, 2018)</w:t>
            </w:r>
            <w:r w:rsidR="005B536F">
              <w:rPr>
                <w:rFonts w:ascii="NewsGotT" w:hAnsi="NewsGotT"/>
                <w:lang w:val="pt-PT" w:eastAsia="x-none"/>
              </w:rPr>
              <w:fldChar w:fldCharType="end"/>
            </w:r>
          </w:p>
        </w:tc>
      </w:tr>
      <w:tr w:rsidR="00AD0229" w14:paraId="073D1345" w14:textId="77777777" w:rsidTr="00AD0229">
        <w:tc>
          <w:tcPr>
            <w:tcW w:w="2547" w:type="dxa"/>
          </w:tcPr>
          <w:p w14:paraId="2B468667"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Morfina </w:t>
            </w:r>
          </w:p>
          <w:p w14:paraId="1F6221E2" w14:textId="76EFA7A6" w:rsidR="00AF13CF" w:rsidRDefault="00AF13CF" w:rsidP="00AD0229">
            <w:pPr>
              <w:spacing w:line="360" w:lineRule="auto"/>
              <w:jc w:val="both"/>
              <w:rPr>
                <w:rFonts w:ascii="NewsGotT" w:hAnsi="NewsGotT"/>
                <w:lang w:val="pt-PT" w:eastAsia="x-none"/>
              </w:rPr>
            </w:pPr>
            <w:r>
              <w:rPr>
                <w:rFonts w:ascii="NewsGotT" w:hAnsi="NewsGotT"/>
                <w:lang w:val="pt-PT" w:eastAsia="x-none"/>
              </w:rPr>
              <w:t>(MST)</w:t>
            </w:r>
          </w:p>
        </w:tc>
        <w:tc>
          <w:tcPr>
            <w:tcW w:w="3489" w:type="dxa"/>
          </w:tcPr>
          <w:p w14:paraId="12BAADFA" w14:textId="33025423" w:rsidR="00AD0229" w:rsidRDefault="00AF13CF" w:rsidP="00AF13CF">
            <w:pPr>
              <w:spacing w:line="360" w:lineRule="auto"/>
              <w:jc w:val="both"/>
              <w:rPr>
                <w:rFonts w:ascii="NewsGotT" w:hAnsi="NewsGotT"/>
                <w:lang w:val="pt-PT" w:eastAsia="x-none"/>
              </w:rPr>
            </w:pPr>
            <w:r>
              <w:rPr>
                <w:rFonts w:ascii="NewsGotT" w:hAnsi="NewsGotT"/>
                <w:lang w:val="pt-PT" w:eastAsia="x-none"/>
              </w:rPr>
              <w:t>A</w:t>
            </w:r>
            <w:r w:rsidRPr="00AF13CF">
              <w:rPr>
                <w:rFonts w:ascii="NewsGotT" w:hAnsi="NewsGotT"/>
                <w:lang w:val="pt-PT" w:eastAsia="x-none"/>
              </w:rPr>
              <w:t>lívio da dor grave e intratável</w:t>
            </w:r>
            <w:r>
              <w:rPr>
                <w:rFonts w:ascii="NewsGotT" w:hAnsi="NewsGotT"/>
                <w:lang w:val="pt-PT" w:eastAsia="x-none"/>
              </w:rPr>
              <w:t xml:space="preserve">; Alívio da </w:t>
            </w:r>
            <w:r w:rsidRPr="00AF13CF">
              <w:rPr>
                <w:rFonts w:ascii="NewsGotT" w:hAnsi="NewsGotT"/>
                <w:lang w:val="pt-PT" w:eastAsia="x-none"/>
              </w:rPr>
              <w:t>dor pós-operatória</w:t>
            </w:r>
          </w:p>
        </w:tc>
        <w:tc>
          <w:tcPr>
            <w:tcW w:w="3018" w:type="dxa"/>
          </w:tcPr>
          <w:p w14:paraId="1EB0FF41" w14:textId="074040C3" w:rsidR="00AD0229" w:rsidRPr="00087E94" w:rsidRDefault="00AF13CF" w:rsidP="00AF13CF">
            <w:pPr>
              <w:spacing w:line="360" w:lineRule="auto"/>
              <w:jc w:val="both"/>
              <w:rPr>
                <w:rFonts w:ascii="NewsGotT" w:hAnsi="NewsGotT"/>
                <w:lang w:val="pt-PT" w:eastAsia="x-none"/>
              </w:rPr>
            </w:pPr>
            <w:r w:rsidRPr="00AF13CF">
              <w:rPr>
                <w:rFonts w:ascii="NewsGotT" w:hAnsi="NewsGotT"/>
                <w:lang w:val="pt-PT" w:eastAsia="x-none"/>
              </w:rPr>
              <w:t>C</w:t>
            </w:r>
            <w:r w:rsidRPr="00AF13CF">
              <w:rPr>
                <w:rFonts w:ascii="NewsGotT" w:hAnsi="NewsGotT"/>
                <w:lang w:val="pt-PT" w:eastAsia="x-none"/>
              </w:rPr>
              <w:t>onfusão</w:t>
            </w:r>
            <w:r>
              <w:rPr>
                <w:rFonts w:ascii="NewsGotT" w:hAnsi="NewsGotT"/>
                <w:lang w:val="pt-PT" w:eastAsia="x-none"/>
              </w:rPr>
              <w:t xml:space="preserve">, </w:t>
            </w:r>
            <w:r w:rsidRPr="00AF13CF">
              <w:rPr>
                <w:rFonts w:ascii="NewsGotT" w:hAnsi="NewsGotT"/>
                <w:lang w:val="pt-PT" w:eastAsia="x-none"/>
              </w:rPr>
              <w:t>insónias</w:t>
            </w:r>
            <w:r>
              <w:rPr>
                <w:rFonts w:ascii="NewsGotT" w:hAnsi="NewsGotT"/>
                <w:lang w:val="pt-PT" w:eastAsia="x-none"/>
              </w:rPr>
              <w:t xml:space="preserve">, </w:t>
            </w:r>
            <w:r w:rsidRPr="00AF13CF">
              <w:rPr>
                <w:rFonts w:ascii="NewsGotT" w:hAnsi="NewsGotT"/>
                <w:lang w:val="pt-PT" w:eastAsia="x-none"/>
              </w:rPr>
              <w:t>alterações do pensamento</w:t>
            </w:r>
            <w:r>
              <w:rPr>
                <w:rFonts w:ascii="NewsGotT" w:hAnsi="NewsGotT"/>
                <w:lang w:val="pt-PT" w:eastAsia="x-none"/>
              </w:rPr>
              <w:t xml:space="preserve">, agitação, cefaleias, sonolência, boca seca, </w:t>
            </w:r>
            <w:proofErr w:type="spellStart"/>
            <w:r>
              <w:rPr>
                <w:rFonts w:ascii="NewsGotT" w:hAnsi="NewsGotT"/>
                <w:lang w:val="pt-PT" w:eastAsia="x-none"/>
              </w:rPr>
              <w:t>náseas</w:t>
            </w:r>
            <w:proofErr w:type="spellEnd"/>
            <w:r>
              <w:rPr>
                <w:rFonts w:ascii="NewsGotT" w:hAnsi="NewsGotT"/>
                <w:lang w:val="pt-PT" w:eastAsia="x-none"/>
              </w:rPr>
              <w:t xml:space="preserve">, </w:t>
            </w:r>
            <w:proofErr w:type="spellStart"/>
            <w:r w:rsidRPr="00AF13CF">
              <w:rPr>
                <w:rFonts w:ascii="NewsGotT" w:hAnsi="NewsGotT"/>
                <w:i/>
                <w:iCs/>
                <w:lang w:val="pt-PT" w:eastAsia="x-none"/>
              </w:rPr>
              <w:t>rash</w:t>
            </w:r>
            <w:proofErr w:type="spellEnd"/>
            <w:r w:rsidR="00087E94">
              <w:rPr>
                <w:rFonts w:ascii="NewsGotT" w:hAnsi="NewsGotT"/>
                <w:i/>
                <w:iCs/>
                <w:lang w:val="pt-PT" w:eastAsia="x-none"/>
              </w:rPr>
              <w:t xml:space="preserve"> </w:t>
            </w:r>
            <w:r w:rsidR="00087E94">
              <w:rPr>
                <w:rFonts w:ascii="NewsGotT" w:hAnsi="NewsGotT"/>
                <w:i/>
                <w:iCs/>
                <w:lang w:val="pt-PT" w:eastAsia="x-none"/>
              </w:rPr>
              <w:fldChar w:fldCharType="begin" w:fldLock="1"/>
            </w:r>
            <w:r w:rsidR="00B02ECF">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2020b)","plainTextFormattedCitation":"(Infarmed, 2020b)","previouslyFormattedCitation":"(Infarmed, 2020b)"},"properties":{"noteIndex":0},"schema":"https://github.com/citation-style-language/schema/raw/master/csl-citation.json"}</w:instrText>
            </w:r>
            <w:r w:rsidR="00087E94">
              <w:rPr>
                <w:rFonts w:ascii="NewsGotT" w:hAnsi="NewsGotT"/>
                <w:i/>
                <w:iCs/>
                <w:lang w:val="pt-PT" w:eastAsia="x-none"/>
              </w:rPr>
              <w:fldChar w:fldCharType="separate"/>
            </w:r>
            <w:r w:rsidR="00087E94" w:rsidRPr="00087E94">
              <w:rPr>
                <w:rFonts w:ascii="NewsGotT" w:hAnsi="NewsGotT"/>
                <w:iCs/>
                <w:noProof/>
                <w:lang w:val="pt-PT" w:eastAsia="x-none"/>
              </w:rPr>
              <w:t>(Infarmed, 2020b)</w:t>
            </w:r>
            <w:r w:rsidR="00087E94">
              <w:rPr>
                <w:rFonts w:ascii="NewsGotT" w:hAnsi="NewsGotT"/>
                <w:i/>
                <w:iCs/>
                <w:lang w:val="pt-PT" w:eastAsia="x-none"/>
              </w:rPr>
              <w:fldChar w:fldCharType="end"/>
            </w:r>
          </w:p>
        </w:tc>
      </w:tr>
    </w:tbl>
    <w:p w14:paraId="26B581A8" w14:textId="77777777" w:rsidR="00AD0229" w:rsidRPr="0042291F" w:rsidRDefault="00AD0229" w:rsidP="00B02ECF">
      <w:pPr>
        <w:spacing w:line="360" w:lineRule="auto"/>
        <w:jc w:val="both"/>
        <w:rPr>
          <w:rFonts w:ascii="NewsGotT" w:hAnsi="NewsGotT"/>
          <w:lang w:val="pt-PT" w:eastAsia="x-none"/>
        </w:rPr>
      </w:pPr>
    </w:p>
    <w:p w14:paraId="663EC820" w14:textId="206FE85C" w:rsidR="00015B66" w:rsidRDefault="00015B66" w:rsidP="00015B66">
      <w:pPr>
        <w:pStyle w:val="Heading3"/>
        <w:spacing w:line="360" w:lineRule="auto"/>
        <w:jc w:val="both"/>
        <w:rPr>
          <w:rFonts w:ascii="NewsGotT" w:hAnsi="NewsGotT"/>
          <w:lang w:val="pt-PT"/>
        </w:rPr>
      </w:pPr>
      <w:bookmarkStart w:id="66" w:name="_Toc77944169"/>
      <w:r>
        <w:rPr>
          <w:rFonts w:ascii="NewsGotT" w:hAnsi="NewsGotT"/>
          <w:lang w:val="pt-PT"/>
        </w:rPr>
        <w:t>Psicofármacos</w:t>
      </w:r>
      <w:bookmarkEnd w:id="66"/>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w:t>
      </w:r>
      <w:r w:rsidR="00DD1C6B" w:rsidRPr="00157858">
        <w:rPr>
          <w:rFonts w:ascii="NewsGotT" w:hAnsi="NewsGotT"/>
          <w:lang w:val="pt-PT"/>
        </w:rPr>
        <w:lastRenderedPageBreak/>
        <w:t>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01D482CF"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são psicofármacos com efeitos depressores a nível 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B02ECF">
        <w:rPr>
          <w:rFonts w:ascii="NewsGotT" w:hAnsi="NewsGotT"/>
          <w:lang w:val="pt-PT"/>
        </w:rPr>
        <w:t xml:space="preserve"> </w:t>
      </w:r>
      <w:r w:rsidR="00B02ECF">
        <w:rPr>
          <w:rFonts w:ascii="NewsGotT" w:hAnsi="NewsGotT"/>
          <w:lang w:val="pt-PT"/>
        </w:rPr>
        <w:fldChar w:fldCharType="begin" w:fldLock="1"/>
      </w:r>
      <w:r w:rsidR="00B02ECF">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B02ECF">
        <w:rPr>
          <w:rFonts w:ascii="NewsGotT" w:hAnsi="NewsGotT"/>
          <w:lang w:val="pt-PT"/>
        </w:rPr>
        <w:instrText xml:space="preserve"> Portugal é um dos países com maior consumo de ansiolíticos, hipnóticos e sedativos. Este grupo inclui, maioritariamente, benzodiazepinas e análogos. </w:instrText>
      </w:r>
      <w:r w:rsidR="00B02ECF">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B02ECF">
        <w:rPr>
          <w:rFonts w:ascii="NewsGotT" w:hAnsi="NewsGotT"/>
          <w:lang w:val="pt-PT"/>
        </w:rPr>
        <w:instrText xml:space="preserve"> A maior parte dos utentes do SNS a quem foram dispensadas benzodiazepinas e análogos são mulheres entre os 55 e os 79 anos de idade. </w:instrText>
      </w:r>
      <w:r w:rsidR="00B02ECF">
        <w:rPr>
          <w:rFonts w:ascii="NewsGotT" w:hAnsi="NewsGotT"/>
          <w:lang w:val="pt-PT"/>
        </w:rPr>
        <w:instrText xml:space="preserve"> A prescrição das benzodiazepinas e análogos tem origem maioritariamente em locais públicos, nomeadamente cuidados de saúde primários. </w:instrText>
      </w:r>
      <w:r w:rsidR="00B02ECF">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B02ECF">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(DIREÇÃO DE INFORMAÇÃO E PLANEAMENTO ESTRATÉGICO), 2017)"},"properties":{"noteIndex":0},"schema":"https://github.com/citation-style-language/schema/raw/master/csl-citation.json"}</w:instrText>
      </w:r>
      <w:r w:rsidR="00B02ECF">
        <w:rPr>
          <w:rFonts w:ascii="NewsGotT" w:hAnsi="NewsGotT"/>
          <w:lang w:val="pt-PT"/>
        </w:rPr>
        <w:fldChar w:fldCharType="separate"/>
      </w:r>
      <w:r w:rsidR="00B02ECF" w:rsidRPr="00B02ECF">
        <w:rPr>
          <w:rFonts w:ascii="NewsGotT" w:hAnsi="NewsGotT"/>
          <w:noProof/>
          <w:lang w:val="pt-PT"/>
        </w:rPr>
        <w:t>(INFARMED - Direção de informação e Planeamento Estratégico, 2017)</w:t>
      </w:r>
      <w:r w:rsidR="00B02ECF">
        <w:rPr>
          <w:rFonts w:ascii="NewsGotT" w:hAnsi="NewsGotT"/>
          <w:lang w:val="pt-PT"/>
        </w:rPr>
        <w:fldChar w:fldCharType="end"/>
      </w:r>
      <w:r w:rsidR="002437FD">
        <w:rPr>
          <w:rFonts w:ascii="NewsGotT" w:hAnsi="NewsGotT"/>
          <w:lang w:val="pt-PT"/>
        </w:rPr>
        <w:t xml:space="preserve">. </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recetores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da célula-alvo. O recetor,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lastRenderedPageBreak/>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Pr>
          <w:rFonts w:ascii="NewsGotT" w:hAnsi="NewsGotT"/>
          <w:lang w:val="pt-PT" w:eastAsia="x-none"/>
        </w:rPr>
        <w:instrText xml:space="preserve"> \* MERGEFORMAT </w:instrText>
      </w:r>
      <w:r w:rsidR="008D0DEF" w:rsidRPr="008D0DEF">
        <w:rPr>
          <w:rFonts w:ascii="NewsGotT" w:hAnsi="NewsGotT"/>
          <w:lang w:val="pt-PT" w:eastAsia="x-none"/>
        </w:rPr>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63A5A4C8" w:rsidR="004F71BB" w:rsidRPr="008D0DEF" w:rsidRDefault="004F71BB" w:rsidP="004F71BB">
      <w:pPr>
        <w:pStyle w:val="Caption"/>
        <w:keepNext/>
        <w:rPr>
          <w:lang w:val="pt-BR"/>
        </w:rPr>
      </w:pPr>
      <w:bookmarkStart w:id="67" w:name="_Ref77779957"/>
      <w:bookmarkStart w:id="68" w:name="_Toc77945114"/>
      <w:r w:rsidRPr="008D0DEF">
        <w:rPr>
          <w:lang w:val="pt-BR"/>
        </w:rPr>
        <w:t xml:space="preserve">Tabela </w:t>
      </w:r>
      <w:r>
        <w:fldChar w:fldCharType="begin"/>
      </w:r>
      <w:r w:rsidRPr="008D0DEF">
        <w:rPr>
          <w:lang w:val="pt-BR"/>
        </w:rPr>
        <w:instrText xml:space="preserve"> SEQ Tabela \* ARABIC </w:instrText>
      </w:r>
      <w:r>
        <w:fldChar w:fldCharType="separate"/>
      </w:r>
      <w:r w:rsidR="00AF13CF">
        <w:rPr>
          <w:noProof/>
          <w:lang w:val="pt-BR"/>
        </w:rPr>
        <w:t>6</w:t>
      </w:r>
      <w:r>
        <w:fldChar w:fldCharType="end"/>
      </w:r>
      <w:bookmarkEnd w:id="67"/>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bookmarkEnd w:id="68"/>
      <w:r w:rsidR="00A341AD">
        <w:rPr>
          <w:lang w:val="pt-BR"/>
        </w:rPr>
        <w:t xml:space="preserve"> frequentes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rsidRPr="001539E9"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5D725B9F" w14:textId="77777777" w:rsidR="006E4FBE"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6E4FBE">
              <w:rPr>
                <w:rFonts w:ascii="NewsGotT" w:hAnsi="NewsGotT"/>
                <w:lang w:val="pt-PT" w:eastAsia="x-none"/>
              </w:rPr>
              <w:t>A</w:t>
            </w:r>
            <w:r>
              <w:rPr>
                <w:rFonts w:ascii="NewsGotT" w:hAnsi="NewsGotT"/>
                <w:lang w:val="pt-PT" w:eastAsia="x-none"/>
              </w:rPr>
              <w:t xml:space="preserve">nsiedade em doentes com depressão; </w:t>
            </w:r>
          </w:p>
          <w:p w14:paraId="46D3C82F" w14:textId="0731DA6D" w:rsidR="00AD3C9C" w:rsidRDefault="006E4FBE" w:rsidP="006410FC">
            <w:pPr>
              <w:spacing w:line="360" w:lineRule="auto"/>
              <w:jc w:val="both"/>
              <w:rPr>
                <w:rFonts w:ascii="NewsGotT" w:hAnsi="NewsGotT"/>
                <w:lang w:val="pt-PT" w:eastAsia="x-none"/>
              </w:rPr>
            </w:pPr>
            <w:r>
              <w:rPr>
                <w:rFonts w:ascii="NewsGotT" w:hAnsi="NewsGotT"/>
                <w:lang w:val="pt-PT" w:eastAsia="x-none"/>
              </w:rPr>
              <w:t>P</w:t>
            </w:r>
            <w:r w:rsidR="00AD3C9C">
              <w:rPr>
                <w:rFonts w:ascii="NewsGotT" w:hAnsi="NewsGotT"/>
                <w:lang w:val="pt-PT" w:eastAsia="x-none"/>
              </w:rPr>
              <w:t>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rsidRPr="001539E9"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0FE61907" w14:textId="77777777" w:rsidR="006E4FBE"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p>
          <w:p w14:paraId="447A198B" w14:textId="7E6F5393" w:rsidR="00AD3C9C" w:rsidRDefault="006E4FBE" w:rsidP="006410FC">
            <w:pPr>
              <w:spacing w:line="360" w:lineRule="auto"/>
              <w:jc w:val="both"/>
              <w:rPr>
                <w:rFonts w:ascii="NewsGotT" w:hAnsi="NewsGotT"/>
                <w:lang w:val="pt-PT" w:eastAsia="x-none"/>
              </w:rPr>
            </w:pPr>
            <w:r>
              <w:rPr>
                <w:rFonts w:ascii="NewsGotT" w:hAnsi="NewsGotT"/>
                <w:lang w:val="pt-PT" w:eastAsia="x-none"/>
              </w:rPr>
              <w:t>I</w:t>
            </w:r>
            <w:r w:rsidR="00D510EB" w:rsidRPr="00D510EB">
              <w:rPr>
                <w:rFonts w:ascii="NewsGotT" w:hAnsi="NewsGotT"/>
                <w:lang w:val="pt-PT" w:eastAsia="x-none"/>
              </w:rPr>
              <w:t>nsónia devida à ansiedade</w:t>
            </w:r>
            <w:r w:rsidR="00D510EB">
              <w:rPr>
                <w:rFonts w:ascii="NewsGotT" w:hAnsi="NewsGotT"/>
                <w:lang w:val="pt-PT" w:eastAsia="x-none"/>
              </w:rPr>
              <w:t xml:space="preserve"> </w:t>
            </w:r>
          </w:p>
        </w:tc>
        <w:tc>
          <w:tcPr>
            <w:tcW w:w="4394" w:type="dxa"/>
          </w:tcPr>
          <w:p w14:paraId="1B32BF24" w14:textId="4F34B441"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rsidRPr="001539E9"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21201349" w14:textId="77777777" w:rsidR="006E4FBE"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p>
          <w:p w14:paraId="036B94D1" w14:textId="77777777" w:rsidR="006E4FBE" w:rsidRDefault="006E4FBE" w:rsidP="00C45173">
            <w:pPr>
              <w:spacing w:line="360" w:lineRule="auto"/>
              <w:jc w:val="both"/>
              <w:rPr>
                <w:rFonts w:ascii="NewsGotT" w:hAnsi="NewsGotT"/>
                <w:lang w:val="pt-PT" w:eastAsia="x-none"/>
              </w:rPr>
            </w:pPr>
            <w:r>
              <w:rPr>
                <w:rFonts w:ascii="NewsGotT" w:hAnsi="NewsGotT"/>
                <w:lang w:val="pt-PT" w:eastAsia="x-none"/>
              </w:rPr>
              <w:lastRenderedPageBreak/>
              <w:t>A</w:t>
            </w:r>
            <w:r w:rsidR="00C45173" w:rsidRPr="00C45173">
              <w:rPr>
                <w:rFonts w:ascii="NewsGotT" w:hAnsi="NewsGotT"/>
                <w:lang w:val="pt-PT" w:eastAsia="x-none"/>
              </w:rPr>
              <w:t>nsiedade associada a desordens psiquiátricas</w:t>
            </w:r>
            <w:r w:rsidR="00C45173">
              <w:rPr>
                <w:rFonts w:ascii="NewsGotT" w:hAnsi="NewsGotT"/>
                <w:lang w:val="pt-PT" w:eastAsia="x-none"/>
              </w:rPr>
              <w:t xml:space="preserve"> </w:t>
            </w:r>
            <w:r w:rsidR="00C45173" w:rsidRPr="00C45173">
              <w:rPr>
                <w:rFonts w:ascii="NewsGotT" w:hAnsi="NewsGotT"/>
                <w:lang w:val="pt-PT" w:eastAsia="x-none"/>
              </w:rPr>
              <w:t>(por ex</w:t>
            </w:r>
            <w:r w:rsidR="00C45173">
              <w:rPr>
                <w:rFonts w:ascii="NewsGotT" w:hAnsi="NewsGotT"/>
                <w:lang w:val="pt-PT" w:eastAsia="x-none"/>
              </w:rPr>
              <w:t>emplo</w:t>
            </w:r>
            <w:r w:rsidR="00C45173"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00C45173" w:rsidRPr="00C45173">
              <w:rPr>
                <w:rFonts w:ascii="NewsGotT" w:hAnsi="NewsGotT"/>
                <w:lang w:val="pt-PT" w:eastAsia="x-none"/>
              </w:rPr>
              <w:t xml:space="preserve"> </w:t>
            </w:r>
          </w:p>
          <w:p w14:paraId="73EE453E" w14:textId="7397036E" w:rsidR="00AD3C9C" w:rsidRDefault="006E4FBE" w:rsidP="00C45173">
            <w:pPr>
              <w:spacing w:line="360" w:lineRule="auto"/>
              <w:jc w:val="both"/>
              <w:rPr>
                <w:rFonts w:ascii="NewsGotT" w:hAnsi="NewsGotT"/>
                <w:lang w:val="pt-PT" w:eastAsia="x-none"/>
              </w:rPr>
            </w:pPr>
            <w:r>
              <w:rPr>
                <w:rFonts w:ascii="NewsGotT" w:hAnsi="NewsGotT"/>
                <w:lang w:val="pt-PT" w:eastAsia="x-none"/>
              </w:rPr>
              <w:t>A</w:t>
            </w:r>
            <w:r w:rsidR="00C45173" w:rsidRPr="00C45173">
              <w:rPr>
                <w:rFonts w:ascii="NewsGotT" w:hAnsi="NewsGotT"/>
                <w:lang w:val="pt-PT" w:eastAsia="x-none"/>
              </w:rPr>
              <w:t xml:space="preserve">nsiedade </w:t>
            </w:r>
            <w:r w:rsidR="00A33567">
              <w:rPr>
                <w:rFonts w:ascii="NewsGotT" w:hAnsi="NewsGotT"/>
                <w:lang w:val="pt-PT" w:eastAsia="x-none"/>
              </w:rPr>
              <w:t>como</w:t>
            </w:r>
            <w:r w:rsidR="00C45173" w:rsidRPr="00C45173">
              <w:rPr>
                <w:rFonts w:ascii="NewsGotT" w:hAnsi="NewsGotT"/>
                <w:lang w:val="pt-PT" w:eastAsia="x-none"/>
              </w:rPr>
              <w:t xml:space="preserve"> base de</w:t>
            </w:r>
            <w:r w:rsidR="00A33567">
              <w:rPr>
                <w:rFonts w:ascii="NewsGotT" w:hAnsi="NewsGotT"/>
                <w:lang w:val="pt-PT" w:eastAsia="x-none"/>
              </w:rPr>
              <w:t xml:space="preserve"> </w:t>
            </w:r>
            <w:r w:rsidR="00C45173" w:rsidRPr="00C45173">
              <w:rPr>
                <w:rFonts w:ascii="NewsGotT" w:hAnsi="NewsGotT"/>
                <w:lang w:val="pt-PT" w:eastAsia="x-none"/>
              </w:rPr>
              <w:t>uma desordem funcional</w:t>
            </w:r>
          </w:p>
        </w:tc>
        <w:tc>
          <w:tcPr>
            <w:tcW w:w="4394" w:type="dxa"/>
          </w:tcPr>
          <w:p w14:paraId="16E350DD" w14:textId="2986F449" w:rsidR="00AD3C9C" w:rsidRDefault="00C45173" w:rsidP="006410FC">
            <w:pPr>
              <w:spacing w:line="360" w:lineRule="auto"/>
              <w:jc w:val="both"/>
              <w:rPr>
                <w:rFonts w:ascii="NewsGotT" w:hAnsi="NewsGotT"/>
                <w:lang w:val="pt-PT" w:eastAsia="x-none"/>
              </w:rPr>
            </w:pPr>
            <w:r>
              <w:rPr>
                <w:rFonts w:ascii="NewsGotT" w:hAnsi="NewsGotT"/>
                <w:lang w:val="pt-PT" w:eastAsia="x-none"/>
              </w:rPr>
              <w:lastRenderedPageBreak/>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 xml:space="preserve">taxia, disartria, fala indistinta, cefaleias, tremor, </w:t>
            </w:r>
            <w:r w:rsidRPr="00C45173">
              <w:rPr>
                <w:rFonts w:ascii="NewsGotT" w:hAnsi="NewsGotT"/>
                <w:lang w:val="pt-PT" w:eastAsia="x-none"/>
              </w:rPr>
              <w:lastRenderedPageBreak/>
              <w:t>tonturas</w:t>
            </w:r>
            <w:r>
              <w:rPr>
                <w:rFonts w:ascii="NewsGotT" w:hAnsi="NewsGotT"/>
                <w:lang w:val="pt-PT" w:eastAsia="x-none"/>
              </w:rPr>
              <w:t xml:space="preserve">, </w:t>
            </w:r>
            <w:r w:rsidRPr="00C45173">
              <w:rPr>
                <w:rFonts w:ascii="NewsGotT" w:hAnsi="NewsGotT"/>
                <w:lang w:val="pt-PT" w:eastAsia="x-none"/>
              </w:rPr>
              <w:t>inquietação, agitação, irritabilidade, agressividade,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rsidRPr="001539E9"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lastRenderedPageBreak/>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onolência diurna, embotamento afetivo,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0D2B3CF6"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1E4921">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sidR="0009497A">
        <w:rPr>
          <w:rFonts w:ascii="NewsGotT" w:hAnsi="NewsGotT"/>
          <w:lang w:val="pt-PT"/>
        </w:rPr>
        <w:fldChar w:fldCharType="separate"/>
      </w:r>
      <w:r w:rsidR="0009497A" w:rsidRPr="0009497A">
        <w:rPr>
          <w:rFonts w:ascii="NewsGotT" w:hAnsi="NewsGotT"/>
          <w:noProof/>
          <w:lang w:val="pt-PT"/>
        </w:rPr>
        <w:t>(Caramona et al., 2013)</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1539E9">
        <w:rPr>
          <w:rFonts w:ascii="NewsGotT" w:hAnsi="NewsGotT"/>
          <w:lang w:val="pt-PT"/>
        </w:rPr>
        <w:t>I</w:t>
      </w:r>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4B994E25"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0118AD">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Amitriptilina","type":"article"},"uris":["http://www.mendeley.com/documents/?uuid=5afa55c1-b01a-49bd-b10c-cfe84b3946f1"]}],"mendeley":{"formattedCitation":"(Caramona et al., 2013; Infarmed, 2019)","plainTextFormattedCitation":"(Caramona et al., 2013; Infarmed, 2019)","previouslyFormattedCitation":"(Caramona et al., 2013; Infarmed, 2019)"},"properties":{"noteIndex":0},"schema":"https://github.com/citation-style-language/schema/raw/master/csl-citation.json"}</w:instrText>
      </w:r>
      <w:r w:rsidR="001E4921">
        <w:rPr>
          <w:rFonts w:ascii="NewsGotT" w:hAnsi="NewsGotT"/>
          <w:lang w:val="pt-PT"/>
        </w:rPr>
        <w:fldChar w:fldCharType="separate"/>
      </w:r>
      <w:r w:rsidR="001E4921" w:rsidRPr="001E4921">
        <w:rPr>
          <w:rFonts w:ascii="NewsGotT" w:hAnsi="NewsGotT"/>
          <w:noProof/>
          <w:lang w:val="pt-PT"/>
        </w:rPr>
        <w:t>(Caramona et al., 2013; Infarmed, 2019)</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De modo a facilitar a 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Pr>
          <w:rFonts w:ascii="NewsGotT" w:hAnsi="NewsGotT"/>
          <w:lang w:val="pt-PT"/>
        </w:rPr>
        <w:instrText xml:space="preserve"> \* MERGEFORMAT </w:instrText>
      </w:r>
      <w:r w:rsidR="00111E77" w:rsidRPr="003C069F">
        <w:rPr>
          <w:rFonts w:ascii="NewsGotT" w:hAnsi="NewsGotT"/>
          <w:lang w:val="pt-PT"/>
        </w:rPr>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652A5D71" w:rsidR="003C069F" w:rsidRPr="003C069F" w:rsidRDefault="003C069F" w:rsidP="003C069F">
      <w:pPr>
        <w:pStyle w:val="Caption"/>
        <w:keepNext/>
        <w:rPr>
          <w:lang w:val="pt-BR"/>
        </w:rPr>
      </w:pPr>
      <w:bookmarkStart w:id="69" w:name="_Ref77932842"/>
      <w:bookmarkStart w:id="70" w:name="_Toc77945115"/>
      <w:r w:rsidRPr="003C069F">
        <w:rPr>
          <w:lang w:val="pt-BR"/>
        </w:rPr>
        <w:t xml:space="preserve">Tabela </w:t>
      </w:r>
      <w:r>
        <w:fldChar w:fldCharType="begin"/>
      </w:r>
      <w:r w:rsidRPr="003C069F">
        <w:rPr>
          <w:lang w:val="pt-BR"/>
        </w:rPr>
        <w:instrText xml:space="preserve"> SEQ Tabela \* ARABIC </w:instrText>
      </w:r>
      <w:r>
        <w:fldChar w:fldCharType="separate"/>
      </w:r>
      <w:r w:rsidR="00AF13CF">
        <w:rPr>
          <w:noProof/>
          <w:lang w:val="pt-BR"/>
        </w:rPr>
        <w:t>7</w:t>
      </w:r>
      <w:r>
        <w:fldChar w:fldCharType="end"/>
      </w:r>
      <w:bookmarkEnd w:id="69"/>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70"/>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rsidRPr="001539E9"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56D8B876" w:rsidR="003C069F" w:rsidRDefault="003C069F" w:rsidP="003C069F">
            <w:pPr>
              <w:spacing w:line="360" w:lineRule="auto"/>
              <w:jc w:val="both"/>
              <w:rPr>
                <w:rFonts w:ascii="NewsGotT" w:hAnsi="NewsGotT"/>
                <w:lang w:val="pt-PT"/>
              </w:rPr>
            </w:pPr>
            <w:r>
              <w:rPr>
                <w:rFonts w:ascii="NewsGotT" w:hAnsi="NewsGotT"/>
                <w:lang w:val="pt-PT"/>
              </w:rPr>
              <w:t>Estado depressivo; Depressão ansiosa</w:t>
            </w:r>
          </w:p>
        </w:tc>
        <w:tc>
          <w:tcPr>
            <w:tcW w:w="4664" w:type="dxa"/>
          </w:tcPr>
          <w:p w14:paraId="4AF1DF2C" w14:textId="50431A41"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Pr>
                <w:rFonts w:ascii="NewsGotT" w:hAnsi="NewsGotT"/>
                <w:lang w:val="pt-PT"/>
              </w:rPr>
              <w:t xml:space="preserve"> </w:t>
            </w:r>
            <w:r w:rsidRPr="003C069F">
              <w:rPr>
                <w:rFonts w:ascii="NewsGotT" w:hAnsi="NewsGotT"/>
                <w:lang w:val="pt-PT"/>
              </w:rPr>
              <w:t>insónia</w:t>
            </w:r>
            <w:r>
              <w:rPr>
                <w:rFonts w:ascii="NewsGotT" w:hAnsi="NewsGotT"/>
                <w:lang w:val="pt-PT"/>
              </w:rPr>
              <w:t xml:space="preserve">, </w:t>
            </w:r>
            <w:r w:rsidRPr="003C069F">
              <w:rPr>
                <w:rFonts w:ascii="NewsGotT" w:hAnsi="NewsGotT"/>
                <w:i/>
                <w:iCs/>
                <w:lang w:val="pt-PT"/>
              </w:rPr>
              <w:t>delirium</w:t>
            </w:r>
            <w:r w:rsidRPr="003C069F">
              <w:rPr>
                <w:rFonts w:ascii="NewsGotT" w:hAnsi="NewsGotT"/>
                <w:lang w:val="pt-PT"/>
              </w:rPr>
              <w:t>, perturbações da concentração, desorientação, ilusões</w:t>
            </w:r>
            <w:r>
              <w:rPr>
                <w:rFonts w:ascii="NewsGotT" w:hAnsi="NewsGotT"/>
                <w:lang w:val="pt-PT"/>
              </w:rPr>
              <w:t xml:space="preserve">, </w:t>
            </w:r>
            <w:r w:rsidRPr="003C069F">
              <w:rPr>
                <w:rFonts w:ascii="NewsGotT" w:hAnsi="NewsGotT"/>
                <w:lang w:val="pt-PT"/>
              </w:rPr>
              <w:t>alucinações, hipomania, mania, excitação, ansiedade, agitação, pesadelos</w:t>
            </w:r>
            <w:r>
              <w:rPr>
                <w:rFonts w:ascii="NewsGotT" w:hAnsi="NewsGotT"/>
                <w:lang w:val="pt-PT"/>
              </w:rPr>
              <w:t xml:space="preserve">, </w:t>
            </w:r>
            <w:r w:rsidRPr="003C069F">
              <w:rPr>
                <w:rFonts w:ascii="NewsGotT" w:hAnsi="NewsGotT"/>
                <w:lang w:val="pt-PT"/>
              </w:rPr>
              <w:t>insensibilidade, parestesias das extremidades, descoordenação, ataxia, tremores, coma, convulsões, alterações dos padrões do EEG, disartria,</w:t>
            </w:r>
            <w:r>
              <w:rPr>
                <w:rFonts w:ascii="NewsGotT" w:hAnsi="NewsGotT"/>
                <w:lang w:val="pt-PT"/>
              </w:rPr>
              <w:t xml:space="preserve"> </w:t>
            </w:r>
            <w:r w:rsidRPr="003C069F">
              <w:rPr>
                <w:rFonts w:ascii="NewsGotT" w:hAnsi="NewsGotT"/>
                <w:lang w:val="pt-PT"/>
              </w:rPr>
              <w:t>tonturas, sonolência, cefaleias,</w:t>
            </w:r>
            <w:r>
              <w:rPr>
                <w:rFonts w:ascii="NewsGotT" w:hAnsi="NewsGotT"/>
                <w:lang w:val="pt-PT"/>
              </w:rPr>
              <w:t xml:space="preserve"> </w:t>
            </w:r>
            <w:r w:rsidRPr="003C069F">
              <w:rPr>
                <w:rFonts w:ascii="NewsGotT" w:hAnsi="NewsGotT"/>
                <w:lang w:val="pt-PT"/>
              </w:rPr>
              <w:t>fraqueza, desorientação,</w:t>
            </w:r>
            <w:r>
              <w:rPr>
                <w:rFonts w:ascii="NewsGotT" w:hAnsi="NewsGotT"/>
                <w:lang w:val="pt-PT"/>
              </w:rPr>
              <w:t xml:space="preserve"> olho seco, visão turva, zumbidos palpitações, náuseas, 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rsidRPr="001539E9"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lastRenderedPageBreak/>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t xml:space="preserve">Tratamento da depressão </w:t>
            </w:r>
          </w:p>
        </w:tc>
        <w:tc>
          <w:tcPr>
            <w:tcW w:w="4664" w:type="dxa"/>
          </w:tcPr>
          <w:p w14:paraId="04A51A16" w14:textId="3A0DD5B3" w:rsidR="003C069F" w:rsidRPr="00883925" w:rsidRDefault="00883925" w:rsidP="003C069F">
            <w:pPr>
              <w:spacing w:line="360" w:lineRule="auto"/>
              <w:jc w:val="both"/>
              <w:rPr>
                <w:rFonts w:ascii="NewsGotT" w:hAnsi="NewsGotT"/>
                <w:lang w:val="pt-BR"/>
              </w:rPr>
            </w:pPr>
            <w:r>
              <w:rPr>
                <w:rFonts w:ascii="NewsGotT" w:hAnsi="NewsGotT"/>
                <w:lang w:val="pt-PT"/>
              </w:rPr>
              <w:t xml:space="preserve">Alteração do apetite, </w:t>
            </w:r>
            <w:r w:rsidRPr="00883925">
              <w:rPr>
                <w:rFonts w:ascii="NewsGotT" w:hAnsi="NewsGotT"/>
                <w:lang w:val="pt-BR"/>
              </w:rPr>
              <w:t>ideação suicida ou comportamento suicida, estado de confusão, insónia, desorientação, mania, ansiedade, nervosismo, agitação</w:t>
            </w:r>
            <w:r w:rsidR="009C6275">
              <w:rPr>
                <w:rFonts w:ascii="NewsGotT" w:hAnsi="NewsGotT"/>
                <w:lang w:val="pt-BR"/>
              </w:rPr>
              <w:t xml:space="preserve">, </w:t>
            </w:r>
            <w:r w:rsidRPr="00883925">
              <w:rPr>
                <w:rFonts w:ascii="NewsGotT" w:hAnsi="NewsGotT"/>
                <w:lang w:val="pt-BR"/>
              </w:rPr>
              <w:t>ilusão, agressividade, alucinações, pesadelos, diminuição da libido, síndrome de abstinência</w:t>
            </w:r>
            <w:r>
              <w:rPr>
                <w:rFonts w:ascii="NewsGotT" w:hAnsi="NewsGotT"/>
                <w:lang w:val="pt-BR"/>
              </w:rPr>
              <w:t xml:space="preserve">, </w:t>
            </w:r>
            <w:r w:rsidRPr="00883925">
              <w:rPr>
                <w:rFonts w:ascii="NewsGotT" w:hAnsi="NewsGotT"/>
                <w:lang w:val="pt-BR"/>
              </w:rPr>
              <w:t xml:space="preserve">convulsão, tontura, vertigem, dor de cabeça, sonolência, inquietação, atenção diminuída, tremor, visão enevoada, perturbações da memória, </w:t>
            </w:r>
            <w:proofErr w:type="spellStart"/>
            <w:r w:rsidRPr="00883925">
              <w:rPr>
                <w:rFonts w:ascii="NewsGotT" w:hAnsi="NewsGotT"/>
                <w:lang w:val="pt-BR"/>
              </w:rPr>
              <w:t>mioclonia</w:t>
            </w:r>
            <w:proofErr w:type="spellEnd"/>
            <w:r w:rsidRPr="00883925">
              <w:rPr>
                <w:rFonts w:ascii="NewsGotT" w:hAnsi="NewsGotT"/>
                <w:lang w:val="pt-BR"/>
              </w:rPr>
              <w:t xml:space="preserve">, afasia expressiva, </w:t>
            </w:r>
            <w:proofErr w:type="spellStart"/>
            <w:r w:rsidRPr="00883925">
              <w:rPr>
                <w:rFonts w:ascii="NewsGotT" w:hAnsi="NewsGotT"/>
                <w:lang w:val="pt-BR"/>
              </w:rPr>
              <w:t>parestesia</w:t>
            </w:r>
            <w:proofErr w:type="spellEnd"/>
            <w:r w:rsidRPr="00883925">
              <w:rPr>
                <w:rFonts w:ascii="NewsGotT" w:hAnsi="NewsGotT"/>
                <w:lang w:val="pt-BR"/>
              </w:rPr>
              <w:t>, distonia, paladar alterado</w:t>
            </w:r>
            <w:r>
              <w:rPr>
                <w:rFonts w:ascii="NewsGotT" w:hAnsi="NewsGotT"/>
                <w:lang w:val="pt-BR"/>
              </w:rPr>
              <w:t xml:space="preserve">, náuseas, </w:t>
            </w:r>
            <w:proofErr w:type="spellStart"/>
            <w:r w:rsidRPr="005A240E">
              <w:rPr>
                <w:rFonts w:ascii="NewsGotT" w:hAnsi="NewsGotT"/>
                <w:lang w:val="pt-PT"/>
              </w:rPr>
              <w:t>xerostomia</w:t>
            </w:r>
            <w:proofErr w:type="spellEnd"/>
            <w:r>
              <w:rPr>
                <w:rFonts w:ascii="NewsGotT" w:hAnsi="NewsGotT"/>
                <w:lang w:val="pt-PT"/>
              </w:rPr>
              <w:t xml:space="preserve">, </w:t>
            </w:r>
            <w:r w:rsidR="00840510">
              <w:rPr>
                <w:rFonts w:ascii="NewsGotT" w:hAnsi="NewsGotT"/>
                <w:lang w:val="pt-PT"/>
              </w:rPr>
              <w:t xml:space="preserve">arritmias cardíacas, hipotensão ortostática, dispneia, </w:t>
            </w:r>
            <w:r>
              <w:rPr>
                <w:rFonts w:ascii="NewsGotT" w:hAnsi="NewsGotT"/>
                <w:lang w:val="pt-PT"/>
              </w:rPr>
              <w:t xml:space="preserve">fadiga </w:t>
            </w:r>
            <w:r w:rsidR="009C6275">
              <w:rPr>
                <w:rFonts w:ascii="NewsGotT" w:hAnsi="NewsGotT"/>
                <w:lang w:val="pt-PT"/>
              </w:rPr>
              <w:fldChar w:fldCharType="begin" w:fldLock="1"/>
            </w:r>
            <w:r w:rsidR="00B02ECF">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2020d)","plainTextFormattedCitation":"(Infarmed, 2020d)","previouslyFormattedCitation":"(Infarmed, 2020d)"},"properties":{"noteIndex":0},"schema":"https://github.com/citation-style-language/schema/raw/master/csl-citation.json"}</w:instrText>
            </w:r>
            <w:r w:rsidR="009C6275">
              <w:rPr>
                <w:rFonts w:ascii="NewsGotT" w:hAnsi="NewsGotT"/>
                <w:lang w:val="pt-PT"/>
              </w:rPr>
              <w:fldChar w:fldCharType="separate"/>
            </w:r>
            <w:r w:rsidR="00087E94" w:rsidRPr="00087E94">
              <w:rPr>
                <w:rFonts w:ascii="NewsGotT" w:hAnsi="NewsGotT"/>
                <w:noProof/>
                <w:lang w:val="pt-PT"/>
              </w:rPr>
              <w:t>(Infarmed, 2020d)</w:t>
            </w:r>
            <w:r w:rsidR="009C6275">
              <w:rPr>
                <w:rFonts w:ascii="NewsGotT" w:hAnsi="NewsGotT"/>
                <w:lang w:val="pt-PT"/>
              </w:rPr>
              <w:fldChar w:fldCharType="end"/>
            </w:r>
          </w:p>
        </w:tc>
      </w:tr>
    </w:tbl>
    <w:p w14:paraId="533A790F" w14:textId="553B1B1D" w:rsidR="00031CB1" w:rsidRDefault="003C069F" w:rsidP="00031CB1">
      <w:pPr>
        <w:spacing w:line="360" w:lineRule="auto"/>
        <w:ind w:firstLine="720"/>
        <w:jc w:val="both"/>
        <w:rPr>
          <w:rFonts w:ascii="NewsGotT" w:hAnsi="NewsGotT"/>
          <w:lang w:val="pt-PT"/>
        </w:rPr>
      </w:pPr>
      <w:r>
        <w:rPr>
          <w:rFonts w:ascii="NewsGotT" w:hAnsi="NewsGotT"/>
          <w:lang w:val="pt-PT"/>
        </w:rPr>
        <w:t xml:space="preserve"> </w:t>
      </w:r>
    </w:p>
    <w:p w14:paraId="33BCE423" w14:textId="7088D207" w:rsidR="00031CB1" w:rsidRDefault="00031CB1" w:rsidP="00CB3544">
      <w:pPr>
        <w:spacing w:line="360" w:lineRule="auto"/>
        <w:jc w:val="both"/>
        <w:rPr>
          <w:rFonts w:ascii="NewsGotT" w:hAnsi="NewsGotT"/>
          <w:lang w:val="pt-PT"/>
        </w:rPr>
      </w:pPr>
    </w:p>
    <w:p w14:paraId="4BEE430A" w14:textId="77777777" w:rsidR="00031CB1" w:rsidRDefault="00031CB1" w:rsidP="00CB3544">
      <w:pPr>
        <w:spacing w:line="360" w:lineRule="auto"/>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da serotonina (ISRS)</w:t>
      </w:r>
    </w:p>
    <w:p w14:paraId="174E5259" w14:textId="32B9EFAF" w:rsidR="00CB3544" w:rsidRDefault="00CB3544" w:rsidP="00CB3544">
      <w:pPr>
        <w:spacing w:line="360" w:lineRule="auto"/>
        <w:jc w:val="both"/>
        <w:rPr>
          <w:rFonts w:ascii="NewsGotT" w:hAnsi="NewsGotT"/>
          <w:lang w:val="pt-PT"/>
        </w:rPr>
      </w:pPr>
    </w:p>
    <w:p w14:paraId="154B1AB8" w14:textId="64FCB9A2" w:rsidR="005A240E" w:rsidRDefault="00CB3544" w:rsidP="00600DF7">
      <w:pPr>
        <w:spacing w:line="360" w:lineRule="auto"/>
        <w:ind w:firstLine="720"/>
        <w:jc w:val="both"/>
        <w:rPr>
          <w:rFonts w:ascii="NewsGotT" w:hAnsi="NewsGotT"/>
          <w:lang w:val="pt-PT"/>
        </w:rPr>
      </w:pPr>
      <w:r w:rsidRPr="00CB3544">
        <w:rPr>
          <w:rFonts w:ascii="NewsGotT" w:hAnsi="NewsGotT"/>
          <w:lang w:val="pt-PT"/>
        </w:rPr>
        <w:t>Os ISRS</w:t>
      </w:r>
      <w:r w:rsidR="001539E9">
        <w:rPr>
          <w:rFonts w:ascii="NewsGotT" w:hAnsi="NewsGotT"/>
          <w:lang w:val="pt-PT"/>
        </w:rPr>
        <w:t xml:space="preserve"> </w:t>
      </w:r>
      <w:r w:rsidRPr="00CB3544">
        <w:rPr>
          <w:rFonts w:ascii="NewsGotT" w:hAnsi="NewsGotT"/>
          <w:lang w:val="pt-PT"/>
        </w:rPr>
        <w:t xml:space="preserve">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w:t>
      </w:r>
      <w:proofErr w:type="spellStart"/>
      <w:r w:rsidR="008640EF">
        <w:rPr>
          <w:rFonts w:ascii="NewsGotT" w:hAnsi="NewsGotT"/>
          <w:lang w:val="pt-PT"/>
        </w:rPr>
        <w:t>neurotransmissão</w:t>
      </w:r>
      <w:proofErr w:type="spellEnd"/>
      <w:r w:rsidR="00680560">
        <w:rPr>
          <w:rFonts w:ascii="NewsGotT" w:hAnsi="NewsGotT"/>
          <w:lang w:val="pt-PT"/>
        </w:rPr>
        <w:t xml:space="preserve"> </w:t>
      </w:r>
      <w:proofErr w:type="spellStart"/>
      <w:r w:rsidR="00680560">
        <w:rPr>
          <w:rFonts w:ascii="NewsGotT" w:hAnsi="NewsGotT"/>
          <w:lang w:val="pt-PT"/>
        </w:rPr>
        <w:t>seratonérgica</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seletivamente a atividade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(recetores 5-HT)</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seletivamente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r w:rsidR="00955B48">
        <w:rPr>
          <w:rFonts w:ascii="NewsGotT" w:hAnsi="NewsGotT"/>
          <w:lang w:val="pt-PT"/>
        </w:rPr>
        <w:t>Normalmente são p</w:t>
      </w:r>
      <w:r w:rsidRPr="00CB3544">
        <w:rPr>
          <w:rFonts w:ascii="NewsGotT" w:hAnsi="NewsGotT"/>
          <w:lang w:val="pt-PT"/>
        </w:rPr>
        <w:t>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r w:rsidR="00EE3551">
        <w:rPr>
          <w:rFonts w:ascii="NewsGotT" w:hAnsi="NewsGotT"/>
          <w:lang w:val="pt-PT"/>
        </w:rPr>
        <w:t xml:space="preserve"> </w:t>
      </w:r>
      <w:r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pela)</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xml:space="preserve">, sudação e retenção </w:t>
      </w:r>
      <w:r w:rsidR="005A240E" w:rsidRPr="00343CFA">
        <w:rPr>
          <w:rFonts w:ascii="NewsGotT" w:hAnsi="NewsGotT"/>
          <w:lang w:val="pt-PT"/>
        </w:rPr>
        <w:lastRenderedPageBreak/>
        <w:t>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Pr>
          <w:rFonts w:ascii="NewsGotT" w:hAnsi="NewsGotT"/>
          <w:lang w:val="pt-PT"/>
        </w:rPr>
        <w:instrText xml:space="preserve"> \* MERGEFORMAT </w:instrText>
      </w:r>
      <w:r w:rsidR="00343CFA" w:rsidRPr="00343CFA">
        <w:rPr>
          <w:rFonts w:ascii="NewsGotT" w:hAnsi="NewsGotT"/>
          <w:lang w:val="pt-PT"/>
        </w:rPr>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 xml:space="preserve">estão </w:t>
      </w:r>
      <w:r w:rsidR="00DD41D3">
        <w:rPr>
          <w:rFonts w:ascii="NewsGotT" w:hAnsi="NewsGotT"/>
          <w:lang w:val="pt-PT"/>
        </w:rPr>
        <w:t>sintetizados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05C05703" w14:textId="3ED6CF5A" w:rsidR="005A240E" w:rsidRDefault="005A240E" w:rsidP="00CB3544">
      <w:pPr>
        <w:spacing w:line="360" w:lineRule="auto"/>
        <w:jc w:val="both"/>
        <w:rPr>
          <w:rFonts w:ascii="NewsGotT" w:hAnsi="NewsGotT"/>
          <w:lang w:val="pt-PT"/>
        </w:rPr>
      </w:pPr>
    </w:p>
    <w:p w14:paraId="58ED74AF" w14:textId="23F29337" w:rsidR="00EE3551" w:rsidRPr="00343CFA" w:rsidRDefault="00EE3551" w:rsidP="00EE3551">
      <w:pPr>
        <w:pStyle w:val="Caption"/>
        <w:keepNext/>
        <w:rPr>
          <w:lang w:val="pt-BR"/>
        </w:rPr>
      </w:pPr>
      <w:bookmarkStart w:id="71" w:name="_Ref77948092"/>
      <w:r w:rsidRPr="00343CFA">
        <w:rPr>
          <w:lang w:val="pt-BR"/>
        </w:rPr>
        <w:t xml:space="preserve">Tabela </w:t>
      </w:r>
      <w:r>
        <w:fldChar w:fldCharType="begin"/>
      </w:r>
      <w:r w:rsidRPr="00343CFA">
        <w:rPr>
          <w:lang w:val="pt-BR"/>
        </w:rPr>
        <w:instrText xml:space="preserve"> SEQ Tabela \* ARABIC </w:instrText>
      </w:r>
      <w:r>
        <w:fldChar w:fldCharType="separate"/>
      </w:r>
      <w:r w:rsidR="00AF13CF">
        <w:rPr>
          <w:noProof/>
          <w:lang w:val="pt-BR"/>
        </w:rPr>
        <w:t>8</w:t>
      </w:r>
      <w:r>
        <w:fldChar w:fldCharType="end"/>
      </w:r>
      <w:bookmarkEnd w:id="71"/>
      <w:r w:rsidRPr="00343CFA">
        <w:rPr>
          <w:lang w:val="pt-BR"/>
        </w:rPr>
        <w:t xml:space="preserve"> - ISRS: indicação </w:t>
      </w:r>
      <w:proofErr w:type="spellStart"/>
      <w:r w:rsidRPr="00343CFA">
        <w:rPr>
          <w:lang w:val="pt-BR"/>
        </w:rPr>
        <w:t>terapeutica</w:t>
      </w:r>
      <w:proofErr w:type="spellEnd"/>
      <w:r w:rsidRPr="00343CFA">
        <w:rPr>
          <w:lang w:val="pt-BR"/>
        </w:rPr>
        <w:t xml:space="preserve"> e efeitos adversos frequentes</w:t>
      </w:r>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rsidRPr="001539E9"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0700E2C3"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 xml:space="preserve">Doença depressiva: 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(medo de permanecer em ambientes desconhecidos)</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3032DFC8" w:rsidR="005A240E" w:rsidRPr="005A240E" w:rsidRDefault="005A240E" w:rsidP="005A240E">
            <w:pPr>
              <w:spacing w:line="360" w:lineRule="auto"/>
              <w:jc w:val="both"/>
              <w:rPr>
                <w:rFonts w:ascii="NewsGotT" w:hAnsi="NewsGotT"/>
                <w:lang w:val="pt-PT"/>
              </w:rPr>
            </w:pPr>
            <w:r w:rsidRPr="005A240E">
              <w:rPr>
                <w:rFonts w:ascii="NewsGotT" w:hAnsi="NewsGotT"/>
                <w:lang w:val="pt-PT"/>
              </w:rPr>
              <w:t xml:space="preserve">Diminuição do apetite, anorexia, agitação, ansiedade, nervosismo,  estado de confusão, perturbações de sono, perturbação da atenção, sonhos anormais, apatia, sonolência, insónia, cefaleia, parestesia, enxaquecas, amnésia, tremores, tonturas, perturbações da atenção, visão turva, palpitação, astenia, </w:t>
            </w:r>
            <w:proofErr w:type="spellStart"/>
            <w:r w:rsidRPr="005A240E">
              <w:rPr>
                <w:rFonts w:ascii="NewsGotT" w:hAnsi="NewsGotT"/>
                <w:lang w:val="pt-PT"/>
              </w:rPr>
              <w:t>xerostomia</w:t>
            </w:r>
            <w:proofErr w:type="spellEnd"/>
            <w:r w:rsidRPr="005A240E">
              <w:rPr>
                <w:rFonts w:ascii="NewsGotT" w:hAnsi="NewsGotT"/>
                <w:lang w:val="pt-PT"/>
              </w:rPr>
              <w:t xml:space="preserve">, náusea, vómitos, dispepsia, dor abdominal, flatulência, diarreia, obstipação, sudação, mialgia,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rsidRPr="001539E9"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490C1536" w:rsidR="005A240E" w:rsidRDefault="00A96061" w:rsidP="00A96061">
            <w:pPr>
              <w:spacing w:line="360" w:lineRule="auto"/>
              <w:jc w:val="both"/>
              <w:rPr>
                <w:rFonts w:ascii="NewsGotT" w:hAnsi="NewsGotT"/>
                <w:lang w:val="pt-PT"/>
              </w:rPr>
            </w:pPr>
            <w:r>
              <w:rPr>
                <w:rFonts w:ascii="NewsGotT" w:hAnsi="NewsGotT"/>
                <w:lang w:val="pt-PT"/>
              </w:rPr>
              <w:t>Alterações no apetite, a</w:t>
            </w:r>
            <w:r w:rsidRPr="00A96061">
              <w:rPr>
                <w:rFonts w:ascii="NewsGotT" w:hAnsi="NewsGotT"/>
                <w:lang w:val="pt-PT"/>
              </w:rPr>
              <w:t>nsiedade, inquietação,</w:t>
            </w:r>
            <w:r>
              <w:rPr>
                <w:rFonts w:ascii="NewsGotT" w:hAnsi="NewsGotT"/>
                <w:lang w:val="pt-PT"/>
              </w:rPr>
              <w:t xml:space="preserve"> </w:t>
            </w:r>
            <w:r w:rsidRPr="00A96061">
              <w:rPr>
                <w:rFonts w:ascii="NewsGotT" w:hAnsi="NewsGotT"/>
                <w:lang w:val="pt-PT"/>
              </w:rPr>
              <w:t>sonhos anómalos</w:t>
            </w:r>
            <w:r>
              <w:rPr>
                <w:rFonts w:ascii="NewsGotT" w:hAnsi="NewsGotT"/>
                <w:lang w:val="pt-PT"/>
              </w:rPr>
              <w:t>, cefaleia, i</w:t>
            </w:r>
            <w:r w:rsidRPr="00A96061">
              <w:rPr>
                <w:rFonts w:ascii="NewsGotT" w:hAnsi="NewsGotT"/>
                <w:lang w:val="pt-PT"/>
              </w:rPr>
              <w:t>nsónia, sonolência,</w:t>
            </w:r>
            <w:r>
              <w:rPr>
                <w:rFonts w:ascii="NewsGotT" w:hAnsi="NewsGotT"/>
                <w:lang w:val="pt-PT"/>
              </w:rPr>
              <w:t xml:space="preserve"> </w:t>
            </w:r>
            <w:r w:rsidRPr="00A96061">
              <w:rPr>
                <w:rFonts w:ascii="NewsGotT" w:hAnsi="NewsGotT"/>
                <w:lang w:val="pt-PT"/>
              </w:rPr>
              <w:t>tonturas, parestesia, tremor</w:t>
            </w:r>
            <w:r>
              <w:rPr>
                <w:rFonts w:ascii="NewsGotT" w:hAnsi="NewsGotT"/>
                <w:lang w:val="pt-PT"/>
              </w:rPr>
              <w:t>, sinusite, náuseas, d</w:t>
            </w:r>
            <w:r w:rsidRPr="00A96061">
              <w:rPr>
                <w:rFonts w:ascii="NewsGotT" w:hAnsi="NewsGotT"/>
                <w:lang w:val="pt-PT"/>
              </w:rPr>
              <w:t>iarreia, obstipação,</w:t>
            </w:r>
            <w:r>
              <w:rPr>
                <w:rFonts w:ascii="NewsGotT" w:hAnsi="NewsGotT"/>
                <w:lang w:val="pt-PT"/>
              </w:rPr>
              <w:t xml:space="preserve"> </w:t>
            </w:r>
            <w:r w:rsidRPr="00A96061">
              <w:rPr>
                <w:rFonts w:ascii="NewsGotT" w:hAnsi="NewsGotT"/>
                <w:lang w:val="pt-PT"/>
              </w:rPr>
              <w:t xml:space="preserve">vómitos, </w:t>
            </w:r>
            <w:proofErr w:type="spellStart"/>
            <w:r w:rsidRPr="00A96061">
              <w:rPr>
                <w:rFonts w:ascii="NewsGotT" w:hAnsi="NewsGotT"/>
                <w:lang w:val="pt-PT"/>
              </w:rPr>
              <w:t>xerostomia</w:t>
            </w:r>
            <w:proofErr w:type="spellEnd"/>
            <w:r>
              <w:rPr>
                <w:rFonts w:ascii="NewsGotT" w:hAnsi="NewsGotT"/>
                <w:lang w:val="pt-PT"/>
              </w:rPr>
              <w:t xml:space="preserve">, sudação, artralgia, mialgia, fadiga,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rsidRPr="001539E9"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19D93EE0"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Pr>
                <w:rFonts w:ascii="NewsGotT" w:hAnsi="NewsGotT"/>
                <w:lang w:val="pt-PT"/>
              </w:rPr>
              <w:t>, insónias, a</w:t>
            </w:r>
            <w:r w:rsidRPr="00954B2A">
              <w:rPr>
                <w:rFonts w:ascii="NewsGotT" w:hAnsi="NewsGotT"/>
                <w:lang w:val="pt-PT"/>
              </w:rPr>
              <w:t>nsiedade</w:t>
            </w:r>
            <w:r>
              <w:rPr>
                <w:rFonts w:ascii="NewsGotT" w:hAnsi="NewsGotT"/>
                <w:lang w:val="pt-PT"/>
              </w:rPr>
              <w:t>, n</w:t>
            </w:r>
            <w:r w:rsidRPr="00954B2A">
              <w:rPr>
                <w:rFonts w:ascii="NewsGotT" w:hAnsi="NewsGotT"/>
                <w:lang w:val="pt-PT"/>
              </w:rPr>
              <w:t>ervosismo</w:t>
            </w:r>
            <w:r>
              <w:rPr>
                <w:rFonts w:ascii="NewsGotT" w:hAnsi="NewsGotT"/>
                <w:lang w:val="pt-PT"/>
              </w:rPr>
              <w:t>, d</w:t>
            </w:r>
            <w:r w:rsidRPr="00954B2A">
              <w:rPr>
                <w:rFonts w:ascii="NewsGotT" w:hAnsi="NewsGotT"/>
                <w:lang w:val="pt-PT"/>
              </w:rPr>
              <w:t>esassossego</w:t>
            </w:r>
            <w:r>
              <w:rPr>
                <w:rFonts w:ascii="NewsGotT" w:hAnsi="NewsGotT"/>
                <w:lang w:val="pt-PT"/>
              </w:rPr>
              <w:t>, t</w:t>
            </w:r>
            <w:r w:rsidRPr="00954B2A">
              <w:rPr>
                <w:rFonts w:ascii="NewsGotT" w:hAnsi="NewsGotT"/>
                <w:lang w:val="pt-PT"/>
              </w:rPr>
              <w:t>ensão</w:t>
            </w:r>
            <w:r>
              <w:rPr>
                <w:rFonts w:ascii="NewsGotT" w:hAnsi="NewsGotT"/>
                <w:lang w:val="pt-PT"/>
              </w:rPr>
              <w:t>,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Pr>
                <w:rFonts w:ascii="NewsGotT" w:hAnsi="NewsGotT"/>
                <w:lang w:val="pt-PT"/>
              </w:rPr>
              <w:t>,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Pr>
                <w:rFonts w:ascii="NewsGotT" w:hAnsi="NewsGotT"/>
                <w:lang w:val="pt-PT"/>
              </w:rPr>
              <w:t>,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Pr>
                <w:rFonts w:ascii="NewsGotT" w:hAnsi="NewsGotT"/>
                <w:lang w:val="pt-PT"/>
              </w:rPr>
              <w:t>, cefaleias,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Pr>
                <w:rFonts w:ascii="NewsGotT" w:hAnsi="NewsGotT"/>
                <w:lang w:val="pt-PT"/>
              </w:rPr>
              <w:t>, t</w:t>
            </w:r>
            <w:r w:rsidRPr="00954B2A">
              <w:rPr>
                <w:rFonts w:ascii="NewsGotT" w:hAnsi="NewsGotT"/>
                <w:lang w:val="pt-PT"/>
              </w:rPr>
              <w:t>onturas</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Pr>
                <w:rFonts w:ascii="NewsGotT" w:hAnsi="NewsGotT"/>
                <w:lang w:val="pt-PT"/>
              </w:rPr>
              <w:t>, l</w:t>
            </w:r>
            <w:r w:rsidRPr="00954B2A">
              <w:rPr>
                <w:rFonts w:ascii="NewsGotT" w:hAnsi="NewsGotT"/>
                <w:lang w:val="pt-PT"/>
              </w:rPr>
              <w:t>etargia</w:t>
            </w:r>
            <w:r>
              <w:rPr>
                <w:rFonts w:ascii="NewsGotT" w:hAnsi="NewsGotT"/>
                <w:lang w:val="pt-PT"/>
              </w:rPr>
              <w:t>, s</w:t>
            </w:r>
            <w:r w:rsidRPr="00954B2A">
              <w:rPr>
                <w:rFonts w:ascii="NewsGotT" w:hAnsi="NewsGotT"/>
                <w:lang w:val="pt-PT"/>
              </w:rPr>
              <w:t>onolência</w:t>
            </w:r>
            <w:r>
              <w:rPr>
                <w:rFonts w:ascii="NewsGotT" w:hAnsi="NewsGotT"/>
                <w:lang w:val="pt-PT"/>
              </w:rPr>
              <w:t>, t</w:t>
            </w:r>
            <w:r w:rsidRPr="00954B2A">
              <w:rPr>
                <w:rFonts w:ascii="NewsGotT" w:hAnsi="NewsGotT"/>
                <w:lang w:val="pt-PT"/>
              </w:rPr>
              <w:t>remores</w:t>
            </w:r>
            <w:r>
              <w:rPr>
                <w:rFonts w:ascii="NewsGotT" w:hAnsi="NewsGotT"/>
                <w:lang w:val="pt-PT"/>
              </w:rPr>
              <w:t>, visão turva, palpitações, bocejos, v</w:t>
            </w:r>
            <w:r w:rsidRPr="00954B2A">
              <w:rPr>
                <w:rFonts w:ascii="NewsGotT" w:hAnsi="NewsGotT"/>
                <w:lang w:val="pt-PT"/>
              </w:rPr>
              <w:t>ómitos</w:t>
            </w:r>
            <w:r>
              <w:rPr>
                <w:rFonts w:ascii="NewsGotT" w:hAnsi="NewsGotT"/>
                <w:lang w:val="pt-PT"/>
              </w:rPr>
              <w:t xml:space="preserve">, </w:t>
            </w:r>
            <w:r>
              <w:rPr>
                <w:rFonts w:ascii="NewsGotT" w:hAnsi="NewsGotT"/>
                <w:lang w:val="pt-PT"/>
              </w:rPr>
              <w:lastRenderedPageBreak/>
              <w:t>d</w:t>
            </w:r>
            <w:r w:rsidRPr="00954B2A">
              <w:rPr>
                <w:rFonts w:ascii="NewsGotT" w:hAnsi="NewsGotT"/>
                <w:lang w:val="pt-PT"/>
              </w:rPr>
              <w:t>ispepsi</w:t>
            </w:r>
            <w:r>
              <w:rPr>
                <w:rFonts w:ascii="NewsGotT" w:hAnsi="NewsGotT"/>
                <w:lang w:val="pt-PT"/>
              </w:rPr>
              <w:t xml:space="preserve">a, </w:t>
            </w:r>
            <w:proofErr w:type="spellStart"/>
            <w:r>
              <w:rPr>
                <w:rFonts w:ascii="NewsGotT" w:hAnsi="NewsGotT"/>
                <w:lang w:val="pt-PT"/>
              </w:rPr>
              <w:t>x</w:t>
            </w:r>
            <w:r w:rsidRPr="00954B2A">
              <w:rPr>
                <w:rFonts w:ascii="NewsGotT" w:hAnsi="NewsGotT"/>
                <w:lang w:val="pt-PT"/>
              </w:rPr>
              <w:t>erostomia</w:t>
            </w:r>
            <w:proofErr w:type="spellEnd"/>
            <w:r>
              <w:rPr>
                <w:rFonts w:ascii="NewsGotT" w:hAnsi="NewsGotT"/>
                <w:lang w:val="pt-PT"/>
              </w:rPr>
              <w:t>, urticária, artralgia, fadiga,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rsidRPr="001539E9"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lastRenderedPageBreak/>
              <w:t>Fluvoxamina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Episódio depressivo 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367768C6" w14:textId="6638691A" w:rsidR="00510673" w:rsidRPr="00510673" w:rsidRDefault="00510673" w:rsidP="00510673">
            <w:pPr>
              <w:spacing w:line="360" w:lineRule="auto"/>
              <w:jc w:val="both"/>
              <w:rPr>
                <w:rFonts w:ascii="NewsGotT" w:hAnsi="NewsGotT"/>
                <w:lang w:val="pt-PT"/>
              </w:rPr>
            </w:pPr>
            <w:r>
              <w:rPr>
                <w:rFonts w:ascii="NewsGotT" w:hAnsi="NewsGotT"/>
                <w:lang w:val="pt-PT"/>
              </w:rPr>
              <w:t>Anorexia, a</w:t>
            </w:r>
            <w:r w:rsidRPr="00510673">
              <w:rPr>
                <w:rFonts w:ascii="NewsGotT" w:hAnsi="NewsGotT"/>
                <w:lang w:val="pt-PT"/>
              </w:rPr>
              <w:t>lucinação,</w:t>
            </w:r>
            <w:r>
              <w:rPr>
                <w:rFonts w:ascii="NewsGotT" w:hAnsi="NewsGotT"/>
                <w:lang w:val="pt-PT"/>
              </w:rPr>
              <w:t xml:space="preserve"> </w:t>
            </w:r>
            <w:r w:rsidRPr="00510673">
              <w:rPr>
                <w:rFonts w:ascii="NewsGotT" w:hAnsi="NewsGotT"/>
                <w:lang w:val="pt-PT"/>
              </w:rPr>
              <w:t>estado</w:t>
            </w:r>
          </w:p>
          <w:p w14:paraId="26E7C5B4" w14:textId="37586CEC" w:rsidR="00510673" w:rsidRPr="00510673" w:rsidRDefault="00510673" w:rsidP="00510673">
            <w:pPr>
              <w:spacing w:line="360" w:lineRule="auto"/>
              <w:jc w:val="both"/>
              <w:rPr>
                <w:rFonts w:ascii="NewsGotT" w:hAnsi="NewsGotT"/>
                <w:lang w:val="pt-PT"/>
              </w:rPr>
            </w:pPr>
            <w:r w:rsidRPr="00510673">
              <w:rPr>
                <w:rFonts w:ascii="NewsGotT" w:hAnsi="NewsGotT"/>
                <w:lang w:val="pt-PT"/>
              </w:rPr>
              <w:t>confusional,</w:t>
            </w:r>
            <w:r>
              <w:rPr>
                <w:rFonts w:ascii="NewsGotT" w:hAnsi="NewsGotT"/>
                <w:lang w:val="pt-PT"/>
              </w:rPr>
              <w:t xml:space="preserve"> </w:t>
            </w:r>
            <w:r w:rsidRPr="00510673">
              <w:rPr>
                <w:rFonts w:ascii="NewsGotT" w:hAnsi="NewsGotT"/>
                <w:lang w:val="pt-PT"/>
              </w:rPr>
              <w:t>agressividade</w:t>
            </w:r>
            <w:r>
              <w:rPr>
                <w:rFonts w:ascii="NewsGotT" w:hAnsi="NewsGotT"/>
                <w:lang w:val="pt-PT"/>
              </w:rPr>
              <w:t>, a</w:t>
            </w:r>
            <w:r w:rsidRPr="00510673">
              <w:rPr>
                <w:rFonts w:ascii="NewsGotT" w:hAnsi="NewsGotT"/>
                <w:lang w:val="pt-PT"/>
              </w:rPr>
              <w:t>gitação,</w:t>
            </w:r>
          </w:p>
          <w:p w14:paraId="0E0E7682" w14:textId="608B12F2" w:rsidR="005A240E" w:rsidRDefault="00510673" w:rsidP="00510673">
            <w:pPr>
              <w:spacing w:line="360" w:lineRule="auto"/>
              <w:jc w:val="both"/>
              <w:rPr>
                <w:rFonts w:ascii="NewsGotT" w:hAnsi="NewsGotT"/>
                <w:lang w:val="pt-PT"/>
              </w:rPr>
            </w:pPr>
            <w:r w:rsidRPr="00510673">
              <w:rPr>
                <w:rFonts w:ascii="NewsGotT" w:hAnsi="NewsGotT"/>
                <w:lang w:val="pt-PT"/>
              </w:rPr>
              <w:t>nervosismo,</w:t>
            </w:r>
            <w:r>
              <w:rPr>
                <w:rFonts w:ascii="NewsGotT" w:hAnsi="NewsGotT"/>
                <w:lang w:val="pt-PT"/>
              </w:rPr>
              <w:t xml:space="preserve"> </w:t>
            </w:r>
            <w:r w:rsidRPr="00510673">
              <w:rPr>
                <w:rFonts w:ascii="NewsGotT" w:hAnsi="NewsGotT"/>
                <w:lang w:val="pt-PT"/>
              </w:rPr>
              <w:t>ansiedade,</w:t>
            </w:r>
            <w:r>
              <w:rPr>
                <w:rFonts w:ascii="NewsGotT" w:hAnsi="NewsGotT"/>
                <w:lang w:val="pt-PT"/>
              </w:rPr>
              <w:t xml:space="preserve"> </w:t>
            </w:r>
            <w:r w:rsidRPr="00510673">
              <w:rPr>
                <w:rFonts w:ascii="NewsGotT" w:hAnsi="NewsGotT"/>
                <w:lang w:val="pt-PT"/>
              </w:rPr>
              <w:t>insónia,</w:t>
            </w:r>
            <w:r>
              <w:rPr>
                <w:rFonts w:ascii="NewsGotT" w:hAnsi="NewsGotT"/>
                <w:lang w:val="pt-PT"/>
              </w:rPr>
              <w:t xml:space="preserve"> </w:t>
            </w:r>
            <w:r w:rsidRPr="00510673">
              <w:rPr>
                <w:rFonts w:ascii="NewsGotT" w:hAnsi="NewsGotT"/>
                <w:lang w:val="pt-PT"/>
              </w:rPr>
              <w:t>sonolência,</w:t>
            </w:r>
            <w:r>
              <w:rPr>
                <w:rFonts w:ascii="NewsGotT" w:hAnsi="NewsGotT"/>
                <w:lang w:val="pt-PT"/>
              </w:rPr>
              <w:t xml:space="preserve"> </w:t>
            </w:r>
            <w:r w:rsidRPr="00510673">
              <w:rPr>
                <w:rFonts w:ascii="NewsGotT" w:hAnsi="NewsGotT"/>
                <w:lang w:val="pt-PT"/>
              </w:rPr>
              <w:t>tremor,</w:t>
            </w:r>
            <w:r>
              <w:rPr>
                <w:rFonts w:ascii="NewsGotT" w:hAnsi="NewsGotT"/>
                <w:lang w:val="pt-PT"/>
              </w:rPr>
              <w:t xml:space="preserve"> </w:t>
            </w:r>
            <w:r w:rsidRPr="00510673">
              <w:rPr>
                <w:rFonts w:ascii="NewsGotT" w:hAnsi="NewsGotT"/>
                <w:lang w:val="pt-PT"/>
              </w:rPr>
              <w:t>cefaleia,</w:t>
            </w:r>
            <w:r>
              <w:rPr>
                <w:rFonts w:ascii="NewsGotT" w:hAnsi="NewsGotT"/>
                <w:lang w:val="pt-PT"/>
              </w:rPr>
              <w:t xml:space="preserve"> </w:t>
            </w:r>
            <w:r w:rsidRPr="00510673">
              <w:rPr>
                <w:rFonts w:ascii="NewsGotT" w:hAnsi="NewsGotT"/>
                <w:lang w:val="pt-PT"/>
              </w:rPr>
              <w:t>tonturas</w:t>
            </w:r>
            <w:r>
              <w:rPr>
                <w:rFonts w:ascii="NewsGotT" w:hAnsi="NewsGotT"/>
                <w:lang w:val="pt-PT"/>
              </w:rPr>
              <w:t>,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Pr>
                <w:rFonts w:ascii="NewsGotT" w:hAnsi="NewsGotT"/>
                <w:lang w:val="pt-PT"/>
              </w:rPr>
              <w:t xml:space="preserve"> </w:t>
            </w:r>
            <w:r w:rsidRPr="00510673">
              <w:rPr>
                <w:rFonts w:ascii="NewsGotT" w:hAnsi="NewsGotT"/>
                <w:lang w:val="pt-PT"/>
              </w:rPr>
              <w:t>ataxia</w:t>
            </w:r>
            <w:r>
              <w:rPr>
                <w:rFonts w:ascii="NewsGotT" w:hAnsi="NewsGotT"/>
                <w:lang w:val="pt-PT"/>
              </w:rPr>
              <w:t xml:space="preserve">, palpitações, obstipação, diarreia, sudação,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rsidRPr="001539E9"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38656CA1"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 diminuição do apetite</w:t>
            </w:r>
            <w:r w:rsidR="00821377">
              <w:rPr>
                <w:rFonts w:ascii="NewsGotT" w:hAnsi="NewsGotT"/>
                <w:lang w:val="pt-PT"/>
              </w:rPr>
              <w:t xml:space="preserve">, </w:t>
            </w:r>
            <w:r w:rsidR="00821377" w:rsidRPr="00821377">
              <w:rPr>
                <w:rFonts w:ascii="NewsGotT" w:hAnsi="NewsGotT"/>
                <w:lang w:val="pt-PT"/>
              </w:rPr>
              <w:t>sonolência, insónia, agitação, sonhos estranhos (incluindo pesadelos)</w:t>
            </w:r>
            <w:r w:rsidR="00821377">
              <w:rPr>
                <w:rFonts w:ascii="NewsGotT" w:hAnsi="NewsGotT"/>
                <w:lang w:val="pt-PT"/>
              </w:rPr>
              <w:t xml:space="preserve">; confusão,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 tremor, cefaleia</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821377">
              <w:rPr>
                <w:rFonts w:ascii="NewsGotT" w:hAnsi="NewsGotT"/>
                <w:lang w:val="pt-PT"/>
              </w:rPr>
              <w:t xml:space="preserve">, bocejo; náuseas; sudação; disfunção sexual; astenia, </w:t>
            </w:r>
            <w:r w:rsidR="00821377" w:rsidRPr="00821377">
              <w:rPr>
                <w:rFonts w:ascii="NewsGotT" w:hAnsi="NewsGotT"/>
                <w:lang w:val="pt-PT"/>
              </w:rPr>
              <w:t>tonturas, distúrbios sensoriais, perturbações de sono, 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rsidRPr="001539E9"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t>Sertralina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4B73C86B" w:rsidR="00510673" w:rsidRDefault="00C47180" w:rsidP="005A240E">
            <w:pPr>
              <w:spacing w:line="360" w:lineRule="auto"/>
              <w:jc w:val="both"/>
              <w:rPr>
                <w:rFonts w:ascii="NewsGotT" w:hAnsi="NewsGotT"/>
                <w:lang w:val="pt-PT"/>
              </w:rPr>
            </w:pPr>
            <w:r>
              <w:rPr>
                <w:rFonts w:ascii="NewsGotT" w:hAnsi="NewsGotT"/>
                <w:lang w:val="pt-PT"/>
              </w:rPr>
              <w:t xml:space="preserve">Faringite; anorexia; depressão, pesadelos, ansiedade, agitação, nervosismo, bruxismo, alucinações, euforia, apatia, pensamentos anómalos: insónia; tonturas, sonolência, cefaleias, parestesia, tremor, perturbação na atenção, perturbações visuais, palpitações, diarreia, náuseas, </w:t>
            </w:r>
            <w:proofErr w:type="spellStart"/>
            <w:r>
              <w:rPr>
                <w:rFonts w:ascii="NewsGotT" w:hAnsi="NewsGotT"/>
                <w:lang w:val="pt-PT"/>
              </w:rPr>
              <w:t>xerostomia</w:t>
            </w:r>
            <w:proofErr w:type="spellEnd"/>
            <w:r>
              <w:rPr>
                <w:rFonts w:ascii="NewsGotT" w:hAnsi="NewsGotT"/>
                <w:lang w:val="pt-PT"/>
              </w:rPr>
              <w:t>, vómitos, obstipação, dispneia; mialgia, cansaço</w:t>
            </w:r>
            <w:r w:rsidR="00FF51CC">
              <w:rPr>
                <w:rFonts w:ascii="NewsGotT" w:hAnsi="NewsGotT"/>
                <w:lang w:val="pt-PT"/>
              </w:rPr>
              <w:t xml:space="preserve"> </w:t>
            </w:r>
            <w:r w:rsidR="00FF51CC">
              <w:rPr>
                <w:rFonts w:ascii="NewsGotT" w:hAnsi="NewsGotT"/>
                <w:lang w:val="pt-PT"/>
              </w:rPr>
              <w:fldChar w:fldCharType="begin" w:fldLock="1"/>
            </w:r>
            <w:r w:rsidR="00B02ECF">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2020c)","plainTextFormattedCitation":"(Infarmed, 2020c)","previouslyFormattedCitation":"(Infarmed, 2020c)"},"properties":{"noteIndex":0},"schema":"https://github.com/citation-style-language/schema/raw/master/csl-citation.json"}</w:instrText>
            </w:r>
            <w:r w:rsidR="00FF51CC">
              <w:rPr>
                <w:rFonts w:ascii="NewsGotT" w:hAnsi="NewsGotT"/>
                <w:lang w:val="pt-PT"/>
              </w:rPr>
              <w:fldChar w:fldCharType="separate"/>
            </w:r>
            <w:r w:rsidR="00087E94" w:rsidRPr="00087E94">
              <w:rPr>
                <w:rFonts w:ascii="NewsGotT" w:hAnsi="NewsGotT"/>
                <w:noProof/>
                <w:lang w:val="pt-PT"/>
              </w:rPr>
              <w:t>(Infarmed, 2020c)</w:t>
            </w:r>
            <w:r w:rsidR="00FF51CC">
              <w:rPr>
                <w:rFonts w:ascii="NewsGotT" w:hAnsi="NewsGotT"/>
                <w:lang w:val="pt-PT"/>
              </w:rPr>
              <w:fldChar w:fldCharType="end"/>
            </w:r>
          </w:p>
        </w:tc>
      </w:tr>
    </w:tbl>
    <w:p w14:paraId="51DD918D" w14:textId="2F5E1E58" w:rsidR="005A240E" w:rsidRDefault="005A240E" w:rsidP="00CB3544">
      <w:pPr>
        <w:spacing w:line="360" w:lineRule="auto"/>
        <w:jc w:val="both"/>
        <w:rPr>
          <w:rFonts w:ascii="NewsGotT" w:hAnsi="NewsGotT"/>
          <w:lang w:val="pt-PT"/>
        </w:rPr>
      </w:pPr>
    </w:p>
    <w:p w14:paraId="48BEDCDA" w14:textId="77777777" w:rsidR="00335AB2" w:rsidRDefault="00335AB2" w:rsidP="00CB3544">
      <w:pPr>
        <w:spacing w:line="360" w:lineRule="auto"/>
        <w:jc w:val="both"/>
        <w:rPr>
          <w:rFonts w:ascii="NewsGotT" w:hAnsi="NewsGotT"/>
          <w:lang w:val="pt-PT"/>
        </w:rPr>
      </w:pPr>
    </w:p>
    <w:p w14:paraId="375B7C0B" w14:textId="2F26FD01" w:rsidR="008640EF" w:rsidRPr="00907243" w:rsidRDefault="008640EF" w:rsidP="008640EF">
      <w:pPr>
        <w:spacing w:line="360" w:lineRule="auto"/>
        <w:jc w:val="both"/>
        <w:rPr>
          <w:rFonts w:ascii="NewsGotT" w:hAnsi="NewsGotT"/>
          <w:u w:val="single"/>
          <w:lang w:val="pt-PT"/>
        </w:rPr>
      </w:pPr>
      <w:r w:rsidRPr="00907243">
        <w:rPr>
          <w:rFonts w:ascii="NewsGotT" w:hAnsi="NewsGotT"/>
          <w:u w:val="single"/>
          <w:lang w:val="pt-PT"/>
        </w:rPr>
        <w:t xml:space="preserve">Inibidores seletivos de </w:t>
      </w:r>
      <w:proofErr w:type="spellStart"/>
      <w:r w:rsidRPr="00907243">
        <w:rPr>
          <w:rFonts w:ascii="NewsGotT" w:hAnsi="NewsGotT"/>
          <w:u w:val="single"/>
          <w:lang w:val="pt-PT"/>
        </w:rPr>
        <w:t>recaptação</w:t>
      </w:r>
      <w:proofErr w:type="spellEnd"/>
      <w:r w:rsidRPr="00907243">
        <w:rPr>
          <w:rFonts w:ascii="NewsGotT" w:hAnsi="NewsGotT"/>
          <w:u w:val="single"/>
          <w:lang w:val="pt-PT"/>
        </w:rPr>
        <w:t xml:space="preserve"> da serotonina-noradrenalina (ISRSN)</w:t>
      </w:r>
    </w:p>
    <w:p w14:paraId="553B5511" w14:textId="3ED4AA3F" w:rsidR="00CF346A" w:rsidRDefault="00CF346A" w:rsidP="000D1CED">
      <w:pPr>
        <w:spacing w:line="360" w:lineRule="auto"/>
        <w:jc w:val="both"/>
        <w:rPr>
          <w:rFonts w:ascii="NewsGotT" w:hAnsi="NewsGotT"/>
          <w:lang w:val="pt-PT"/>
        </w:rPr>
      </w:pPr>
    </w:p>
    <w:p w14:paraId="376CA146" w14:textId="6D918B2C" w:rsidR="00AF4C77" w:rsidRDefault="00AF4C77" w:rsidP="006C66D7">
      <w:pPr>
        <w:spacing w:line="360" w:lineRule="auto"/>
        <w:ind w:firstLine="720"/>
        <w:jc w:val="both"/>
        <w:rPr>
          <w:rFonts w:ascii="NewsGotT" w:hAnsi="NewsGotT"/>
          <w:lang w:val="pt-PT"/>
        </w:rPr>
      </w:pPr>
      <w:r w:rsidRPr="00AF4C77">
        <w:rPr>
          <w:rFonts w:ascii="NewsGotT" w:hAnsi="NewsGotT"/>
          <w:lang w:val="pt-PT"/>
        </w:rPr>
        <w:lastRenderedPageBreak/>
        <w:t xml:space="preserve">Os </w:t>
      </w:r>
      <w:r>
        <w:rPr>
          <w:rFonts w:ascii="NewsGotT" w:hAnsi="NewsGotT"/>
          <w:lang w:val="pt-PT"/>
        </w:rPr>
        <w:t>ISRSN</w:t>
      </w:r>
      <w:r w:rsidRPr="00AF4C77">
        <w:rPr>
          <w:rFonts w:ascii="NewsGotT" w:hAnsi="NewsGotT"/>
          <w:lang w:val="pt-PT"/>
        </w:rPr>
        <w:t xml:space="preserve"> aliviam a depressão ao </w:t>
      </w:r>
      <w:r w:rsidRPr="00AF4C77">
        <w:rPr>
          <w:rFonts w:ascii="NewsGotT" w:hAnsi="NewsGotT"/>
          <w:lang w:val="pt-PT"/>
        </w:rPr>
        <w:t>afetar</w:t>
      </w:r>
      <w:r w:rsidRPr="00AF4C77">
        <w:rPr>
          <w:rFonts w:ascii="NewsGotT" w:hAnsi="NewsGotT"/>
          <w:lang w:val="pt-PT"/>
        </w:rPr>
        <w:t xml:space="preserve"> os mensageiros químicos utilizados para comunicar entre as células cerebrais. Tal como a maioria dos antidepressivos, os </w:t>
      </w:r>
      <w:r>
        <w:rPr>
          <w:rFonts w:ascii="NewsGotT" w:hAnsi="NewsGotT"/>
          <w:lang w:val="pt-PT"/>
        </w:rPr>
        <w:t>ISRSN</w:t>
      </w:r>
      <w:r w:rsidRPr="00AF4C77">
        <w:rPr>
          <w:rFonts w:ascii="NewsGotT" w:hAnsi="NewsGotT"/>
          <w:lang w:val="pt-PT"/>
        </w:rPr>
        <w:t xml:space="preserve"> </w:t>
      </w:r>
      <w:r w:rsidR="00280863">
        <w:rPr>
          <w:rFonts w:ascii="NewsGotT" w:hAnsi="NewsGotT"/>
          <w:lang w:val="pt-PT"/>
        </w:rPr>
        <w:t xml:space="preserve">bloqueiam a reabsorção da serotonina e noradrenalina no cérebro. </w:t>
      </w:r>
      <w:r w:rsidR="00A7057E" w:rsidRPr="00A7057E">
        <w:rPr>
          <w:rFonts w:ascii="NewsGotT" w:hAnsi="NewsGotT"/>
          <w:lang w:val="pt-PT"/>
        </w:rPr>
        <w:t xml:space="preserve">Acredita-se que </w:t>
      </w:r>
      <w:r w:rsidR="00A7057E">
        <w:rPr>
          <w:rFonts w:ascii="NewsGotT" w:hAnsi="NewsGotT"/>
          <w:lang w:val="pt-PT"/>
        </w:rPr>
        <w:t>os ISRSN</w:t>
      </w:r>
      <w:r w:rsidR="00A7057E" w:rsidRPr="00A7057E">
        <w:rPr>
          <w:rFonts w:ascii="NewsGotT" w:hAnsi="NewsGotT"/>
          <w:lang w:val="pt-PT"/>
        </w:rPr>
        <w:t xml:space="preserve"> ajuda</w:t>
      </w:r>
      <w:r w:rsidR="00A7057E">
        <w:rPr>
          <w:rFonts w:ascii="NewsGotT" w:hAnsi="NewsGotT"/>
          <w:lang w:val="pt-PT"/>
        </w:rPr>
        <w:t>m</w:t>
      </w:r>
      <w:r w:rsidR="00A7057E" w:rsidRPr="00A7057E">
        <w:rPr>
          <w:rFonts w:ascii="NewsGotT" w:hAnsi="NewsGotT"/>
          <w:lang w:val="pt-PT"/>
        </w:rPr>
        <w:t xml:space="preserve"> a tratar a depressão mantendo os níveis destes dois mensageiros químicos no cérebro. Fazem-no impedindo que a serotonina e a </w:t>
      </w:r>
      <w:r w:rsidR="00FB7A6C">
        <w:rPr>
          <w:rFonts w:ascii="NewsGotT" w:hAnsi="NewsGotT"/>
          <w:lang w:val="pt-PT"/>
        </w:rPr>
        <w:t>noradrenalina</w:t>
      </w:r>
      <w:r w:rsidR="00A7057E" w:rsidRPr="00A7057E">
        <w:rPr>
          <w:rFonts w:ascii="NewsGotT" w:hAnsi="NewsGotT"/>
          <w:lang w:val="pt-PT"/>
        </w:rPr>
        <w:t xml:space="preserve"> regressem às células que os libertaram</w:t>
      </w:r>
      <w:r w:rsidR="00A659B1">
        <w:rPr>
          <w:rFonts w:ascii="NewsGotT" w:hAnsi="NewsGotT"/>
          <w:lang w:val="pt-PT"/>
        </w:rPr>
        <w:t xml:space="preserve"> </w:t>
      </w:r>
      <w:r w:rsidR="00A659B1">
        <w:rPr>
          <w:rFonts w:ascii="NewsGotT" w:hAnsi="NewsGotT"/>
          <w:lang w:val="pt-PT"/>
        </w:rPr>
        <w:fldChar w:fldCharType="begin" w:fldLock="1"/>
      </w:r>
      <w:r w:rsidR="00FA4584">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Pr>
          <w:rFonts w:ascii="NewsGotT" w:hAnsi="NewsGotT"/>
          <w:lang w:val="pt-PT"/>
        </w:rPr>
        <w:fldChar w:fldCharType="separate"/>
      </w:r>
      <w:r w:rsidR="00A659B1" w:rsidRPr="00A659B1">
        <w:rPr>
          <w:rFonts w:ascii="NewsGotT" w:hAnsi="NewsGotT"/>
          <w:noProof/>
          <w:lang w:val="pt-PT"/>
        </w:rPr>
        <w:t>(Stahl, Grady, Moret, &amp; Briley, 2005)</w:t>
      </w:r>
      <w:r w:rsidR="00A659B1">
        <w:rPr>
          <w:rFonts w:ascii="NewsGotT" w:hAnsi="NewsGotT"/>
          <w:lang w:val="pt-PT"/>
        </w:rPr>
        <w:fldChar w:fldCharType="end"/>
      </w:r>
      <w:r w:rsidR="00A7057E" w:rsidRPr="00A7057E">
        <w:rPr>
          <w:rFonts w:ascii="NewsGotT" w:hAnsi="NewsGotT"/>
          <w:lang w:val="pt-PT"/>
        </w:rPr>
        <w:t>.</w:t>
      </w:r>
    </w:p>
    <w:p w14:paraId="7F9418B6" w14:textId="50152910" w:rsidR="00555B05" w:rsidRDefault="008640EF" w:rsidP="0076133F">
      <w:pPr>
        <w:spacing w:line="360" w:lineRule="auto"/>
        <w:ind w:firstLine="720"/>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 xml:space="preserve">b-adrenérgica, quer após a administração </w:t>
      </w:r>
      <w:r w:rsidR="00C85F59">
        <w:rPr>
          <w:rFonts w:ascii="NewsGotT" w:hAnsi="NewsGotT"/>
          <w:lang w:val="pt-PT"/>
        </w:rPr>
        <w:t xml:space="preserve">de </w:t>
      </w:r>
      <w:r w:rsidRPr="008640EF">
        <w:rPr>
          <w:rFonts w:ascii="NewsGotT" w:hAnsi="NewsGotT"/>
          <w:lang w:val="pt-PT"/>
        </w:rPr>
        <w:t>dose única, quer crónica</w:t>
      </w:r>
      <w:r w:rsidR="00414E88">
        <w:rPr>
          <w:rFonts w:ascii="NewsGotT" w:hAnsi="NewsGotT"/>
          <w:lang w:val="pt-PT"/>
        </w:rPr>
        <w:t xml:space="preserve"> </w:t>
      </w:r>
      <w:r>
        <w:rPr>
          <w:rFonts w:ascii="NewsGotT" w:hAnsi="NewsGotT"/>
          <w:lang w:val="pt-PT"/>
        </w:rPr>
        <w:fldChar w:fldCharType="begin" w:fldLock="1"/>
      </w:r>
      <w:r w:rsidR="00FF51CC">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2021e)","plainTextFormattedCitation":"(Infarmed, 2021e)","previouslyFormattedCitation":"(Infarmed, 2021e)"},"properties":{"noteIndex":0},"schema":"https://github.com/citation-style-language/schema/raw/master/csl-citation.json"}</w:instrText>
      </w:r>
      <w:r>
        <w:rPr>
          <w:rFonts w:ascii="NewsGotT" w:hAnsi="NewsGotT"/>
          <w:lang w:val="pt-PT"/>
        </w:rPr>
        <w:fldChar w:fldCharType="separate"/>
      </w:r>
      <w:r w:rsidRPr="008640EF">
        <w:rPr>
          <w:rFonts w:ascii="NewsGotT" w:hAnsi="NewsGotT"/>
          <w:noProof/>
          <w:lang w:val="pt-PT"/>
        </w:rPr>
        <w:t>(Infarmed, 2021e)</w:t>
      </w:r>
      <w:r>
        <w:rPr>
          <w:rFonts w:ascii="NewsGotT" w:hAnsi="NewsGotT"/>
          <w:lang w:val="pt-PT"/>
        </w:rPr>
        <w:fldChar w:fldCharType="end"/>
      </w:r>
      <w:r w:rsidRPr="008640EF">
        <w:rPr>
          <w:rFonts w:ascii="NewsGotT" w:hAnsi="NewsGotT"/>
          <w:lang w:val="pt-PT"/>
        </w:rPr>
        <w:t>.</w:t>
      </w:r>
      <w:r w:rsidR="00FB63CC">
        <w:rPr>
          <w:rFonts w:ascii="NewsGotT" w:hAnsi="NewsGotT"/>
          <w:lang w:val="pt-PT"/>
        </w:rPr>
        <w:t xml:space="preserve"> A </w:t>
      </w:r>
      <w:proofErr w:type="spellStart"/>
      <w:r w:rsidR="00FB63CC">
        <w:rPr>
          <w:rFonts w:ascii="NewsGotT" w:hAnsi="NewsGotT"/>
          <w:lang w:val="pt-PT"/>
        </w:rPr>
        <w:t>venlafaxina</w:t>
      </w:r>
      <w:proofErr w:type="spellEnd"/>
      <w:r w:rsidR="00FB63CC">
        <w:rPr>
          <w:rFonts w:ascii="NewsGotT" w:hAnsi="NewsGotT"/>
          <w:lang w:val="pt-PT"/>
        </w:rPr>
        <w:t xml:space="preserve"> tem como principais indicações terapêuticas a depressão e ansiedade generalizada. Os efeitos secundários mais comuns desta substância ativa são n</w:t>
      </w:r>
      <w:r w:rsidR="00FB63CC" w:rsidRPr="00FB63CC">
        <w:rPr>
          <w:rFonts w:ascii="NewsGotT" w:hAnsi="NewsGotT"/>
          <w:lang w:val="pt-PT"/>
        </w:rPr>
        <w:t>áuseas, cefaleias, insónias, sonolência, tonturas</w:t>
      </w:r>
      <w:r w:rsidR="00FA4584">
        <w:rPr>
          <w:rFonts w:ascii="NewsGotT" w:hAnsi="NewsGotT"/>
          <w:lang w:val="pt-PT"/>
        </w:rPr>
        <w:t xml:space="preserve">, sedação, estado confusional, agitação, alucinações, apatia, nervosismo, delírio, </w:t>
      </w:r>
      <w:r w:rsidR="00FB63CC" w:rsidRPr="00FB63CC">
        <w:rPr>
          <w:rFonts w:ascii="NewsGotT" w:hAnsi="NewsGotT"/>
          <w:lang w:val="pt-PT"/>
        </w:rPr>
        <w:t>hipertensão, xe</w:t>
      </w:r>
      <w:proofErr w:type="spellStart"/>
      <w:r w:rsidR="00FB63CC" w:rsidRPr="00FB63CC">
        <w:rPr>
          <w:rFonts w:ascii="NewsGotT" w:hAnsi="NewsGotT"/>
          <w:lang w:val="pt-PT"/>
        </w:rPr>
        <w:t>rostomia</w:t>
      </w:r>
      <w:proofErr w:type="spellEnd"/>
      <w:r w:rsidR="00FB63CC" w:rsidRPr="00FB63CC">
        <w:rPr>
          <w:rFonts w:ascii="NewsGotT" w:hAnsi="NewsGotT"/>
          <w:lang w:val="pt-PT"/>
        </w:rPr>
        <w:t xml:space="preserve">, astenia, irritabilidade, convulsões; aumento das </w:t>
      </w:r>
      <w:proofErr w:type="spellStart"/>
      <w:r w:rsidR="00FB63CC" w:rsidRPr="00FB63CC">
        <w:rPr>
          <w:rFonts w:ascii="NewsGotT" w:hAnsi="NewsGotT"/>
          <w:lang w:val="pt-PT"/>
        </w:rPr>
        <w:t>transaminases</w:t>
      </w:r>
      <w:proofErr w:type="spellEnd"/>
      <w:r w:rsidR="00FB63CC" w:rsidRPr="00FB63CC">
        <w:rPr>
          <w:rFonts w:ascii="NewsGotT" w:hAnsi="NewsGotT"/>
          <w:lang w:val="pt-PT"/>
        </w:rPr>
        <w:t xml:space="preserve"> e do colesterol</w:t>
      </w:r>
      <w:r w:rsidR="00FA4584">
        <w:rPr>
          <w:rFonts w:ascii="NewsGotT" w:hAnsi="NewsGotT"/>
          <w:lang w:val="pt-PT"/>
        </w:rPr>
        <w:t xml:space="preserve"> </w:t>
      </w:r>
      <w:r w:rsidR="00FA4584">
        <w:rPr>
          <w:rFonts w:ascii="NewsGotT" w:hAnsi="NewsGotT"/>
          <w:lang w:val="pt-PT"/>
        </w:rPr>
        <w:fldChar w:fldCharType="begin" w:fldLock="1"/>
      </w:r>
      <w:r w:rsidR="005B536F">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Venlafaxina","type":"article"},"uris":["http://www.mendeley.com/documents/?uuid=3e0eda5b-2d28-4f10-ba5b-385b22b044ae"]}],"mendeley":{"formattedCitation":"(Caramona et al., 2013; Infarmed, 2021e)","plainTextFormattedCitation":"(Caramona et al., 2013; Infarmed, 2021e)","previouslyFormattedCitation":"(Caramona et al., 2013; Infarmed, 2021e)"},"properties":{"noteIndex":0},"schema":"https://github.com/citation-style-language/schema/raw/master/csl-citation.json"}</w:instrText>
      </w:r>
      <w:r w:rsidR="00FA4584">
        <w:rPr>
          <w:rFonts w:ascii="NewsGotT" w:hAnsi="NewsGotT"/>
          <w:lang w:val="pt-PT"/>
        </w:rPr>
        <w:fldChar w:fldCharType="separate"/>
      </w:r>
      <w:r w:rsidR="00FA4584" w:rsidRPr="00FA4584">
        <w:rPr>
          <w:rFonts w:ascii="NewsGotT" w:hAnsi="NewsGotT"/>
          <w:noProof/>
          <w:lang w:val="pt-PT"/>
        </w:rPr>
        <w:t>(Caramona et al., 2013; Infarmed, 2021e)</w:t>
      </w:r>
      <w:r w:rsidR="00FA4584">
        <w:rPr>
          <w:rFonts w:ascii="NewsGotT" w:hAnsi="NewsGotT"/>
          <w:lang w:val="pt-PT"/>
        </w:rPr>
        <w:fldChar w:fldCharType="end"/>
      </w:r>
      <w:r w:rsidR="00FB63CC" w:rsidRPr="00FB63CC">
        <w:rPr>
          <w:rFonts w:ascii="NewsGotT" w:hAnsi="NewsGotT"/>
          <w:lang w:val="pt-PT"/>
        </w:rPr>
        <w:t>.</w:t>
      </w:r>
    </w:p>
    <w:p w14:paraId="5F2E3E75" w14:textId="77777777" w:rsidR="00CF346A" w:rsidRDefault="00CF346A" w:rsidP="000D1CED">
      <w:pPr>
        <w:spacing w:line="360" w:lineRule="auto"/>
        <w:jc w:val="both"/>
        <w:rPr>
          <w:rFonts w:ascii="NewsGotT" w:hAnsi="NewsGotT"/>
          <w:lang w:val="pt-PT"/>
        </w:rPr>
      </w:pPr>
    </w:p>
    <w:p w14:paraId="5E3F1D2C" w14:textId="77777777" w:rsidR="008640EF" w:rsidRDefault="008640EF" w:rsidP="000D1CED">
      <w:pPr>
        <w:spacing w:line="360" w:lineRule="auto"/>
        <w:jc w:val="both"/>
        <w:rPr>
          <w:rFonts w:ascii="NewsGotT" w:hAnsi="NewsGotT"/>
          <w:lang w:val="pt-PT"/>
        </w:rPr>
      </w:pPr>
    </w:p>
    <w:p w14:paraId="13DE89F1" w14:textId="515AB64B" w:rsidR="008640EF" w:rsidRPr="00332FD0" w:rsidRDefault="00332FD0" w:rsidP="000D1CED">
      <w:pPr>
        <w:spacing w:line="360" w:lineRule="auto"/>
        <w:jc w:val="both"/>
        <w:rPr>
          <w:rFonts w:ascii="NewsGotT" w:hAnsi="NewsGotT"/>
          <w:b/>
          <w:bCs/>
          <w:lang w:val="pt-PT"/>
        </w:rPr>
      </w:pPr>
      <w:r w:rsidRPr="00332FD0">
        <w:rPr>
          <w:rFonts w:ascii="NewsGotT" w:hAnsi="NewsGotT"/>
          <w:b/>
          <w:bCs/>
          <w:lang w:val="pt-PT"/>
        </w:rPr>
        <w:t xml:space="preserve">Antipsicóticos </w:t>
      </w:r>
    </w:p>
    <w:p w14:paraId="1FB57FC2" w14:textId="77777777" w:rsidR="00973793" w:rsidRDefault="00973793" w:rsidP="000D1CED">
      <w:pPr>
        <w:spacing w:line="360" w:lineRule="auto"/>
        <w:jc w:val="both"/>
        <w:rPr>
          <w:rFonts w:ascii="NewsGotT" w:hAnsi="NewsGotT"/>
          <w:lang w:val="pt-PT"/>
        </w:rPr>
      </w:pPr>
    </w:p>
    <w:p w14:paraId="42BB82C8" w14:textId="2E95193C" w:rsidR="00973793" w:rsidRDefault="00973793" w:rsidP="000D1CED">
      <w:pPr>
        <w:spacing w:line="360" w:lineRule="auto"/>
        <w:jc w:val="both"/>
        <w:rPr>
          <w:rFonts w:ascii="NewsGotT" w:hAnsi="NewsGotT"/>
          <w:lang w:val="pt-PT"/>
        </w:rPr>
      </w:pPr>
      <w:r w:rsidRPr="00973793">
        <w:rPr>
          <w:rFonts w:ascii="NewsGotT" w:hAnsi="NewsGotT"/>
          <w:lang w:val="pt-PT"/>
        </w:rPr>
        <w:t xml:space="preserve">Os medicamentos antipsicóticos atenuam alucinações e delírios em doentes com perturbações neuropsiquiátricas, particularmente esquizofrenia e doença bipolar, mas variam em eficácia e efeitos secundários, bem como mecanismo de </w:t>
      </w:r>
      <w:r w:rsidRPr="00973793">
        <w:rPr>
          <w:rFonts w:ascii="NewsGotT" w:hAnsi="NewsGotT"/>
          <w:lang w:val="pt-PT"/>
        </w:rPr>
        <w:t>ação</w:t>
      </w:r>
      <w:r w:rsidRPr="00973793">
        <w:rPr>
          <w:rFonts w:ascii="NewsGotT" w:hAnsi="NewsGotT"/>
          <w:lang w:val="pt-PT"/>
        </w:rPr>
        <w:t xml:space="preserve">. </w:t>
      </w:r>
      <w:r>
        <w:rPr>
          <w:rFonts w:ascii="NewsGotT" w:hAnsi="NewsGotT"/>
          <w:lang w:val="pt-PT"/>
        </w:rPr>
        <w:t xml:space="preserve">Os antipsicóticos </w:t>
      </w:r>
      <w:r w:rsidRPr="00973793">
        <w:rPr>
          <w:rFonts w:ascii="NewsGotT" w:hAnsi="NewsGotT"/>
          <w:lang w:val="pt-PT"/>
        </w:rPr>
        <w:t>são utilizad</w:t>
      </w:r>
      <w:r>
        <w:rPr>
          <w:rFonts w:ascii="NewsGotT" w:hAnsi="NewsGotT"/>
          <w:lang w:val="pt-PT"/>
        </w:rPr>
        <w:t>o</w:t>
      </w:r>
      <w:r w:rsidRPr="00973793">
        <w:rPr>
          <w:rFonts w:ascii="NewsGotT" w:hAnsi="NewsGotT"/>
          <w:lang w:val="pt-PT"/>
        </w:rPr>
        <w:t xml:space="preserve">s para o tratamento de muitas outras perturbações, mais frequentemente depressão resistente ao tratamento, demência, </w:t>
      </w:r>
      <w:r>
        <w:rPr>
          <w:rFonts w:ascii="NewsGotT" w:hAnsi="NewsGotT"/>
          <w:lang w:val="pt-PT"/>
        </w:rPr>
        <w:t>DOC</w:t>
      </w:r>
      <w:r w:rsidRPr="00973793">
        <w:rPr>
          <w:rFonts w:ascii="NewsGotT" w:hAnsi="NewsGotT"/>
          <w:lang w:val="pt-PT"/>
        </w:rPr>
        <w:t xml:space="preserve">, agressão, distúrbios do espectro do autismo, distúrbios do desenvolvimento generalizado e distúrbios do sono, mas os distúrbios psicóticos são as suas principais indicações. As duas principais classes </w:t>
      </w:r>
      <w:r>
        <w:rPr>
          <w:rFonts w:ascii="NewsGotT" w:hAnsi="NewsGotT"/>
          <w:lang w:val="pt-PT"/>
        </w:rPr>
        <w:t xml:space="preserve">dos antipsicóticos </w:t>
      </w:r>
      <w:r w:rsidRPr="00973793">
        <w:rPr>
          <w:rFonts w:ascii="NewsGotT" w:hAnsi="NewsGotT"/>
          <w:lang w:val="pt-PT"/>
        </w:rPr>
        <w:t>são conhecidas como típicas e atípicas.</w:t>
      </w: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 xml:space="preserve">tratamento da </w:t>
      </w:r>
      <w:r w:rsidRPr="000D1CED">
        <w:rPr>
          <w:rFonts w:ascii="NewsGotT" w:hAnsi="NewsGotT"/>
          <w:lang w:val="pt-PT"/>
        </w:rPr>
        <w:lastRenderedPageBreak/>
        <w:t>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w:t>
      </w:r>
      <w:r w:rsidRPr="00F829BB">
        <w:rPr>
          <w:rFonts w:ascii="NewsGotT" w:hAnsi="NewsGotT"/>
          <w:lang w:val="pt-PT" w:eastAsia="x-none"/>
        </w:rPr>
        <w:lastRenderedPageBreak/>
        <w:t>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w:t>
      </w:r>
      <w:r w:rsidR="007854FE" w:rsidRPr="007854FE">
        <w:rPr>
          <w:rFonts w:ascii="NewsGotT" w:hAnsi="NewsGotT"/>
          <w:lang w:val="pt-PT" w:eastAsia="x-none"/>
        </w:rPr>
        <w:lastRenderedPageBreak/>
        <w:t xml:space="preserve">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w:t>
      </w:r>
      <w:r w:rsidRPr="00293AFC">
        <w:rPr>
          <w:rFonts w:ascii="NewsGotT" w:hAnsi="NewsGotT"/>
          <w:lang w:val="pt-PT" w:eastAsia="x-none"/>
        </w:rPr>
        <w:lastRenderedPageBreak/>
        <w:t>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0086C4CD" w:rsidR="00B74FF9" w:rsidRDefault="00B74FF9" w:rsidP="00B74FF9">
      <w:pPr>
        <w:pStyle w:val="Caption"/>
        <w:keepNext/>
      </w:pPr>
      <w:bookmarkStart w:id="72" w:name="_Ref77009318"/>
      <w:bookmarkStart w:id="73" w:name="_Toc77945116"/>
      <w:proofErr w:type="spellStart"/>
      <w:r>
        <w:t>Tabela</w:t>
      </w:r>
      <w:proofErr w:type="spellEnd"/>
      <w:r>
        <w:t xml:space="preserve"> </w:t>
      </w:r>
      <w:r>
        <w:fldChar w:fldCharType="begin"/>
      </w:r>
      <w:r>
        <w:instrText xml:space="preserve"> SEQ Tabela \* ARABIC </w:instrText>
      </w:r>
      <w:r>
        <w:fldChar w:fldCharType="separate"/>
      </w:r>
      <w:r w:rsidR="00AF13CF">
        <w:rPr>
          <w:noProof/>
        </w:rPr>
        <w:t>9</w:t>
      </w:r>
      <w:r>
        <w:fldChar w:fldCharType="end"/>
      </w:r>
      <w:bookmarkEnd w:id="72"/>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3"/>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lastRenderedPageBreak/>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rsidRPr="001539E9"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rsidRPr="001539E9"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rsidRPr="001539E9"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rsidRPr="001539E9"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rsidRPr="001539E9"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lastRenderedPageBreak/>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4" w:name="_Toc77944170"/>
      <w:r w:rsidRPr="00B95219">
        <w:rPr>
          <w:rFonts w:ascii="NewsGotT" w:hAnsi="NewsGotT"/>
          <w:lang w:val="pt-PT"/>
        </w:rPr>
        <w:t>Exploração dos dados</w:t>
      </w:r>
      <w:bookmarkEnd w:id="74"/>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5" w:name="_Toc77944171"/>
      <w:r w:rsidRPr="00B95219">
        <w:rPr>
          <w:rFonts w:ascii="NewsGotT" w:hAnsi="NewsGotT"/>
          <w:lang w:val="pt-PT"/>
        </w:rPr>
        <w:t>Limpeza dos dados</w:t>
      </w:r>
      <w:bookmarkEnd w:id="75"/>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76" w:name="_Toc77944172"/>
      <w:r w:rsidRPr="00B95219">
        <w:rPr>
          <w:rFonts w:ascii="NewsGotT" w:hAnsi="NewsGotT"/>
          <w:lang w:val="pt-PT"/>
        </w:rPr>
        <w:t>Transformação dos dados</w:t>
      </w:r>
      <w:bookmarkEnd w:id="76"/>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lastRenderedPageBreak/>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77" w:name="_Ref69917758"/>
      <w:bookmarkStart w:id="78" w:name="_Toc77944173"/>
      <w:r w:rsidRPr="00B95219">
        <w:rPr>
          <w:lang w:val="pt-PT"/>
        </w:rPr>
        <w:t>Modelação</w:t>
      </w:r>
      <w:bookmarkEnd w:id="77"/>
      <w:bookmarkEnd w:id="78"/>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9" w:name="_Toc77944174"/>
      <w:r w:rsidRPr="00B95219">
        <w:rPr>
          <w:rFonts w:ascii="NewsGotT" w:hAnsi="NewsGotT"/>
          <w:lang w:val="pt-PT"/>
        </w:rPr>
        <w:lastRenderedPageBreak/>
        <w:t>Regressão Logística</w:t>
      </w:r>
      <w:bookmarkEnd w:id="79"/>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80" w:name="_Toc77944175"/>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80"/>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1" w:name="_Ref69917772"/>
      <w:bookmarkStart w:id="82" w:name="_Toc77944176"/>
      <w:r w:rsidRPr="00B95219">
        <w:rPr>
          <w:lang w:val="pt-PT"/>
        </w:rPr>
        <w:lastRenderedPageBreak/>
        <w:t>Apresentação e discussão de resultados</w:t>
      </w:r>
      <w:bookmarkEnd w:id="81"/>
      <w:bookmarkEnd w:id="82"/>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3" w:name="_Ref69916962"/>
      <w:bookmarkStart w:id="84" w:name="_Ref69916993"/>
      <w:bookmarkStart w:id="85" w:name="_Toc77944177"/>
      <w:r w:rsidRPr="00B95219">
        <w:rPr>
          <w:lang w:val="pt-PT"/>
        </w:rPr>
        <w:lastRenderedPageBreak/>
        <w:t>Conclusões</w:t>
      </w:r>
      <w:bookmarkEnd w:id="83"/>
      <w:bookmarkEnd w:id="84"/>
      <w:bookmarkEnd w:id="85"/>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86" w:name="_Toc77944178"/>
      <w:r w:rsidRPr="00B95219">
        <w:rPr>
          <w:sz w:val="24"/>
          <w:lang w:val="pt-PT"/>
        </w:rPr>
        <w:lastRenderedPageBreak/>
        <w:t>Bibliog</w:t>
      </w:r>
      <w:r w:rsidR="00F56D13" w:rsidRPr="00B95219">
        <w:rPr>
          <w:sz w:val="24"/>
          <w:lang w:val="pt-PT"/>
        </w:rPr>
        <w:t>rafia</w:t>
      </w:r>
      <w:bookmarkEnd w:id="86"/>
    </w:p>
    <w:p w14:paraId="72AF6D99" w14:textId="0D9C6775" w:rsidR="00C75460" w:rsidRPr="00B95219" w:rsidRDefault="00C75460" w:rsidP="00C75460">
      <w:pPr>
        <w:rPr>
          <w:rFonts w:ascii="NewsGotT" w:hAnsi="NewsGotT"/>
          <w:highlight w:val="yellow"/>
          <w:lang w:val="pt-PT" w:eastAsia="x-none"/>
        </w:rPr>
      </w:pPr>
    </w:p>
    <w:p w14:paraId="4C06734C" w14:textId="38BA95C2" w:rsidR="00B02ECF" w:rsidRPr="00B02ECF" w:rsidRDefault="00C75460" w:rsidP="00B02ECF">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B02ECF" w:rsidRPr="00B02ECF">
        <w:rPr>
          <w:rFonts w:ascii="NewsGotT" w:hAnsi="NewsGotT"/>
          <w:noProof/>
        </w:rPr>
        <w:t xml:space="preserve">Adamis, D., Sharma, N., Whelan, P. J. P., &amp; MacDonald, A. J. D. (2010). Delirium scales: A review of current evidence. </w:t>
      </w:r>
      <w:r w:rsidR="00B02ECF" w:rsidRPr="00B02ECF">
        <w:rPr>
          <w:rFonts w:ascii="NewsGotT" w:hAnsi="NewsGotT"/>
          <w:i/>
          <w:iCs/>
          <w:noProof/>
        </w:rPr>
        <w:t>Aging and Mental Health</w:t>
      </w:r>
      <w:r w:rsidR="00B02ECF" w:rsidRPr="00B02ECF">
        <w:rPr>
          <w:rFonts w:ascii="NewsGotT" w:hAnsi="NewsGotT"/>
          <w:noProof/>
        </w:rPr>
        <w:t xml:space="preserve">, </w:t>
      </w:r>
      <w:r w:rsidR="00B02ECF" w:rsidRPr="00B02ECF">
        <w:rPr>
          <w:rFonts w:ascii="NewsGotT" w:hAnsi="NewsGotT"/>
          <w:i/>
          <w:iCs/>
          <w:noProof/>
        </w:rPr>
        <w:t>14</w:t>
      </w:r>
      <w:r w:rsidR="00B02ECF" w:rsidRPr="00B02ECF">
        <w:rPr>
          <w:rFonts w:ascii="NewsGotT" w:hAnsi="NewsGotT"/>
          <w:noProof/>
        </w:rPr>
        <w:t>(5), 543–555. https://doi.org/10.1080/13607860903421011</w:t>
      </w:r>
    </w:p>
    <w:p w14:paraId="2E81F65D"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Adamis, D., Treloar, A., Martin, F. C., &amp; Macdonald, A. J. D. (2007). A brief review of the history of delirium as a mental disorder. </w:t>
      </w:r>
      <w:r w:rsidRPr="00B02ECF">
        <w:rPr>
          <w:rFonts w:ascii="NewsGotT" w:hAnsi="NewsGotT"/>
          <w:i/>
          <w:iCs/>
          <w:noProof/>
        </w:rPr>
        <w:t>History of Psychiatry</w:t>
      </w:r>
      <w:r w:rsidRPr="00B02ECF">
        <w:rPr>
          <w:rFonts w:ascii="NewsGotT" w:hAnsi="NewsGotT"/>
          <w:noProof/>
        </w:rPr>
        <w:t xml:space="preserve">, </w:t>
      </w:r>
      <w:r w:rsidRPr="00B02ECF">
        <w:rPr>
          <w:rFonts w:ascii="NewsGotT" w:hAnsi="NewsGotT"/>
          <w:i/>
          <w:iCs/>
          <w:noProof/>
        </w:rPr>
        <w:t>18</w:t>
      </w:r>
      <w:r w:rsidRPr="00B02ECF">
        <w:rPr>
          <w:rFonts w:ascii="NewsGotT" w:hAnsi="NewsGotT"/>
          <w:noProof/>
        </w:rPr>
        <w:t>(4), 459–469. https://doi.org/10.1177/0957154X07076467</w:t>
      </w:r>
    </w:p>
    <w:p w14:paraId="4AD519C3"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Alagiakrishnan, K., &amp; Wiens, C. A. (2004). An approach to drug induced delirium in the elderly. </w:t>
      </w:r>
      <w:r w:rsidRPr="00B02ECF">
        <w:rPr>
          <w:rFonts w:ascii="NewsGotT" w:hAnsi="NewsGotT"/>
          <w:i/>
          <w:iCs/>
          <w:noProof/>
        </w:rPr>
        <w:t>Postgraduate Medical Journal</w:t>
      </w:r>
      <w:r w:rsidRPr="00B02ECF">
        <w:rPr>
          <w:rFonts w:ascii="NewsGotT" w:hAnsi="NewsGotT"/>
          <w:noProof/>
        </w:rPr>
        <w:t xml:space="preserve">, </w:t>
      </w:r>
      <w:r w:rsidRPr="00B02ECF">
        <w:rPr>
          <w:rFonts w:ascii="NewsGotT" w:hAnsi="NewsGotT"/>
          <w:i/>
          <w:iCs/>
          <w:noProof/>
        </w:rPr>
        <w:t>80</w:t>
      </w:r>
      <w:r w:rsidRPr="00B02ECF">
        <w:rPr>
          <w:rFonts w:ascii="NewsGotT" w:hAnsi="NewsGotT"/>
          <w:noProof/>
        </w:rPr>
        <w:t>(945), 388–393. https://doi.org/10.1136/pgmj.2003.017236</w:t>
      </w:r>
    </w:p>
    <w:p w14:paraId="6C4A2EB8"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Ali, J., Khan, R., Ahmad, N., &amp; Maqsood, I. (2012). Random Forests and Decision Trees. </w:t>
      </w:r>
      <w:r w:rsidRPr="00B02ECF">
        <w:rPr>
          <w:rFonts w:ascii="NewsGotT" w:hAnsi="NewsGotT"/>
          <w:i/>
          <w:iCs/>
          <w:noProof/>
        </w:rPr>
        <w:t>International Journal of Computer Science Issues</w:t>
      </w:r>
      <w:r w:rsidRPr="00B02ECF">
        <w:rPr>
          <w:rFonts w:ascii="NewsGotT" w:hAnsi="NewsGotT"/>
          <w:noProof/>
        </w:rPr>
        <w:t xml:space="preserve">, </w:t>
      </w:r>
      <w:r w:rsidRPr="00B02ECF">
        <w:rPr>
          <w:rFonts w:ascii="NewsGotT" w:hAnsi="NewsGotT"/>
          <w:i/>
          <w:iCs/>
          <w:noProof/>
        </w:rPr>
        <w:t>9</w:t>
      </w:r>
      <w:r w:rsidRPr="00B02ECF">
        <w:rPr>
          <w:rFonts w:ascii="NewsGotT" w:hAnsi="NewsGotT"/>
          <w:noProof/>
        </w:rPr>
        <w:t>(5), 272–278.</w:t>
      </w:r>
    </w:p>
    <w:p w14:paraId="74EF43B9"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Ali, M. A., Hashmi, M., Ahmed, W., Raza, S. A., Khan, M. F., &amp; Salim, B. (2021). Incidence and risk factors of delirium in surgical intensive care unit. </w:t>
      </w:r>
      <w:r w:rsidRPr="00B02ECF">
        <w:rPr>
          <w:rFonts w:ascii="NewsGotT" w:hAnsi="NewsGotT"/>
          <w:i/>
          <w:iCs/>
          <w:noProof/>
        </w:rPr>
        <w:t>Trauma Surgery and Acute Care Open</w:t>
      </w:r>
      <w:r w:rsidRPr="00B02ECF">
        <w:rPr>
          <w:rFonts w:ascii="NewsGotT" w:hAnsi="NewsGotT"/>
          <w:noProof/>
        </w:rPr>
        <w:t xml:space="preserve">, </w:t>
      </w:r>
      <w:r w:rsidRPr="00B02ECF">
        <w:rPr>
          <w:rFonts w:ascii="NewsGotT" w:hAnsi="NewsGotT"/>
          <w:i/>
          <w:iCs/>
          <w:noProof/>
        </w:rPr>
        <w:t>6</w:t>
      </w:r>
      <w:r w:rsidRPr="00B02ECF">
        <w:rPr>
          <w:rFonts w:ascii="NewsGotT" w:hAnsi="NewsGotT"/>
          <w:noProof/>
        </w:rPr>
        <w:t>(1). https://doi.org/10.1136/tsaco-2020-000564</w:t>
      </w:r>
    </w:p>
    <w:p w14:paraId="1A060C37"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Alsuliman, T., Humaidan, D., &amp; Sliman, L. (2020). Machine learning and artificial intelligence in the service of medicine: Necessity or potentiality? </w:t>
      </w:r>
      <w:r w:rsidRPr="00B02ECF">
        <w:rPr>
          <w:rFonts w:ascii="NewsGotT" w:hAnsi="NewsGotT"/>
          <w:i/>
          <w:iCs/>
          <w:noProof/>
        </w:rPr>
        <w:t>Current Research in Translational Medicine</w:t>
      </w:r>
      <w:r w:rsidRPr="00B02ECF">
        <w:rPr>
          <w:rFonts w:ascii="NewsGotT" w:hAnsi="NewsGotT"/>
          <w:noProof/>
        </w:rPr>
        <w:t xml:space="preserve">, </w:t>
      </w:r>
      <w:r w:rsidRPr="00B02ECF">
        <w:rPr>
          <w:rFonts w:ascii="NewsGotT" w:hAnsi="NewsGotT"/>
          <w:i/>
          <w:iCs/>
          <w:noProof/>
        </w:rPr>
        <w:t>68</w:t>
      </w:r>
      <w:r w:rsidRPr="00B02ECF">
        <w:rPr>
          <w:rFonts w:ascii="NewsGotT" w:hAnsi="NewsGotT"/>
          <w:noProof/>
        </w:rPr>
        <w:t>(4), 245–251. https://doi.org/10.1016/j.retram.2020.01.002</w:t>
      </w:r>
    </w:p>
    <w:p w14:paraId="750F6521"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American Psychiatric Association. (1980). </w:t>
      </w:r>
      <w:r w:rsidRPr="00B02ECF">
        <w:rPr>
          <w:rFonts w:ascii="NewsGotT" w:hAnsi="NewsGotT"/>
          <w:i/>
          <w:iCs/>
          <w:noProof/>
        </w:rPr>
        <w:t>Diagnostic and Statistical Manual of Mental Disorders - III</w:t>
      </w:r>
      <w:r w:rsidRPr="00B02ECF">
        <w:rPr>
          <w:rFonts w:ascii="NewsGotT" w:hAnsi="NewsGotT"/>
          <w:noProof/>
        </w:rPr>
        <w:t>. Washington.</w:t>
      </w:r>
    </w:p>
    <w:p w14:paraId="6AA7AA4E"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American Psychiatric Association. (2013). </w:t>
      </w:r>
      <w:r w:rsidRPr="00B02ECF">
        <w:rPr>
          <w:rFonts w:ascii="NewsGotT" w:hAnsi="NewsGotT"/>
          <w:i/>
          <w:iCs/>
          <w:noProof/>
        </w:rPr>
        <w:t>Diagnostic and statistical manual of mental disorders - DSM-5</w:t>
      </w:r>
      <w:r w:rsidRPr="00B02ECF">
        <w:rPr>
          <w:rFonts w:ascii="NewsGotT" w:hAnsi="NewsGotT"/>
          <w:noProof/>
        </w:rPr>
        <w:t xml:space="preserve">. </w:t>
      </w:r>
      <w:r w:rsidRPr="00B02ECF">
        <w:rPr>
          <w:rFonts w:ascii="NewsGotT" w:hAnsi="NewsGotT"/>
          <w:i/>
          <w:iCs/>
          <w:noProof/>
        </w:rPr>
        <w:t>Pediatria Integral</w:t>
      </w:r>
      <w:r w:rsidRPr="00B02ECF">
        <w:rPr>
          <w:rFonts w:ascii="NewsGotT" w:hAnsi="NewsGotT"/>
          <w:noProof/>
        </w:rPr>
        <w:t xml:space="preserve"> (fifth, Vol. 17).</w:t>
      </w:r>
    </w:p>
    <w:p w14:paraId="3D3D7456"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Basu, S., Faghmous, J. H., &amp; Doupe, P. (2020). Machine learning methods for precision medicine research designed to reduce health disparities: A structured tutorial. </w:t>
      </w:r>
      <w:r w:rsidRPr="00B02ECF">
        <w:rPr>
          <w:rFonts w:ascii="NewsGotT" w:hAnsi="NewsGotT"/>
          <w:i/>
          <w:iCs/>
          <w:noProof/>
        </w:rPr>
        <w:t>Ethnicity and Disease</w:t>
      </w:r>
      <w:r w:rsidRPr="00B02ECF">
        <w:rPr>
          <w:rFonts w:ascii="NewsGotT" w:hAnsi="NewsGotT"/>
          <w:noProof/>
        </w:rPr>
        <w:t xml:space="preserve">, </w:t>
      </w:r>
      <w:r w:rsidRPr="00B02ECF">
        <w:rPr>
          <w:rFonts w:ascii="NewsGotT" w:hAnsi="NewsGotT"/>
          <w:i/>
          <w:iCs/>
          <w:noProof/>
        </w:rPr>
        <w:t>30</w:t>
      </w:r>
      <w:r w:rsidRPr="00B02ECF">
        <w:rPr>
          <w:rFonts w:ascii="NewsGotT" w:hAnsi="NewsGotT"/>
          <w:noProof/>
        </w:rPr>
        <w:t>, 217–228. https://doi.org/10.18865/ed.30.S1.217</w:t>
      </w:r>
    </w:p>
    <w:p w14:paraId="79A4E6B3"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Bial. (2006). Denominação da especialidade farmacêutica - SEDOXIL. Retrieved July 21, 2021, from https://www.bial.com/media/2780/sedoxil.pdf</w:t>
      </w:r>
    </w:p>
    <w:p w14:paraId="46334A9A"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Bourgeois, J. A., Hategan, A., &amp; Losier, B. (2014). Delirium in the hospital: Emphasis on the management of geriatric patients. </w:t>
      </w:r>
      <w:r w:rsidRPr="00B02ECF">
        <w:rPr>
          <w:rFonts w:ascii="NewsGotT" w:hAnsi="NewsGotT"/>
          <w:i/>
          <w:iCs/>
          <w:noProof/>
        </w:rPr>
        <w:t>Current Psychiatry</w:t>
      </w:r>
      <w:r w:rsidRPr="00B02ECF">
        <w:rPr>
          <w:rFonts w:ascii="NewsGotT" w:hAnsi="NewsGotT"/>
          <w:noProof/>
        </w:rPr>
        <w:t xml:space="preserve">, </w:t>
      </w:r>
      <w:r w:rsidRPr="00B02ECF">
        <w:rPr>
          <w:rFonts w:ascii="NewsGotT" w:hAnsi="NewsGotT"/>
          <w:i/>
          <w:iCs/>
          <w:noProof/>
        </w:rPr>
        <w:t>13</w:t>
      </w:r>
      <w:r w:rsidRPr="00B02ECF">
        <w:rPr>
          <w:rFonts w:ascii="NewsGotT" w:hAnsi="NewsGotT"/>
          <w:noProof/>
        </w:rPr>
        <w:t>(8), 29–42.</w:t>
      </w:r>
    </w:p>
    <w:p w14:paraId="38C1CD3D"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Braga, A. de P., Ludermir, T. B., &amp; Carvalho, A. C. P. de L. F. (2000). </w:t>
      </w:r>
      <w:r w:rsidRPr="00B02ECF">
        <w:rPr>
          <w:rFonts w:ascii="NewsGotT" w:hAnsi="NewsGotT"/>
          <w:i/>
          <w:iCs/>
          <w:noProof/>
        </w:rPr>
        <w:t>Redes Neurais Artificiais: Teoria e Aplicações</w:t>
      </w:r>
      <w:r w:rsidRPr="00B02ECF">
        <w:rPr>
          <w:rFonts w:ascii="NewsGotT" w:hAnsi="NewsGotT"/>
          <w:noProof/>
        </w:rPr>
        <w:t>. Rio de Janeiro: LTC - Livros técnicos e científicos editora S.A.</w:t>
      </w:r>
    </w:p>
    <w:p w14:paraId="7DEB6816"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Breiman, L. (2001). Random forests. </w:t>
      </w:r>
      <w:r w:rsidRPr="00B02ECF">
        <w:rPr>
          <w:rFonts w:ascii="NewsGotT" w:hAnsi="NewsGotT"/>
          <w:i/>
          <w:iCs/>
          <w:noProof/>
        </w:rPr>
        <w:t>Machine Learning</w:t>
      </w:r>
      <w:r w:rsidRPr="00B02ECF">
        <w:rPr>
          <w:rFonts w:ascii="NewsGotT" w:hAnsi="NewsGotT"/>
          <w:noProof/>
        </w:rPr>
        <w:t xml:space="preserve">, </w:t>
      </w:r>
      <w:r w:rsidRPr="00B02ECF">
        <w:rPr>
          <w:rFonts w:ascii="NewsGotT" w:hAnsi="NewsGotT"/>
          <w:i/>
          <w:iCs/>
          <w:noProof/>
        </w:rPr>
        <w:t>45</w:t>
      </w:r>
      <w:r w:rsidRPr="00B02ECF">
        <w:rPr>
          <w:rFonts w:ascii="NewsGotT" w:hAnsi="NewsGotT"/>
          <w:noProof/>
        </w:rPr>
        <w:t>(1), 5–32.</w:t>
      </w:r>
    </w:p>
    <w:p w14:paraId="4B050668"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Bruha, I., &amp; Berka, P. (2000). Discretization and Fuzzification of Numerical Attributes in Attribute-Based Learning. In </w:t>
      </w:r>
      <w:r w:rsidRPr="00B02ECF">
        <w:rPr>
          <w:rFonts w:ascii="NewsGotT" w:hAnsi="NewsGotT"/>
          <w:i/>
          <w:iCs/>
          <w:noProof/>
        </w:rPr>
        <w:t>Fuzzy Systems in Medicine</w:t>
      </w:r>
      <w:r w:rsidRPr="00B02ECF">
        <w:rPr>
          <w:rFonts w:ascii="NewsGotT" w:hAnsi="NewsGotT"/>
          <w:noProof/>
        </w:rPr>
        <w:t xml:space="preserve"> (Vol. 41, pp. 112–138). https://doi.org/10.1007/978-3-7908-1859-8_6</w:t>
      </w:r>
    </w:p>
    <w:p w14:paraId="1AD3ABB6"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Burges, Christopher, J. C. (1998). A Tutorial on Support Vector Machines for Pattern Recognition. </w:t>
      </w:r>
      <w:r w:rsidRPr="00B02ECF">
        <w:rPr>
          <w:rFonts w:ascii="NewsGotT" w:hAnsi="NewsGotT"/>
          <w:i/>
          <w:iCs/>
          <w:noProof/>
        </w:rPr>
        <w:t>Data Mining and Knowledge Discovery</w:t>
      </w:r>
      <w:r w:rsidRPr="00B02ECF">
        <w:rPr>
          <w:rFonts w:ascii="NewsGotT" w:hAnsi="NewsGotT"/>
          <w:noProof/>
        </w:rPr>
        <w:t xml:space="preserve">, </w:t>
      </w:r>
      <w:r w:rsidRPr="00B02ECF">
        <w:rPr>
          <w:rFonts w:ascii="NewsGotT" w:hAnsi="NewsGotT"/>
          <w:i/>
          <w:iCs/>
          <w:noProof/>
        </w:rPr>
        <w:t>2</w:t>
      </w:r>
      <w:r w:rsidRPr="00B02ECF">
        <w:rPr>
          <w:rFonts w:ascii="NewsGotT" w:hAnsi="NewsGotT"/>
          <w:noProof/>
        </w:rPr>
        <w:t>, 121–167. https://doi.org/https://doi.org/10.1023/A:1009715923555</w:t>
      </w:r>
    </w:p>
    <w:p w14:paraId="456F161F"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Cano-escalera, G., Besga, A., &amp; Graña, M. (2021). Risk factors for prediction of delirium at hospital admittance. </w:t>
      </w:r>
      <w:r w:rsidRPr="00B02ECF">
        <w:rPr>
          <w:rFonts w:ascii="NewsGotT" w:hAnsi="NewsGotT"/>
          <w:i/>
          <w:iCs/>
          <w:noProof/>
        </w:rPr>
        <w:t>Expert Systems</w:t>
      </w:r>
      <w:r w:rsidRPr="00B02ECF">
        <w:rPr>
          <w:rFonts w:ascii="NewsGotT" w:hAnsi="NewsGotT"/>
          <w:noProof/>
        </w:rPr>
        <w:t xml:space="preserve">, </w:t>
      </w:r>
      <w:r w:rsidRPr="00B02ECF">
        <w:rPr>
          <w:rFonts w:ascii="NewsGotT" w:hAnsi="NewsGotT"/>
          <w:i/>
          <w:iCs/>
          <w:noProof/>
        </w:rPr>
        <w:t>e12698</w:t>
      </w:r>
      <w:r w:rsidRPr="00B02ECF">
        <w:rPr>
          <w:rFonts w:ascii="NewsGotT" w:hAnsi="NewsGotT"/>
          <w:noProof/>
        </w:rPr>
        <w:t>(December 2020), 1–10. https://doi.org/10.1111/exsy.12698</w:t>
      </w:r>
    </w:p>
    <w:p w14:paraId="51B07528"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Caramona, M., Esteves, A. P., Gonçalves, J., Macedo, T., Mendonça, J., Osswald, W. (Coordenador), … Teixeira, A. A. (2013). </w:t>
      </w:r>
      <w:r w:rsidRPr="00B02ECF">
        <w:rPr>
          <w:rFonts w:ascii="NewsGotT" w:hAnsi="NewsGotT"/>
          <w:i/>
          <w:iCs/>
          <w:noProof/>
        </w:rPr>
        <w:t>Prontuário Terapêutico -11</w:t>
      </w:r>
      <w:r w:rsidRPr="00B02ECF">
        <w:rPr>
          <w:rFonts w:ascii="NewsGotT" w:hAnsi="NewsGotT"/>
          <w:noProof/>
        </w:rPr>
        <w:t>. (I. / M. de S. INFARMED – Autoridade Nacional do Medicamento e Produtos de Saúde, Ed.).</w:t>
      </w:r>
    </w:p>
    <w:p w14:paraId="798B6DD3"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Casey, P., Cross, W., Mart, M. W. S., Baldwin, C., Riddell, K., &amp; D</w:t>
      </w:r>
      <w:r w:rsidRPr="00B02ECF">
        <w:rPr>
          <w:rFonts w:ascii="Cambria" w:hAnsi="Cambria" w:cs="Cambria"/>
          <w:noProof/>
        </w:rPr>
        <w:t>ā</w:t>
      </w:r>
      <w:r w:rsidRPr="00B02ECF">
        <w:rPr>
          <w:rFonts w:ascii="NewsGotT" w:hAnsi="NewsGotT"/>
          <w:noProof/>
        </w:rPr>
        <w:t>rzi</w:t>
      </w:r>
      <w:r w:rsidRPr="00B02ECF">
        <w:rPr>
          <w:rFonts w:ascii="Cambria" w:hAnsi="Cambria" w:cs="Cambria"/>
          <w:noProof/>
        </w:rPr>
        <w:t>ņ</w:t>
      </w:r>
      <w:r w:rsidRPr="00B02ECF">
        <w:rPr>
          <w:rFonts w:ascii="NewsGotT" w:hAnsi="NewsGotT"/>
          <w:noProof/>
        </w:rPr>
        <w:t xml:space="preserve">š, P. (2019). Hospital discharge data under-reports delirium occurrence: results from a point prevalence survey of delirium in a major Australian health service. </w:t>
      </w:r>
      <w:r w:rsidRPr="00B02ECF">
        <w:rPr>
          <w:rFonts w:ascii="NewsGotT" w:hAnsi="NewsGotT"/>
          <w:i/>
          <w:iCs/>
          <w:noProof/>
        </w:rPr>
        <w:t>Internal Medicine Journal</w:t>
      </w:r>
      <w:r w:rsidRPr="00B02ECF">
        <w:rPr>
          <w:rFonts w:ascii="NewsGotT" w:hAnsi="NewsGotT"/>
          <w:noProof/>
        </w:rPr>
        <w:t xml:space="preserve">, </w:t>
      </w:r>
      <w:r w:rsidRPr="00B02ECF">
        <w:rPr>
          <w:rFonts w:ascii="NewsGotT" w:hAnsi="NewsGotT"/>
          <w:i/>
          <w:iCs/>
          <w:noProof/>
        </w:rPr>
        <w:t>49</w:t>
      </w:r>
      <w:r w:rsidRPr="00B02ECF">
        <w:rPr>
          <w:rFonts w:ascii="NewsGotT" w:hAnsi="NewsGotT"/>
          <w:noProof/>
        </w:rPr>
        <w:t xml:space="preserve">(3), 338–344. </w:t>
      </w:r>
      <w:r w:rsidRPr="00B02ECF">
        <w:rPr>
          <w:rFonts w:ascii="NewsGotT" w:hAnsi="NewsGotT"/>
          <w:noProof/>
        </w:rPr>
        <w:lastRenderedPageBreak/>
        <w:t>https://doi.org/10.1111/imj.14066</w:t>
      </w:r>
    </w:p>
    <w:p w14:paraId="75011FE0"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Chapelle, O., Vapnik, V., Bousquet, O., &amp; Mukherjee, S. (2002). Choosing Multiple Parameters for Support Vector Machines. </w:t>
      </w:r>
      <w:r w:rsidRPr="00B02ECF">
        <w:rPr>
          <w:rFonts w:ascii="NewsGotT" w:hAnsi="NewsGotT"/>
          <w:i/>
          <w:iCs/>
          <w:noProof/>
        </w:rPr>
        <w:t>Machine Learning</w:t>
      </w:r>
      <w:r w:rsidRPr="00B02ECF">
        <w:rPr>
          <w:rFonts w:ascii="NewsGotT" w:hAnsi="NewsGotT"/>
          <w:noProof/>
        </w:rPr>
        <w:t xml:space="preserve">, </w:t>
      </w:r>
      <w:r w:rsidRPr="00B02ECF">
        <w:rPr>
          <w:rFonts w:ascii="NewsGotT" w:hAnsi="NewsGotT"/>
          <w:i/>
          <w:iCs/>
          <w:noProof/>
        </w:rPr>
        <w:t>46</w:t>
      </w:r>
      <w:r w:rsidRPr="00B02ECF">
        <w:rPr>
          <w:rFonts w:ascii="NewsGotT" w:hAnsi="NewsGotT"/>
          <w:noProof/>
        </w:rPr>
        <w:t>, 131–159. https://doi.org/https://doi.org/10.1023/A:1012450327387</w:t>
      </w:r>
    </w:p>
    <w:p w14:paraId="4730C7B1"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Chapman, P., Clinton, J., Kerber, R., Khabaza, T., Reinartz, T., Shearer, C., &amp; Wirth, R. (2000). </w:t>
      </w:r>
      <w:r w:rsidRPr="00B02ECF">
        <w:rPr>
          <w:rFonts w:ascii="NewsGotT" w:hAnsi="NewsGotT"/>
          <w:i/>
          <w:iCs/>
          <w:noProof/>
        </w:rPr>
        <w:t>CRISP-DM 1.0 Step-by-step data mining guide</w:t>
      </w:r>
      <w:r w:rsidRPr="00B02ECF">
        <w:rPr>
          <w:rFonts w:ascii="NewsGotT" w:hAnsi="NewsGotT"/>
          <w:noProof/>
        </w:rPr>
        <w:t xml:space="preserve">. </w:t>
      </w:r>
      <w:r w:rsidRPr="00B02ECF">
        <w:rPr>
          <w:rFonts w:ascii="NewsGotT" w:hAnsi="NewsGotT"/>
          <w:i/>
          <w:iCs/>
          <w:noProof/>
        </w:rPr>
        <w:t>SPSS inc</w:t>
      </w:r>
      <w:r w:rsidRPr="00B02ECF">
        <w:rPr>
          <w:rFonts w:ascii="NewsGotT" w:hAnsi="NewsGotT"/>
          <w:noProof/>
        </w:rPr>
        <w:t>. Retrieved from http://www.crisp-dm.org/CRISPWP-0800.pdf</w:t>
      </w:r>
    </w:p>
    <w:p w14:paraId="356999C2"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B02ECF">
        <w:rPr>
          <w:rFonts w:ascii="NewsGotT" w:hAnsi="NewsGotT"/>
          <w:i/>
          <w:iCs/>
          <w:noProof/>
        </w:rPr>
        <w:t>International Psychogeriatrics</w:t>
      </w:r>
      <w:r w:rsidRPr="00B02ECF">
        <w:rPr>
          <w:rFonts w:ascii="NewsGotT" w:hAnsi="NewsGotT"/>
          <w:noProof/>
        </w:rPr>
        <w:t xml:space="preserve">, </w:t>
      </w:r>
      <w:r w:rsidRPr="00B02ECF">
        <w:rPr>
          <w:rFonts w:ascii="NewsGotT" w:hAnsi="NewsGotT"/>
          <w:i/>
          <w:iCs/>
          <w:noProof/>
        </w:rPr>
        <w:t>31</w:t>
      </w:r>
      <w:r w:rsidRPr="00B02ECF">
        <w:rPr>
          <w:rFonts w:ascii="NewsGotT" w:hAnsi="NewsGotT"/>
          <w:noProof/>
        </w:rPr>
        <w:t>(2), 267–276. https://doi.org/10.1017/S1041610218000777</w:t>
      </w:r>
    </w:p>
    <w:p w14:paraId="2F3C73C1"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Clegg, A., &amp; Young, J. B. (2011). Which medications to avoid in people at risk of delirium: A systematic review. </w:t>
      </w:r>
      <w:r w:rsidRPr="00B02ECF">
        <w:rPr>
          <w:rFonts w:ascii="NewsGotT" w:hAnsi="NewsGotT"/>
          <w:i/>
          <w:iCs/>
          <w:noProof/>
        </w:rPr>
        <w:t>Age and Ageing</w:t>
      </w:r>
      <w:r w:rsidRPr="00B02ECF">
        <w:rPr>
          <w:rFonts w:ascii="NewsGotT" w:hAnsi="NewsGotT"/>
          <w:noProof/>
        </w:rPr>
        <w:t xml:space="preserve">, </w:t>
      </w:r>
      <w:r w:rsidRPr="00B02ECF">
        <w:rPr>
          <w:rFonts w:ascii="NewsGotT" w:hAnsi="NewsGotT"/>
          <w:i/>
          <w:iCs/>
          <w:noProof/>
        </w:rPr>
        <w:t>40</w:t>
      </w:r>
      <w:r w:rsidRPr="00B02ECF">
        <w:rPr>
          <w:rFonts w:ascii="NewsGotT" w:hAnsi="NewsGotT"/>
          <w:noProof/>
        </w:rPr>
        <w:t>(1), 23–29. https://doi.org/10.1093/ageing/afq140</w:t>
      </w:r>
    </w:p>
    <w:p w14:paraId="3D318982"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Corradi, J. P., Thompson, S., Mather, J. F., Waszynski, C. M., &amp; Dicks, R. S. (2018). Prediction of Incident Delirium Using a Random Forest classifier. </w:t>
      </w:r>
      <w:r w:rsidRPr="00B02ECF">
        <w:rPr>
          <w:rFonts w:ascii="NewsGotT" w:hAnsi="NewsGotT"/>
          <w:i/>
          <w:iCs/>
          <w:noProof/>
        </w:rPr>
        <w:t>Journal of Medical Systems</w:t>
      </w:r>
      <w:r w:rsidRPr="00B02ECF">
        <w:rPr>
          <w:rFonts w:ascii="NewsGotT" w:hAnsi="NewsGotT"/>
          <w:noProof/>
        </w:rPr>
        <w:t xml:space="preserve">, </w:t>
      </w:r>
      <w:r w:rsidRPr="00B02ECF">
        <w:rPr>
          <w:rFonts w:ascii="NewsGotT" w:hAnsi="NewsGotT"/>
          <w:i/>
          <w:iCs/>
          <w:noProof/>
        </w:rPr>
        <w:t>42</w:t>
      </w:r>
      <w:r w:rsidRPr="00B02ECF">
        <w:rPr>
          <w:rFonts w:ascii="NewsGotT" w:hAnsi="NewsGotT"/>
          <w:noProof/>
        </w:rPr>
        <w:t>(12). https://doi.org/10.1007/s10916-018-1109-0</w:t>
      </w:r>
    </w:p>
    <w:p w14:paraId="30750443"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Davoudi, A., Ebadi, A., Rashidi, P., Ozrazgat-Baslanti, T., Bihorac, A., &amp; Bursian, A. C. (2017). Delirium Prediction using Machine Learning Models on Predictive Electronic Health Records Data. </w:t>
      </w:r>
      <w:r w:rsidRPr="00B02ECF">
        <w:rPr>
          <w:rFonts w:ascii="NewsGotT" w:hAnsi="NewsGotT"/>
          <w:i/>
          <w:iCs/>
          <w:noProof/>
        </w:rPr>
        <w:t>Proceedings - IEEE 17th International Symposium on Bioinformatics and Bioengineering, BIBE 2017</w:t>
      </w:r>
      <w:r w:rsidRPr="00B02ECF">
        <w:rPr>
          <w:rFonts w:ascii="NewsGotT" w:hAnsi="NewsGotT"/>
          <w:noProof/>
        </w:rPr>
        <w:t>, 568–573. https://doi.org/10.1109/BIBE.2017.00014</w:t>
      </w:r>
    </w:p>
    <w:p w14:paraId="1431557C"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De, J., &amp; Wand, A. P. F. (2015). Delirium screening: A systematic review of delirium screening tools in hospitalized patients. </w:t>
      </w:r>
      <w:r w:rsidRPr="00B02ECF">
        <w:rPr>
          <w:rFonts w:ascii="NewsGotT" w:hAnsi="NewsGotT"/>
          <w:i/>
          <w:iCs/>
          <w:noProof/>
        </w:rPr>
        <w:t>Gerontologist</w:t>
      </w:r>
      <w:r w:rsidRPr="00B02ECF">
        <w:rPr>
          <w:rFonts w:ascii="NewsGotT" w:hAnsi="NewsGotT"/>
          <w:noProof/>
        </w:rPr>
        <w:t xml:space="preserve">, </w:t>
      </w:r>
      <w:r w:rsidRPr="00B02ECF">
        <w:rPr>
          <w:rFonts w:ascii="NewsGotT" w:hAnsi="NewsGotT"/>
          <w:i/>
          <w:iCs/>
          <w:noProof/>
        </w:rPr>
        <w:t>55</w:t>
      </w:r>
      <w:r w:rsidRPr="00B02ECF">
        <w:rPr>
          <w:rFonts w:ascii="NewsGotT" w:hAnsi="NewsGotT"/>
          <w:noProof/>
        </w:rPr>
        <w:t>(6), 1079–1099. https://doi.org/10.1093/geront/gnv100</w:t>
      </w:r>
    </w:p>
    <w:p w14:paraId="43A9330A"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Desforges, J. F., &amp; Lipowski, Z. J. (1989). Delirium in the Elderly Patient. </w:t>
      </w:r>
      <w:r w:rsidRPr="00B02ECF">
        <w:rPr>
          <w:rFonts w:ascii="NewsGotT" w:hAnsi="NewsGotT"/>
          <w:i/>
          <w:iCs/>
          <w:noProof/>
        </w:rPr>
        <w:t>New England Journal of Medicine</w:t>
      </w:r>
      <w:r w:rsidRPr="00B02ECF">
        <w:rPr>
          <w:rFonts w:ascii="NewsGotT" w:hAnsi="NewsGotT"/>
          <w:noProof/>
        </w:rPr>
        <w:t xml:space="preserve">, </w:t>
      </w:r>
      <w:r w:rsidRPr="00B02ECF">
        <w:rPr>
          <w:rFonts w:ascii="NewsGotT" w:hAnsi="NewsGotT"/>
          <w:i/>
          <w:iCs/>
          <w:noProof/>
        </w:rPr>
        <w:t>320</w:t>
      </w:r>
      <w:r w:rsidRPr="00B02ECF">
        <w:rPr>
          <w:rFonts w:ascii="NewsGotT" w:hAnsi="NewsGotT"/>
          <w:noProof/>
        </w:rPr>
        <w:t>(9), 578–582. https://doi.org/10.1056/NEJM198903023200907</w:t>
      </w:r>
    </w:p>
    <w:p w14:paraId="4D17DAED"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DGS. (n.d.). Porque se fala em saúde mental? Retrieved July 14, 2021, from https://www.dgs.pt/paginas-de-sistema/saude-de-a-a-z/programa-nacional-para-a-saude-mental/perguntas-e-respostas.aspx</w:t>
      </w:r>
    </w:p>
    <w:p w14:paraId="27369D33"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Dreiseitl, S., &amp; Ohno-Machado, L. (2002). Logistic regression and artificial neural network classification models: A methodology review. </w:t>
      </w:r>
      <w:r w:rsidRPr="00B02ECF">
        <w:rPr>
          <w:rFonts w:ascii="NewsGotT" w:hAnsi="NewsGotT"/>
          <w:i/>
          <w:iCs/>
          <w:noProof/>
        </w:rPr>
        <w:t>Journal of Biomedical Informatics</w:t>
      </w:r>
      <w:r w:rsidRPr="00B02ECF">
        <w:rPr>
          <w:rFonts w:ascii="NewsGotT" w:hAnsi="NewsGotT"/>
          <w:noProof/>
        </w:rPr>
        <w:t xml:space="preserve">, </w:t>
      </w:r>
      <w:r w:rsidRPr="00B02ECF">
        <w:rPr>
          <w:rFonts w:ascii="NewsGotT" w:hAnsi="NewsGotT"/>
          <w:i/>
          <w:iCs/>
          <w:noProof/>
        </w:rPr>
        <w:t>35</w:t>
      </w:r>
      <w:r w:rsidRPr="00B02ECF">
        <w:rPr>
          <w:rFonts w:ascii="NewsGotT" w:hAnsi="NewsGotT"/>
          <w:noProof/>
        </w:rPr>
        <w:t>(5–6), 352–359. https://doi.org/10.1016/S1532-0464(03)00034-0</w:t>
      </w:r>
    </w:p>
    <w:p w14:paraId="753984F7"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Duan, K., Keerthi, S., &amp; Poo, A. (2003). Evaluation of simple performance measures for tuning SVM hyper parameters. Technical report. </w:t>
      </w:r>
      <w:r w:rsidRPr="00B02ECF">
        <w:rPr>
          <w:rFonts w:ascii="NewsGotT" w:hAnsi="NewsGotT"/>
          <w:i/>
          <w:iCs/>
          <w:noProof/>
        </w:rPr>
        <w:t>Neurocomputing</w:t>
      </w:r>
      <w:r w:rsidRPr="00B02ECF">
        <w:rPr>
          <w:rFonts w:ascii="NewsGotT" w:hAnsi="NewsGotT"/>
          <w:noProof/>
        </w:rPr>
        <w:t xml:space="preserve">, </w:t>
      </w:r>
      <w:r w:rsidRPr="00B02ECF">
        <w:rPr>
          <w:rFonts w:ascii="NewsGotT" w:hAnsi="NewsGotT"/>
          <w:i/>
          <w:iCs/>
          <w:noProof/>
        </w:rPr>
        <w:t>51</w:t>
      </w:r>
      <w:r w:rsidRPr="00B02ECF">
        <w:rPr>
          <w:rFonts w:ascii="NewsGotT" w:hAnsi="NewsGotT"/>
          <w:noProof/>
        </w:rPr>
        <w:t>, 41–59. https://doi.org/https://doi.org/10.1016/S0925-2312(02)00601-X</w:t>
      </w:r>
    </w:p>
    <w:p w14:paraId="3AAEF6F6"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B02ECF">
        <w:rPr>
          <w:rFonts w:ascii="NewsGotT" w:hAnsi="NewsGotT"/>
          <w:i/>
          <w:iCs/>
          <w:noProof/>
        </w:rPr>
        <w:t>Critical Care Medicine</w:t>
      </w:r>
      <w:r w:rsidRPr="00B02ECF">
        <w:rPr>
          <w:rFonts w:ascii="NewsGotT" w:hAnsi="NewsGotT"/>
          <w:noProof/>
        </w:rPr>
        <w:t xml:space="preserve">, </w:t>
      </w:r>
      <w:r w:rsidRPr="00B02ECF">
        <w:rPr>
          <w:rFonts w:ascii="NewsGotT" w:hAnsi="NewsGotT"/>
          <w:i/>
          <w:iCs/>
          <w:noProof/>
        </w:rPr>
        <w:t>29</w:t>
      </w:r>
      <w:r w:rsidRPr="00B02ECF">
        <w:rPr>
          <w:rFonts w:ascii="NewsGotT" w:hAnsi="NewsGotT"/>
          <w:noProof/>
        </w:rPr>
        <w:t>(7), 1370–1379. https://doi.org/10.1097/00003246-200107000-00012</w:t>
      </w:r>
    </w:p>
    <w:p w14:paraId="6544FF53"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Ely, E. W., Truman, B., Shintani, A., Thomason, J. W. W., Wheeler, A. P., Gordon, S., … Bernard, G. R. (2003). Monitoring Sedation Status Over Time in ICU Patients. </w:t>
      </w:r>
      <w:r w:rsidRPr="00B02ECF">
        <w:rPr>
          <w:rFonts w:ascii="NewsGotT" w:hAnsi="NewsGotT"/>
          <w:i/>
          <w:iCs/>
          <w:noProof/>
        </w:rPr>
        <w:t>JAMA</w:t>
      </w:r>
      <w:r w:rsidRPr="00B02ECF">
        <w:rPr>
          <w:rFonts w:ascii="NewsGotT" w:hAnsi="NewsGotT"/>
          <w:noProof/>
        </w:rPr>
        <w:t xml:space="preserve">, </w:t>
      </w:r>
      <w:r w:rsidRPr="00B02ECF">
        <w:rPr>
          <w:rFonts w:ascii="NewsGotT" w:hAnsi="NewsGotT"/>
          <w:i/>
          <w:iCs/>
          <w:noProof/>
        </w:rPr>
        <w:t>289</w:t>
      </w:r>
      <w:r w:rsidRPr="00B02ECF">
        <w:rPr>
          <w:rFonts w:ascii="NewsGotT" w:hAnsi="NewsGotT"/>
          <w:noProof/>
        </w:rPr>
        <w:t>(22), 2983. https://doi.org/10.1001/jama.289.22.2983</w:t>
      </w:r>
    </w:p>
    <w:p w14:paraId="230409B1"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Estivill-Castro, V. (2002). Why so many clustering algorithms - a position paper. </w:t>
      </w:r>
      <w:r w:rsidRPr="00B02ECF">
        <w:rPr>
          <w:rFonts w:ascii="NewsGotT" w:hAnsi="NewsGotT"/>
          <w:i/>
          <w:iCs/>
          <w:noProof/>
        </w:rPr>
        <w:t>ACM SIGKDD Explorations Newsletter</w:t>
      </w:r>
      <w:r w:rsidRPr="00B02ECF">
        <w:rPr>
          <w:rFonts w:ascii="NewsGotT" w:hAnsi="NewsGotT"/>
          <w:noProof/>
        </w:rPr>
        <w:t xml:space="preserve">, </w:t>
      </w:r>
      <w:r w:rsidRPr="00B02ECF">
        <w:rPr>
          <w:rFonts w:ascii="NewsGotT" w:hAnsi="NewsGotT"/>
          <w:i/>
          <w:iCs/>
          <w:noProof/>
        </w:rPr>
        <w:t>4</w:t>
      </w:r>
      <w:r w:rsidRPr="00B02ECF">
        <w:rPr>
          <w:rFonts w:ascii="NewsGotT" w:hAnsi="NewsGotT"/>
          <w:noProof/>
        </w:rPr>
        <w:t>(1), 65–75. https://doi.org/10.1145/568574.568575</w:t>
      </w:r>
    </w:p>
    <w:p w14:paraId="6CF48C69"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Faceli, K., Lorena, A. C., Gama, J., &amp; Carvalho, A. C. P. L. . de C. (2011). </w:t>
      </w:r>
      <w:r w:rsidRPr="00B02ECF">
        <w:rPr>
          <w:rFonts w:ascii="NewsGotT" w:hAnsi="NewsGotT"/>
          <w:i/>
          <w:iCs/>
          <w:noProof/>
        </w:rPr>
        <w:t>Inteligência Artificial. Uma Abordagem de Aprendizado de Máquina (Em Portugues do Brasil)</w:t>
      </w:r>
      <w:r w:rsidRPr="00B02ECF">
        <w:rPr>
          <w:rFonts w:ascii="NewsGotT" w:hAnsi="NewsGotT"/>
          <w:noProof/>
        </w:rPr>
        <w:t>. GEN: LTC. Retrieved from http://amazon.com/o/ASIN/8521618808/</w:t>
      </w:r>
    </w:p>
    <w:p w14:paraId="7CBB926D"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Field, R. R., &amp; Wall, M. H. (2013). Delirium: Past, present, and future. </w:t>
      </w:r>
      <w:r w:rsidRPr="00B02ECF">
        <w:rPr>
          <w:rFonts w:ascii="NewsGotT" w:hAnsi="NewsGotT"/>
          <w:i/>
          <w:iCs/>
          <w:noProof/>
        </w:rPr>
        <w:t>Seminars in Cardiothoracic and Vascular Anesthesia</w:t>
      </w:r>
      <w:r w:rsidRPr="00B02ECF">
        <w:rPr>
          <w:rFonts w:ascii="NewsGotT" w:hAnsi="NewsGotT"/>
          <w:noProof/>
        </w:rPr>
        <w:t xml:space="preserve">, </w:t>
      </w:r>
      <w:r w:rsidRPr="00B02ECF">
        <w:rPr>
          <w:rFonts w:ascii="NewsGotT" w:hAnsi="NewsGotT"/>
          <w:i/>
          <w:iCs/>
          <w:noProof/>
        </w:rPr>
        <w:t>17</w:t>
      </w:r>
      <w:r w:rsidRPr="00B02ECF">
        <w:rPr>
          <w:rFonts w:ascii="NewsGotT" w:hAnsi="NewsGotT"/>
          <w:noProof/>
        </w:rPr>
        <w:t>(3), 170–179. https://doi.org/10.1177/1089253213476957</w:t>
      </w:r>
    </w:p>
    <w:p w14:paraId="42ED4A39"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Flacker, J. M., &amp; Lipsitz, L. A. (1999). Neural Mechanisms of Delirium: Current Hypotheses and </w:t>
      </w:r>
      <w:r w:rsidRPr="00B02ECF">
        <w:rPr>
          <w:rFonts w:ascii="NewsGotT" w:hAnsi="NewsGotT"/>
          <w:noProof/>
        </w:rPr>
        <w:lastRenderedPageBreak/>
        <w:t xml:space="preserve">Evolving Concepts. </w:t>
      </w:r>
      <w:r w:rsidRPr="00B02ECF">
        <w:rPr>
          <w:rFonts w:ascii="NewsGotT" w:hAnsi="NewsGotT"/>
          <w:i/>
          <w:iCs/>
          <w:noProof/>
        </w:rPr>
        <w:t>The Journals of Gerontology Series A: Biological Sciences and Medical Sciences</w:t>
      </w:r>
      <w:r w:rsidRPr="00B02ECF">
        <w:rPr>
          <w:rFonts w:ascii="NewsGotT" w:hAnsi="NewsGotT"/>
          <w:noProof/>
        </w:rPr>
        <w:t xml:space="preserve">, </w:t>
      </w:r>
      <w:r w:rsidRPr="00B02ECF">
        <w:rPr>
          <w:rFonts w:ascii="NewsGotT" w:hAnsi="NewsGotT"/>
          <w:i/>
          <w:iCs/>
          <w:noProof/>
        </w:rPr>
        <w:t>54</w:t>
      </w:r>
      <w:r w:rsidRPr="00B02ECF">
        <w:rPr>
          <w:rFonts w:ascii="NewsGotT" w:hAnsi="NewsGotT"/>
          <w:noProof/>
        </w:rPr>
        <w:t>(6), B239–B246. https://doi.org/10.1093/gerona/54.6.B239</w:t>
      </w:r>
    </w:p>
    <w:p w14:paraId="24453278"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Francis, J. (1996). Drug-Induced Delirium</w:t>
      </w:r>
      <w:r w:rsidRPr="00B02ECF">
        <w:rPr>
          <w:noProof/>
        </w:rPr>
        <w:t> </w:t>
      </w:r>
      <w:r w:rsidRPr="00B02ECF">
        <w:rPr>
          <w:rFonts w:ascii="NewsGotT" w:hAnsi="NewsGotT"/>
          <w:noProof/>
        </w:rPr>
        <w:t xml:space="preserve">: Diagnosis and treatment. </w:t>
      </w:r>
      <w:r w:rsidRPr="00B02ECF">
        <w:rPr>
          <w:rFonts w:ascii="NewsGotT" w:hAnsi="NewsGotT"/>
          <w:i/>
          <w:iCs/>
          <w:noProof/>
        </w:rPr>
        <w:t>CNS Drugs</w:t>
      </w:r>
      <w:r w:rsidRPr="00B02ECF">
        <w:rPr>
          <w:rFonts w:ascii="NewsGotT" w:hAnsi="NewsGotT"/>
          <w:noProof/>
        </w:rPr>
        <w:t xml:space="preserve">, </w:t>
      </w:r>
      <w:r w:rsidRPr="00B02ECF">
        <w:rPr>
          <w:rFonts w:ascii="NewsGotT" w:hAnsi="NewsGotT"/>
          <w:i/>
          <w:iCs/>
          <w:noProof/>
        </w:rPr>
        <w:t>5</w:t>
      </w:r>
      <w:r w:rsidRPr="00B02ECF">
        <w:rPr>
          <w:rFonts w:ascii="NewsGotT" w:hAnsi="NewsGotT"/>
          <w:noProof/>
        </w:rPr>
        <w:t>(2), 103–114.</w:t>
      </w:r>
    </w:p>
    <w:p w14:paraId="0DADDD32"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Frederick, A. L., &amp; Stanwood, G. D. (2009). Drugs, biogenic amine targets and the developing brain. </w:t>
      </w:r>
      <w:r w:rsidRPr="00B02ECF">
        <w:rPr>
          <w:rFonts w:ascii="NewsGotT" w:hAnsi="NewsGotT"/>
          <w:i/>
          <w:iCs/>
          <w:noProof/>
        </w:rPr>
        <w:t>Developmental Neuroscience</w:t>
      </w:r>
      <w:r w:rsidRPr="00B02ECF">
        <w:rPr>
          <w:rFonts w:ascii="NewsGotT" w:hAnsi="NewsGotT"/>
          <w:noProof/>
        </w:rPr>
        <w:t xml:space="preserve">, </w:t>
      </w:r>
      <w:r w:rsidRPr="00B02ECF">
        <w:rPr>
          <w:rFonts w:ascii="NewsGotT" w:hAnsi="NewsGotT"/>
          <w:i/>
          <w:iCs/>
          <w:noProof/>
        </w:rPr>
        <w:t>31</w:t>
      </w:r>
      <w:r w:rsidRPr="00B02ECF">
        <w:rPr>
          <w:rFonts w:ascii="NewsGotT" w:hAnsi="NewsGotT"/>
          <w:noProof/>
        </w:rPr>
        <w:t>(1–2), 7–22. https://doi.org/10.1159/000207490</w:t>
      </w:r>
    </w:p>
    <w:p w14:paraId="620B7219"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Friedman, J. H. (2002). Stochastic gradient boosting. </w:t>
      </w:r>
      <w:r w:rsidRPr="00B02ECF">
        <w:rPr>
          <w:rFonts w:ascii="NewsGotT" w:hAnsi="NewsGotT"/>
          <w:i/>
          <w:iCs/>
          <w:noProof/>
        </w:rPr>
        <w:t>Computational Statistics and Data Analysis</w:t>
      </w:r>
      <w:r w:rsidRPr="00B02ECF">
        <w:rPr>
          <w:rFonts w:ascii="NewsGotT" w:hAnsi="NewsGotT"/>
          <w:noProof/>
        </w:rPr>
        <w:t xml:space="preserve">, </w:t>
      </w:r>
      <w:r w:rsidRPr="00B02ECF">
        <w:rPr>
          <w:rFonts w:ascii="NewsGotT" w:hAnsi="NewsGotT"/>
          <w:i/>
          <w:iCs/>
          <w:noProof/>
        </w:rPr>
        <w:t>38</w:t>
      </w:r>
      <w:r w:rsidRPr="00B02ECF">
        <w:rPr>
          <w:rFonts w:ascii="NewsGotT" w:hAnsi="NewsGotT"/>
          <w:noProof/>
        </w:rPr>
        <w:t>(4), 367–378. https://doi.org/10.1016/S0167-9473(01)00065-2</w:t>
      </w:r>
    </w:p>
    <w:p w14:paraId="6C2505FE"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Furtado, C. (2013). </w:t>
      </w:r>
      <w:r w:rsidRPr="00B02ECF">
        <w:rPr>
          <w:rFonts w:ascii="NewsGotT" w:hAnsi="NewsGotT"/>
          <w:i/>
          <w:iCs/>
          <w:noProof/>
        </w:rPr>
        <w:t>Psicofármacos: Evolução do consumo em Portugal Continental (2000 – 2012)</w:t>
      </w:r>
      <w:r w:rsidRPr="00B02ECF">
        <w:rPr>
          <w:rFonts w:ascii="NewsGotT" w:hAnsi="NewsGotT"/>
          <w:noProof/>
        </w:rPr>
        <w:t>. Retrieved from https://www.infarmed.pt/documents/15786/17838/psicofarmacos_relatorio2013+%281%29.pdf/3e52568f-7f90-47c8-9903-d128395c73e5</w:t>
      </w:r>
    </w:p>
    <w:p w14:paraId="6363C41A"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Gaudreau, J. D., Gagnon, P., Harel, F., Roy, M. A., &amp; Tremblay, A. (2005). Psychoactive medications and risk of delirium in hospitalized cancer patients. </w:t>
      </w:r>
      <w:r w:rsidRPr="00B02ECF">
        <w:rPr>
          <w:rFonts w:ascii="NewsGotT" w:hAnsi="NewsGotT"/>
          <w:i/>
          <w:iCs/>
          <w:noProof/>
        </w:rPr>
        <w:t>Journal of Clinical Oncology</w:t>
      </w:r>
      <w:r w:rsidRPr="00B02ECF">
        <w:rPr>
          <w:rFonts w:ascii="NewsGotT" w:hAnsi="NewsGotT"/>
          <w:noProof/>
        </w:rPr>
        <w:t xml:space="preserve">, </w:t>
      </w:r>
      <w:r w:rsidRPr="00B02ECF">
        <w:rPr>
          <w:rFonts w:ascii="NewsGotT" w:hAnsi="NewsGotT"/>
          <w:i/>
          <w:iCs/>
          <w:noProof/>
        </w:rPr>
        <w:t>23</w:t>
      </w:r>
      <w:r w:rsidRPr="00B02ECF">
        <w:rPr>
          <w:rFonts w:ascii="NewsGotT" w:hAnsi="NewsGotT"/>
          <w:noProof/>
        </w:rPr>
        <w:t>(27), 6712–6718. https://doi.org/10.1200/JCO.2005.05.140</w:t>
      </w:r>
    </w:p>
    <w:p w14:paraId="056709C4"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Gross, A. L., Jones, R. N., Habtemariam, D. A., Fong, T. G., Tommet, D., Quach, L., … Inouye, S. K. (2012). Delirium and long-term cognitive trajectory among persons with dementia. </w:t>
      </w:r>
      <w:r w:rsidRPr="00B02ECF">
        <w:rPr>
          <w:rFonts w:ascii="NewsGotT" w:hAnsi="NewsGotT"/>
          <w:i/>
          <w:iCs/>
          <w:noProof/>
        </w:rPr>
        <w:t>Archives of Internal Medicine</w:t>
      </w:r>
      <w:r w:rsidRPr="00B02ECF">
        <w:rPr>
          <w:rFonts w:ascii="NewsGotT" w:hAnsi="NewsGotT"/>
          <w:noProof/>
        </w:rPr>
        <w:t xml:space="preserve">, </w:t>
      </w:r>
      <w:r w:rsidRPr="00B02ECF">
        <w:rPr>
          <w:rFonts w:ascii="NewsGotT" w:hAnsi="NewsGotT"/>
          <w:i/>
          <w:iCs/>
          <w:noProof/>
        </w:rPr>
        <w:t>172</w:t>
      </w:r>
      <w:r w:rsidRPr="00B02ECF">
        <w:rPr>
          <w:rFonts w:ascii="NewsGotT" w:hAnsi="NewsGotT"/>
          <w:noProof/>
        </w:rPr>
        <w:t>(17), 1324–1331. https://doi.org/10.1001/archinternmed.2012.3203</w:t>
      </w:r>
    </w:p>
    <w:p w14:paraId="5CEE6264"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Han, J. H., Eden, S., Shintani, A., Morandi, A., Schnelle, J., Dittus, R. S., … Ely, E. W. (2011). Delirium in older emergency department patients is an independent predictor of hospital length of stay. </w:t>
      </w:r>
      <w:r w:rsidRPr="00B02ECF">
        <w:rPr>
          <w:rFonts w:ascii="NewsGotT" w:hAnsi="NewsGotT"/>
          <w:i/>
          <w:iCs/>
          <w:noProof/>
        </w:rPr>
        <w:t>Academic Emergency Medicine</w:t>
      </w:r>
      <w:r w:rsidRPr="00B02ECF">
        <w:rPr>
          <w:rFonts w:ascii="NewsGotT" w:hAnsi="NewsGotT"/>
          <w:noProof/>
        </w:rPr>
        <w:t xml:space="preserve">, </w:t>
      </w:r>
      <w:r w:rsidRPr="00B02ECF">
        <w:rPr>
          <w:rFonts w:ascii="NewsGotT" w:hAnsi="NewsGotT"/>
          <w:i/>
          <w:iCs/>
          <w:noProof/>
        </w:rPr>
        <w:t>18</w:t>
      </w:r>
      <w:r w:rsidRPr="00B02ECF">
        <w:rPr>
          <w:rFonts w:ascii="NewsGotT" w:hAnsi="NewsGotT"/>
          <w:noProof/>
        </w:rPr>
        <w:t>(5), 451–457. https://doi.org/10.1111/j.1553-2712.2011.01065.x</w:t>
      </w:r>
    </w:p>
    <w:p w14:paraId="40418D64"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Han, J., Kamber, M., &amp; Pei, J. (2012). </w:t>
      </w:r>
      <w:r w:rsidRPr="00B02ECF">
        <w:rPr>
          <w:rFonts w:ascii="NewsGotT" w:hAnsi="NewsGotT"/>
          <w:i/>
          <w:iCs/>
          <w:noProof/>
        </w:rPr>
        <w:t>Data mining: Concepts and Techniques</w:t>
      </w:r>
      <w:r w:rsidRPr="00B02ECF">
        <w:rPr>
          <w:rFonts w:ascii="NewsGotT" w:hAnsi="NewsGotT"/>
          <w:noProof/>
        </w:rPr>
        <w:t xml:space="preserve">. </w:t>
      </w:r>
      <w:r w:rsidRPr="00B02ECF">
        <w:rPr>
          <w:rFonts w:ascii="NewsGotT" w:hAnsi="NewsGotT"/>
          <w:i/>
          <w:iCs/>
          <w:noProof/>
        </w:rPr>
        <w:t>Elsevier</w:t>
      </w:r>
      <w:r w:rsidRPr="00B02ECF">
        <w:rPr>
          <w:rFonts w:ascii="NewsGotT" w:hAnsi="NewsGotT"/>
          <w:noProof/>
        </w:rPr>
        <w:t>. Morgan Kaufmann.</w:t>
      </w:r>
    </w:p>
    <w:p w14:paraId="2DDA00DB"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Harrison, P., Cowen, P., Burns, T., &amp; Fazel, M. (2018). </w:t>
      </w:r>
      <w:r w:rsidRPr="00B02ECF">
        <w:rPr>
          <w:rFonts w:ascii="NewsGotT" w:hAnsi="NewsGotT"/>
          <w:i/>
          <w:iCs/>
          <w:noProof/>
        </w:rPr>
        <w:t>Shorter Oxford Textbook of Psychiatry</w:t>
      </w:r>
      <w:r w:rsidRPr="00B02ECF">
        <w:rPr>
          <w:rFonts w:ascii="NewsGotT" w:hAnsi="NewsGotT"/>
          <w:noProof/>
        </w:rPr>
        <w:t xml:space="preserve"> (seventh). Oxford: Oxford University Press.</w:t>
      </w:r>
    </w:p>
    <w:p w14:paraId="1F5FAEFF"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Hatano, Y., Narumoto, J., Shibata, K., Matsuoka, T., Taniguchi, S., Hata, Y., … Fukui, K. (2013). White-matter hyperintensities predict delirium after cardiac surgery. </w:t>
      </w:r>
      <w:r w:rsidRPr="00B02ECF">
        <w:rPr>
          <w:rFonts w:ascii="NewsGotT" w:hAnsi="NewsGotT"/>
          <w:i/>
          <w:iCs/>
          <w:noProof/>
        </w:rPr>
        <w:t>American Journal of Geriatric Psychiatry</w:t>
      </w:r>
      <w:r w:rsidRPr="00B02ECF">
        <w:rPr>
          <w:rFonts w:ascii="NewsGotT" w:hAnsi="NewsGotT"/>
          <w:noProof/>
        </w:rPr>
        <w:t xml:space="preserve">, </w:t>
      </w:r>
      <w:r w:rsidRPr="00B02ECF">
        <w:rPr>
          <w:rFonts w:ascii="NewsGotT" w:hAnsi="NewsGotT"/>
          <w:i/>
          <w:iCs/>
          <w:noProof/>
        </w:rPr>
        <w:t>21</w:t>
      </w:r>
      <w:r w:rsidRPr="00B02ECF">
        <w:rPr>
          <w:rFonts w:ascii="NewsGotT" w:hAnsi="NewsGotT"/>
          <w:noProof/>
        </w:rPr>
        <w:t>(10), 938–945. https://doi.org/10.1016/j.jagp.2013.01.061</w:t>
      </w:r>
    </w:p>
    <w:p w14:paraId="34C93385"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Haykin, S. (2009). </w:t>
      </w:r>
      <w:r w:rsidRPr="00B02ECF">
        <w:rPr>
          <w:rFonts w:ascii="NewsGotT" w:hAnsi="NewsGotT"/>
          <w:i/>
          <w:iCs/>
          <w:noProof/>
        </w:rPr>
        <w:t>Neural Networks and Learning Machines</w:t>
      </w:r>
      <w:r w:rsidRPr="00B02ECF">
        <w:rPr>
          <w:rFonts w:ascii="NewsGotT" w:hAnsi="NewsGotT"/>
          <w:noProof/>
        </w:rPr>
        <w:t xml:space="preserve"> (3rd ed., Vol. 1–3). New Jersey: Pearson.</w:t>
      </w:r>
    </w:p>
    <w:p w14:paraId="25CA48B7"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Hosker, C., &amp; Ward, D. (2017). Hypoactive delirium. </w:t>
      </w:r>
      <w:r w:rsidRPr="00B02ECF">
        <w:rPr>
          <w:rFonts w:ascii="NewsGotT" w:hAnsi="NewsGotT"/>
          <w:i/>
          <w:iCs/>
          <w:noProof/>
        </w:rPr>
        <w:t>BMJ</w:t>
      </w:r>
      <w:r w:rsidRPr="00B02ECF">
        <w:rPr>
          <w:rFonts w:ascii="NewsGotT" w:hAnsi="NewsGotT"/>
          <w:noProof/>
        </w:rPr>
        <w:t xml:space="preserve">, </w:t>
      </w:r>
      <w:r w:rsidRPr="00B02ECF">
        <w:rPr>
          <w:rFonts w:ascii="NewsGotT" w:hAnsi="NewsGotT"/>
          <w:i/>
          <w:iCs/>
          <w:noProof/>
        </w:rPr>
        <w:t>357</w:t>
      </w:r>
      <w:r w:rsidRPr="00B02ECF">
        <w:rPr>
          <w:rFonts w:ascii="NewsGotT" w:hAnsi="NewsGotT"/>
          <w:noProof/>
        </w:rPr>
        <w:t>. https://doi.org/10.1136/bmj.j2047</w:t>
      </w:r>
    </w:p>
    <w:p w14:paraId="5C544E53"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Hosmer, D. W., Lemeshow, S., &amp; Sturdivant, R. X. (2013). </w:t>
      </w:r>
      <w:r w:rsidRPr="00B02ECF">
        <w:rPr>
          <w:rFonts w:ascii="NewsGotT" w:hAnsi="NewsGotT"/>
          <w:i/>
          <w:iCs/>
          <w:noProof/>
        </w:rPr>
        <w:t>Applied Logistic Regression.</w:t>
      </w:r>
      <w:r w:rsidRPr="00B02ECF">
        <w:rPr>
          <w:rFonts w:ascii="NewsGotT" w:hAnsi="NewsGotT"/>
          <w:noProof/>
        </w:rPr>
        <w:t xml:space="preserve"> </w:t>
      </w:r>
      <w:r w:rsidRPr="00B02ECF">
        <w:rPr>
          <w:rFonts w:ascii="NewsGotT" w:hAnsi="NewsGotT"/>
          <w:i/>
          <w:iCs/>
          <w:noProof/>
        </w:rPr>
        <w:t>Wiley Series in Probability and Statistics</w:t>
      </w:r>
      <w:r w:rsidRPr="00B02ECF">
        <w:rPr>
          <w:rFonts w:ascii="NewsGotT" w:hAnsi="NewsGotT"/>
          <w:noProof/>
        </w:rPr>
        <w:t>.</w:t>
      </w:r>
    </w:p>
    <w:p w14:paraId="294DA8AF"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Hshieh, T. T., Fong, T. G., Marcantonio, E. R., &amp; Inouye, S. K. (2008). Cholinergic Deficiency Hypothesis in Delirium: A Synthesis of Current Evidence. </w:t>
      </w:r>
      <w:r w:rsidRPr="00B02ECF">
        <w:rPr>
          <w:rFonts w:ascii="NewsGotT" w:hAnsi="NewsGotT"/>
          <w:i/>
          <w:iCs/>
          <w:noProof/>
        </w:rPr>
        <w:t>The Journals of Gerontology Series A: Biological Sciences and Medical Sciences</w:t>
      </w:r>
      <w:r w:rsidRPr="00B02ECF">
        <w:rPr>
          <w:rFonts w:ascii="NewsGotT" w:hAnsi="NewsGotT"/>
          <w:noProof/>
        </w:rPr>
        <w:t xml:space="preserve">, </w:t>
      </w:r>
      <w:r w:rsidRPr="00B02ECF">
        <w:rPr>
          <w:rFonts w:ascii="NewsGotT" w:hAnsi="NewsGotT"/>
          <w:i/>
          <w:iCs/>
          <w:noProof/>
        </w:rPr>
        <w:t>63</w:t>
      </w:r>
      <w:r w:rsidRPr="00B02ECF">
        <w:rPr>
          <w:rFonts w:ascii="NewsGotT" w:hAnsi="NewsGotT"/>
          <w:noProof/>
        </w:rPr>
        <w:t>(7), 764–772. https://doi.org/10.1093/gerona/63.7.764</w:t>
      </w:r>
    </w:p>
    <w:p w14:paraId="234D15F2"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Hurwitz, J., &amp; Kirsch, D. (2018). </w:t>
      </w:r>
      <w:r w:rsidRPr="00B02ECF">
        <w:rPr>
          <w:rFonts w:ascii="NewsGotT" w:hAnsi="NewsGotT"/>
          <w:i/>
          <w:iCs/>
          <w:noProof/>
        </w:rPr>
        <w:t>Machine learning</w:t>
      </w:r>
      <w:r w:rsidRPr="00B02ECF">
        <w:rPr>
          <w:rFonts w:ascii="NewsGotT" w:hAnsi="NewsGotT"/>
          <w:noProof/>
        </w:rPr>
        <w:t>. John Wiley &amp; Sons Inc.</w:t>
      </w:r>
    </w:p>
    <w:p w14:paraId="5F4FAC9E"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Immers, H. E. M., Schuurmans, M. J., &amp; Van De Bijl, J. J. (2005). Recognition of delirium in ICU patients: A diagnostic study of the NEECHAM confusion scale in ICU patients. </w:t>
      </w:r>
      <w:r w:rsidRPr="00B02ECF">
        <w:rPr>
          <w:rFonts w:ascii="NewsGotT" w:hAnsi="NewsGotT"/>
          <w:i/>
          <w:iCs/>
          <w:noProof/>
        </w:rPr>
        <w:t>BMC Nursing</w:t>
      </w:r>
      <w:r w:rsidRPr="00B02ECF">
        <w:rPr>
          <w:rFonts w:ascii="NewsGotT" w:hAnsi="NewsGotT"/>
          <w:noProof/>
        </w:rPr>
        <w:t xml:space="preserve">, </w:t>
      </w:r>
      <w:r w:rsidRPr="00B02ECF">
        <w:rPr>
          <w:rFonts w:ascii="NewsGotT" w:hAnsi="NewsGotT"/>
          <w:i/>
          <w:iCs/>
          <w:noProof/>
        </w:rPr>
        <w:t>4</w:t>
      </w:r>
      <w:r w:rsidRPr="00B02ECF">
        <w:rPr>
          <w:rFonts w:ascii="NewsGotT" w:hAnsi="NewsGotT"/>
          <w:noProof/>
        </w:rPr>
        <w:t>(1). https://doi.org/10.1186/1472-6955-4-7</w:t>
      </w:r>
    </w:p>
    <w:p w14:paraId="0E9E2316"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Infarmed. (2002). </w:t>
      </w:r>
      <w:r w:rsidRPr="00B02ECF">
        <w:rPr>
          <w:rFonts w:ascii="NewsGotT" w:hAnsi="NewsGotT"/>
          <w:i/>
          <w:iCs/>
          <w:noProof/>
        </w:rPr>
        <w:t>Evolução do consumo de antidepressivos em Portugal continental de 1995 a 2001: impacto das medidas reguladoras</w:t>
      </w:r>
      <w:r w:rsidRPr="00B02ECF">
        <w:rPr>
          <w:rFonts w:ascii="NewsGotT" w:hAnsi="NewsGotT"/>
          <w:noProof/>
        </w:rPr>
        <w:t xml:space="preserve">. </w:t>
      </w:r>
      <w:r w:rsidRPr="00B02ECF">
        <w:rPr>
          <w:rFonts w:ascii="NewsGotT" w:hAnsi="NewsGotT"/>
          <w:i/>
          <w:iCs/>
          <w:noProof/>
        </w:rPr>
        <w:t>Observatório dos Medicamentos e Produtos de Saúde - Infarmed</w:t>
      </w:r>
      <w:r w:rsidRPr="00B02ECF">
        <w:rPr>
          <w:rFonts w:ascii="NewsGotT" w:hAnsi="NewsGotT"/>
          <w:noProof/>
        </w:rPr>
        <w:t>. Retrieved from http://www.infarmed.pt/web/infarmed/profissionais-de-saude/utilizacao-e-despesa/estudos-medicamentos-por-grupo-terapeutico</w:t>
      </w:r>
    </w:p>
    <w:p w14:paraId="63B4B5DE"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Infarmed. (2010). </w:t>
      </w:r>
      <w:r w:rsidRPr="00B02ECF">
        <w:rPr>
          <w:rFonts w:ascii="NewsGotT" w:hAnsi="NewsGotT"/>
          <w:i/>
          <w:iCs/>
          <w:noProof/>
        </w:rPr>
        <w:t>Prontuário Terapêutico - 9</w:t>
      </w:r>
      <w:r w:rsidRPr="00B02ECF">
        <w:rPr>
          <w:rFonts w:ascii="NewsGotT" w:hAnsi="NewsGotT"/>
          <w:noProof/>
        </w:rPr>
        <w:t>. (I. de S. INFARMED - Autoridade Nacional do Medicamento e Produtos de Saúde, Ed.).</w:t>
      </w:r>
    </w:p>
    <w:p w14:paraId="26B1EC4D"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Infarmed. (2014). RESUMO DAS CARACTERISTICAS DO MEDICAMENTO: Diazepam. Retrieved July 21, 2021, from https://extranet.infarmed.pt/INFOMED-fo/pesquisa-avancada.xhtml</w:t>
      </w:r>
    </w:p>
    <w:p w14:paraId="12C319F8"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lastRenderedPageBreak/>
        <w:t>Infarmed. (2016). Prontuário Terapêutico on-line. Retrieved July 8, 2021, from http://app10.infarmed.pt/prontuario/frameprimeiracapitulos.html</w:t>
      </w:r>
    </w:p>
    <w:p w14:paraId="61C80A52"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Infarmed. (2018). Resumo das características do medicamento: Tramadol. Infarmed. Retrieved from https://extranet.infarmed.pt/INFOMED-fo/pesquisa-avancada.xhtml</w:t>
      </w:r>
    </w:p>
    <w:p w14:paraId="5240D3B7"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Infarmed. (2019). Resumo das características do medicamento: Amitriptilina. </w:t>
      </w:r>
      <w:r w:rsidRPr="00B02ECF">
        <w:rPr>
          <w:rFonts w:ascii="NewsGotT" w:hAnsi="NewsGotT"/>
          <w:i/>
          <w:iCs/>
          <w:noProof/>
        </w:rPr>
        <w:t>Infarmed</w:t>
      </w:r>
      <w:r w:rsidRPr="00B02ECF">
        <w:rPr>
          <w:rFonts w:ascii="NewsGotT" w:hAnsi="NewsGotT"/>
          <w:noProof/>
        </w:rPr>
        <w:t>. Retrieved from https://extranet.infarmed.pt/INFOMED-fo/pesquisa-avancada.xhtml</w:t>
      </w:r>
    </w:p>
    <w:p w14:paraId="1C06EAD9"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Infarmed. (2020a). RESUMO DAS CARACTERÍSTICAS DO MEDICAMENTO</w:t>
      </w:r>
      <w:r w:rsidRPr="00B02ECF">
        <w:rPr>
          <w:noProof/>
        </w:rPr>
        <w:t> </w:t>
      </w:r>
      <w:r w:rsidRPr="00B02ECF">
        <w:rPr>
          <w:rFonts w:ascii="NewsGotT" w:hAnsi="NewsGotT"/>
          <w:noProof/>
        </w:rPr>
        <w:t>: Escitalopram. Retrieved October 22, 2021, from https://extranet.infarmed.pt/INFOMED-fo/pesquisa-avancada.xhtml</w:t>
      </w:r>
    </w:p>
    <w:p w14:paraId="506C58BA"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Infarmed. (2020b). Resumo das características do medicamento: Morfina. Infarmed. Retrieved from https://extranet.infarmed.pt/INFOMED-fo/pesquisa-avancada.xhtml</w:t>
      </w:r>
    </w:p>
    <w:p w14:paraId="6794C5DD"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Infarmed. (2020c). Resumo das características do medicamento: Sertralina. Infarmed. Retrieved from https://extranet.infarmed.pt/INFOMED-fo/pesquisa-avancada.xhtml</w:t>
      </w:r>
    </w:p>
    <w:p w14:paraId="51779782"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Infarmed. (2020d). Resumo das características do medicamento: Trazodona. Infarmed.</w:t>
      </w:r>
    </w:p>
    <w:p w14:paraId="73FC4977"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Infarmed. (2021a). RESUMO DAS CARACTERÍSTICAS DO MEDICAMENTO: Citalopram. Infarmed. Retrieved from https://extranet.infarmed.pt/INFOMED-fo/pesquisa-avancada.xhtml</w:t>
      </w:r>
    </w:p>
    <w:p w14:paraId="309B4202"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Infarmed. (2021b). Resumo das características do medicamento: Fluoxetina.</w:t>
      </w:r>
    </w:p>
    <w:p w14:paraId="4F40103B"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Infarmed. (2021c). Resumo das características do medicamento: Fluvoxamina. Retrieved from https://extranet.infarmed.pt/INFOMED-fo/pesquisa-avancada.xhtml</w:t>
      </w:r>
    </w:p>
    <w:p w14:paraId="67BB888A"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Infarmed. (2021d). Resumo das características do medicamento: Paroxetina. Infarmed. Retrieved from https://extranet.infarmed.pt/INFOMED-fo/pesquisa-avancada.xhtml</w:t>
      </w:r>
    </w:p>
    <w:p w14:paraId="2071FF8F"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Infarmed. (2021e). Resumo das características do medicamento: Venlafaxina. Infarmed. Retrieved from https://extranet.infarmed.pt/INFOMED-fo/pesquisa-avancada.xhtml</w:t>
      </w:r>
    </w:p>
    <w:p w14:paraId="5065DA3A"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INFARMED - Direção de informação e Planeamento Estratégico. (2017). </w:t>
      </w:r>
      <w:r w:rsidRPr="00B02ECF">
        <w:rPr>
          <w:rFonts w:ascii="NewsGotT" w:hAnsi="NewsGotT"/>
          <w:i/>
          <w:iCs/>
          <w:noProof/>
        </w:rPr>
        <w:t>Utlilização de Benzodiazepinas e análogos</w:t>
      </w:r>
      <w:r w:rsidRPr="00B02ECF">
        <w:rPr>
          <w:rFonts w:ascii="NewsGotT" w:hAnsi="NewsGotT"/>
          <w:noProof/>
        </w:rPr>
        <w:t>. Retrieved from https://www.infarmed.pt/documents/15786/2219894/Utlilização+de+Benzodiazepinas+e+análogos/adb100fa-4a77-4eb7-9e67-99229e13154f</w:t>
      </w:r>
    </w:p>
    <w:p w14:paraId="6E71D5A2"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Inouye, S. K., Van Dyck, C. H., Alessi, C. A., Balkin, S., Siegal, A. P., &amp; Horwitz, R. I. (1990). Clarifying confusion: The confusion assessment method: A new method for detection of delirium. </w:t>
      </w:r>
      <w:r w:rsidRPr="00B02ECF">
        <w:rPr>
          <w:rFonts w:ascii="NewsGotT" w:hAnsi="NewsGotT"/>
          <w:i/>
          <w:iCs/>
          <w:noProof/>
        </w:rPr>
        <w:t>Annals of Internal Medicine</w:t>
      </w:r>
      <w:r w:rsidRPr="00B02ECF">
        <w:rPr>
          <w:rFonts w:ascii="NewsGotT" w:hAnsi="NewsGotT"/>
          <w:noProof/>
        </w:rPr>
        <w:t xml:space="preserve">, </w:t>
      </w:r>
      <w:r w:rsidRPr="00B02ECF">
        <w:rPr>
          <w:rFonts w:ascii="NewsGotT" w:hAnsi="NewsGotT"/>
          <w:i/>
          <w:iCs/>
          <w:noProof/>
        </w:rPr>
        <w:t>113</w:t>
      </w:r>
      <w:r w:rsidRPr="00B02ECF">
        <w:rPr>
          <w:rFonts w:ascii="NewsGotT" w:hAnsi="NewsGotT"/>
          <w:noProof/>
        </w:rPr>
        <w:t>(12), 941–948. https://doi.org/10.7326/0003-4819-113-12-941</w:t>
      </w:r>
    </w:p>
    <w:p w14:paraId="201D9DA4"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Inouye, Sharon K. (2006). Delirium in Older Persons. </w:t>
      </w:r>
      <w:r w:rsidRPr="00B02ECF">
        <w:rPr>
          <w:rFonts w:ascii="NewsGotT" w:hAnsi="NewsGotT"/>
          <w:i/>
          <w:iCs/>
          <w:noProof/>
        </w:rPr>
        <w:t>The New England Journal of Medicine</w:t>
      </w:r>
      <w:r w:rsidRPr="00B02ECF">
        <w:rPr>
          <w:rFonts w:ascii="NewsGotT" w:hAnsi="NewsGotT"/>
          <w:noProof/>
        </w:rPr>
        <w:t xml:space="preserve">, </w:t>
      </w:r>
      <w:r w:rsidRPr="00B02ECF">
        <w:rPr>
          <w:rFonts w:ascii="NewsGotT" w:hAnsi="NewsGotT"/>
          <w:i/>
          <w:iCs/>
          <w:noProof/>
        </w:rPr>
        <w:t>354</w:t>
      </w:r>
      <w:r w:rsidRPr="00B02ECF">
        <w:rPr>
          <w:rFonts w:ascii="NewsGotT" w:hAnsi="NewsGotT"/>
          <w:noProof/>
        </w:rPr>
        <w:t>(11), 1157–1165.</w:t>
      </w:r>
    </w:p>
    <w:p w14:paraId="2B3564BC"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Inouye, Sharon K., &amp; Charpentier, P. A. (1996). Precipitating factors for delirium in hospitalized elderly persons: Predictive model and interrelationship with baseline vulnerability. </w:t>
      </w:r>
      <w:r w:rsidRPr="00B02ECF">
        <w:rPr>
          <w:rFonts w:ascii="NewsGotT" w:hAnsi="NewsGotT"/>
          <w:i/>
          <w:iCs/>
          <w:noProof/>
        </w:rPr>
        <w:t>Journal of the American Medical Association</w:t>
      </w:r>
      <w:r w:rsidRPr="00B02ECF">
        <w:rPr>
          <w:rFonts w:ascii="NewsGotT" w:hAnsi="NewsGotT"/>
          <w:noProof/>
        </w:rPr>
        <w:t xml:space="preserve">, </w:t>
      </w:r>
      <w:r w:rsidRPr="00B02ECF">
        <w:rPr>
          <w:rFonts w:ascii="NewsGotT" w:hAnsi="NewsGotT"/>
          <w:i/>
          <w:iCs/>
          <w:noProof/>
        </w:rPr>
        <w:t>275</w:t>
      </w:r>
      <w:r w:rsidRPr="00B02ECF">
        <w:rPr>
          <w:rFonts w:ascii="NewsGotT" w:hAnsi="NewsGotT"/>
          <w:noProof/>
        </w:rPr>
        <w:t>(11), 852–857. https://doi.org/10.1001/jama.275.11.852</w:t>
      </w:r>
    </w:p>
    <w:p w14:paraId="3A665711"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Inouye, Sharon K., Westendorp, R. G. J., &amp; Saczynski, J. S. (2014). Delirium in elderly people. </w:t>
      </w:r>
      <w:r w:rsidRPr="00B02ECF">
        <w:rPr>
          <w:rFonts w:ascii="NewsGotT" w:hAnsi="NewsGotT"/>
          <w:i/>
          <w:iCs/>
          <w:noProof/>
        </w:rPr>
        <w:t>The Lancet</w:t>
      </w:r>
      <w:r w:rsidRPr="00B02ECF">
        <w:rPr>
          <w:rFonts w:ascii="NewsGotT" w:hAnsi="NewsGotT"/>
          <w:noProof/>
        </w:rPr>
        <w:t xml:space="preserve">, </w:t>
      </w:r>
      <w:r w:rsidRPr="00B02ECF">
        <w:rPr>
          <w:rFonts w:ascii="NewsGotT" w:hAnsi="NewsGotT"/>
          <w:i/>
          <w:iCs/>
          <w:noProof/>
        </w:rPr>
        <w:t>383</w:t>
      </w:r>
      <w:r w:rsidRPr="00B02ECF">
        <w:rPr>
          <w:rFonts w:ascii="NewsGotT" w:hAnsi="NewsGotT"/>
          <w:noProof/>
        </w:rPr>
        <w:t>(9920), 911–922. https://doi.org/10.1016/S0140-6736(13)60688-1</w:t>
      </w:r>
    </w:p>
    <w:p w14:paraId="0326E7B1"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Inouye, Sharon K. (2000). Prevention of delirium in hospitalized older patients: risk factors and targeted intervention strategies. </w:t>
      </w:r>
      <w:r w:rsidRPr="00B02ECF">
        <w:rPr>
          <w:rFonts w:ascii="NewsGotT" w:hAnsi="NewsGotT"/>
          <w:i/>
          <w:iCs/>
          <w:noProof/>
        </w:rPr>
        <w:t>Annals of Medicine</w:t>
      </w:r>
      <w:r w:rsidRPr="00B02ECF">
        <w:rPr>
          <w:rFonts w:ascii="NewsGotT" w:hAnsi="NewsGotT"/>
          <w:noProof/>
        </w:rPr>
        <w:t xml:space="preserve">, </w:t>
      </w:r>
      <w:r w:rsidRPr="00B02ECF">
        <w:rPr>
          <w:rFonts w:ascii="NewsGotT" w:hAnsi="NewsGotT"/>
          <w:i/>
          <w:iCs/>
          <w:noProof/>
        </w:rPr>
        <w:t>32</w:t>
      </w:r>
      <w:r w:rsidRPr="00B02ECF">
        <w:rPr>
          <w:rFonts w:ascii="NewsGotT" w:hAnsi="NewsGotT"/>
          <w:noProof/>
        </w:rPr>
        <w:t>(4), 257–263. https://doi.org/10.3109/07853890009011770</w:t>
      </w:r>
    </w:p>
    <w:p w14:paraId="069333D7"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Isik, A. T., &amp; Grossberg, G. T. (2018). </w:t>
      </w:r>
      <w:r w:rsidRPr="00B02ECF">
        <w:rPr>
          <w:rFonts w:ascii="NewsGotT" w:hAnsi="NewsGotT"/>
          <w:i/>
          <w:iCs/>
          <w:noProof/>
        </w:rPr>
        <w:t>Delirium in Elderly Patients</w:t>
      </w:r>
      <w:r w:rsidRPr="00B02ECF">
        <w:rPr>
          <w:rFonts w:ascii="NewsGotT" w:hAnsi="NewsGotT"/>
          <w:noProof/>
        </w:rPr>
        <w:t xml:space="preserve">. (A. T. Isik &amp; G. T. Grossberg, Eds.), </w:t>
      </w:r>
      <w:r w:rsidRPr="00B02ECF">
        <w:rPr>
          <w:rFonts w:ascii="NewsGotT" w:hAnsi="NewsGotT"/>
          <w:i/>
          <w:iCs/>
          <w:noProof/>
        </w:rPr>
        <w:t>Delirium in Elderly Patients</w:t>
      </w:r>
      <w:r w:rsidRPr="00B02ECF">
        <w:rPr>
          <w:rFonts w:ascii="NewsGotT" w:hAnsi="NewsGotT"/>
          <w:noProof/>
        </w:rPr>
        <w:t>. Cham: Springer International Publishing. https://doi.org/10.1007/978-3-319-65239-9</w:t>
      </w:r>
    </w:p>
    <w:p w14:paraId="58387DF9"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Jain, A. K., &amp; Dubes, R. C. (1988). </w:t>
      </w:r>
      <w:r w:rsidRPr="00B02ECF">
        <w:rPr>
          <w:rFonts w:ascii="NewsGotT" w:hAnsi="NewsGotT"/>
          <w:i/>
          <w:iCs/>
          <w:noProof/>
        </w:rPr>
        <w:t>Algorithms for Clustering Data</w:t>
      </w:r>
      <w:r w:rsidRPr="00B02ECF">
        <w:rPr>
          <w:rFonts w:ascii="NewsGotT" w:hAnsi="NewsGotT"/>
          <w:noProof/>
        </w:rPr>
        <w:t>. Prentice Hall.</w:t>
      </w:r>
    </w:p>
    <w:p w14:paraId="0A459324"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James, G., Witten, D., Hastie, T., &amp; Tibshirani, R. (2013). </w:t>
      </w:r>
      <w:r w:rsidRPr="00B02ECF">
        <w:rPr>
          <w:rFonts w:ascii="NewsGotT" w:hAnsi="NewsGotT"/>
          <w:i/>
          <w:iCs/>
          <w:noProof/>
        </w:rPr>
        <w:t>An Introduction to Statistical Learning - with Applications in R</w:t>
      </w:r>
      <w:r w:rsidRPr="00B02ECF">
        <w:rPr>
          <w:rFonts w:ascii="NewsGotT" w:hAnsi="NewsGotT"/>
          <w:noProof/>
        </w:rPr>
        <w:t>. Springer Texts in Statistics.</w:t>
      </w:r>
    </w:p>
    <w:p w14:paraId="2A2A8088"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Jamin, A., Abraham, P., &amp; Humeau-Heurtier, A. (2021). Machine learning for predictive data analytics in medicine: A review illustrated by cardiovascular and nuclear medicine examples. </w:t>
      </w:r>
      <w:r w:rsidRPr="00B02ECF">
        <w:rPr>
          <w:rFonts w:ascii="NewsGotT" w:hAnsi="NewsGotT"/>
          <w:i/>
          <w:iCs/>
          <w:noProof/>
        </w:rPr>
        <w:t>Clinical Physiology and Functional Imaging</w:t>
      </w:r>
      <w:r w:rsidRPr="00B02ECF">
        <w:rPr>
          <w:rFonts w:ascii="NewsGotT" w:hAnsi="NewsGotT"/>
          <w:noProof/>
        </w:rPr>
        <w:t xml:space="preserve">, </w:t>
      </w:r>
      <w:r w:rsidRPr="00B02ECF">
        <w:rPr>
          <w:rFonts w:ascii="NewsGotT" w:hAnsi="NewsGotT"/>
          <w:i/>
          <w:iCs/>
          <w:noProof/>
        </w:rPr>
        <w:t>41</w:t>
      </w:r>
      <w:r w:rsidRPr="00B02ECF">
        <w:rPr>
          <w:rFonts w:ascii="NewsGotT" w:hAnsi="NewsGotT"/>
          <w:noProof/>
        </w:rPr>
        <w:t>(2), 113–127. https://doi.org/10.1111/cpf.12686</w:t>
      </w:r>
    </w:p>
    <w:p w14:paraId="3B919A94"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lastRenderedPageBreak/>
        <w:t xml:space="preserve">Jauk, S., Kramer, D., Großauer, B., Rienmüller, S., Avian, A., Berghold, A., … Schulz, S. (2020). Risk prediction of delirium in hospitalized patients using machine learning: An implementation and prospective evaluation study. </w:t>
      </w:r>
      <w:r w:rsidRPr="00B02ECF">
        <w:rPr>
          <w:rFonts w:ascii="NewsGotT" w:hAnsi="NewsGotT"/>
          <w:i/>
          <w:iCs/>
          <w:noProof/>
        </w:rPr>
        <w:t>Journal of the American Medical Informatics Association</w:t>
      </w:r>
      <w:r w:rsidRPr="00B02ECF">
        <w:rPr>
          <w:rFonts w:ascii="NewsGotT" w:hAnsi="NewsGotT"/>
          <w:noProof/>
        </w:rPr>
        <w:t xml:space="preserve">, </w:t>
      </w:r>
      <w:r w:rsidRPr="00B02ECF">
        <w:rPr>
          <w:rFonts w:ascii="NewsGotT" w:hAnsi="NewsGotT"/>
          <w:i/>
          <w:iCs/>
          <w:noProof/>
        </w:rPr>
        <w:t>27</w:t>
      </w:r>
      <w:r w:rsidRPr="00B02ECF">
        <w:rPr>
          <w:rFonts w:ascii="NewsGotT" w:hAnsi="NewsGotT"/>
          <w:noProof/>
        </w:rPr>
        <w:t>(9), 1383–1392. https://doi.org/10.1093/jamia/ocaa113</w:t>
      </w:r>
    </w:p>
    <w:p w14:paraId="5BE3E9F1"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B02ECF">
        <w:rPr>
          <w:rFonts w:ascii="NewsGotT" w:hAnsi="NewsGotT"/>
          <w:i/>
          <w:iCs/>
          <w:noProof/>
        </w:rPr>
        <w:t>Academic Emergency Medicine</w:t>
      </w:r>
      <w:r w:rsidRPr="00B02ECF">
        <w:rPr>
          <w:rFonts w:ascii="NewsGotT" w:hAnsi="NewsGotT"/>
          <w:noProof/>
        </w:rPr>
        <w:t xml:space="preserve">, </w:t>
      </w:r>
      <w:r w:rsidRPr="00B02ECF">
        <w:rPr>
          <w:rFonts w:ascii="NewsGotT" w:hAnsi="NewsGotT"/>
          <w:i/>
          <w:iCs/>
          <w:noProof/>
        </w:rPr>
        <w:t>28</w:t>
      </w:r>
      <w:r w:rsidRPr="00B02ECF">
        <w:rPr>
          <w:rFonts w:ascii="NewsGotT" w:hAnsi="NewsGotT"/>
          <w:noProof/>
        </w:rPr>
        <w:t>(2), 184–196. https://doi.org/10.1111/acem.14190</w:t>
      </w:r>
    </w:p>
    <w:p w14:paraId="5192BC02"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Laird, J. E., Newell, A., &amp; Rosenbloom, P. S. (1987). An integrative architecture for general intelligence and. </w:t>
      </w:r>
      <w:r w:rsidRPr="00B02ECF">
        <w:rPr>
          <w:rFonts w:ascii="NewsGotT" w:hAnsi="NewsGotT"/>
          <w:i/>
          <w:iCs/>
          <w:noProof/>
        </w:rPr>
        <w:t>Artificial Intelligence</w:t>
      </w:r>
      <w:r w:rsidRPr="00B02ECF">
        <w:rPr>
          <w:rFonts w:ascii="NewsGotT" w:hAnsi="NewsGotT"/>
          <w:noProof/>
        </w:rPr>
        <w:t xml:space="preserve">, </w:t>
      </w:r>
      <w:r w:rsidRPr="00B02ECF">
        <w:rPr>
          <w:rFonts w:ascii="NewsGotT" w:hAnsi="NewsGotT"/>
          <w:i/>
          <w:iCs/>
          <w:noProof/>
        </w:rPr>
        <w:t>33</w:t>
      </w:r>
      <w:r w:rsidRPr="00B02ECF">
        <w:rPr>
          <w:rFonts w:ascii="NewsGotT" w:hAnsi="NewsGotT"/>
          <w:noProof/>
        </w:rPr>
        <w:t>(1987), 1–64.</w:t>
      </w:r>
    </w:p>
    <w:p w14:paraId="0543836E"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Laurila, J. V., Laakkonen, M. L., Strandberg, T. E., &amp; Tilvis, R. S. (2008). Predisposing and precipitating factors for delirium in a frail geriatric population. </w:t>
      </w:r>
      <w:r w:rsidRPr="00B02ECF">
        <w:rPr>
          <w:rFonts w:ascii="NewsGotT" w:hAnsi="NewsGotT"/>
          <w:i/>
          <w:iCs/>
          <w:noProof/>
        </w:rPr>
        <w:t>Journal of Psychosomatic Research</w:t>
      </w:r>
      <w:r w:rsidRPr="00B02ECF">
        <w:rPr>
          <w:rFonts w:ascii="NewsGotT" w:hAnsi="NewsGotT"/>
          <w:noProof/>
        </w:rPr>
        <w:t xml:space="preserve">, </w:t>
      </w:r>
      <w:r w:rsidRPr="00B02ECF">
        <w:rPr>
          <w:rFonts w:ascii="NewsGotT" w:hAnsi="NewsGotT"/>
          <w:i/>
          <w:iCs/>
          <w:noProof/>
        </w:rPr>
        <w:t>65</w:t>
      </w:r>
      <w:r w:rsidRPr="00B02ECF">
        <w:rPr>
          <w:rFonts w:ascii="NewsGotT" w:hAnsi="NewsGotT"/>
          <w:noProof/>
        </w:rPr>
        <w:t>(3), 249–254. https://doi.org/10.1016/j.jpsychores.2008.05.026</w:t>
      </w:r>
    </w:p>
    <w:p w14:paraId="0A15B941"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B02ECF">
        <w:rPr>
          <w:rFonts w:ascii="NewsGotT" w:hAnsi="NewsGotT"/>
          <w:i/>
          <w:iCs/>
          <w:noProof/>
        </w:rPr>
        <w:t>Archives of Internal Medicine</w:t>
      </w:r>
      <w:r w:rsidRPr="00B02ECF">
        <w:rPr>
          <w:rFonts w:ascii="NewsGotT" w:hAnsi="NewsGotT"/>
          <w:noProof/>
        </w:rPr>
        <w:t xml:space="preserve">, </w:t>
      </w:r>
      <w:r w:rsidRPr="00B02ECF">
        <w:rPr>
          <w:rFonts w:ascii="NewsGotT" w:hAnsi="NewsGotT"/>
          <w:i/>
          <w:iCs/>
          <w:noProof/>
        </w:rPr>
        <w:t>160</w:t>
      </w:r>
      <w:r w:rsidRPr="00B02ECF">
        <w:rPr>
          <w:rFonts w:ascii="NewsGotT" w:hAnsi="NewsGotT"/>
          <w:noProof/>
        </w:rPr>
        <w:t>(6), 786–794. https://doi.org/10.1001/archinte.160.6.786</w:t>
      </w:r>
    </w:p>
    <w:p w14:paraId="7E709F1E"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Lee-Archer, P. F., von Ungern-Sternberg, B. S., Reade, M. C., Law, K. C., &amp; Long, D. (2021). An observational study of hypoactive delirium in the post-anesthesia recovery unit of a pediatric hospital. </w:t>
      </w:r>
      <w:r w:rsidRPr="00B02ECF">
        <w:rPr>
          <w:rFonts w:ascii="NewsGotT" w:hAnsi="NewsGotT"/>
          <w:i/>
          <w:iCs/>
          <w:noProof/>
        </w:rPr>
        <w:t>Paediatric Anaesthesia</w:t>
      </w:r>
      <w:r w:rsidRPr="00B02ECF">
        <w:rPr>
          <w:rFonts w:ascii="NewsGotT" w:hAnsi="NewsGotT"/>
          <w:noProof/>
        </w:rPr>
        <w:t>, (September 2020), 429–435. https://doi.org/10.1111/pan.14122</w:t>
      </w:r>
    </w:p>
    <w:p w14:paraId="41953E0E"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Lee, S., Mueller, B., Nick Street, W., &amp; M. Carnahan, R. (2021). Machine learning algorithm to predict delirium from emergency department data. </w:t>
      </w:r>
      <w:r w:rsidRPr="00B02ECF">
        <w:rPr>
          <w:rFonts w:ascii="NewsGotT" w:hAnsi="NewsGotT"/>
          <w:i/>
          <w:iCs/>
          <w:noProof/>
        </w:rPr>
        <w:t>BMJ</w:t>
      </w:r>
      <w:r w:rsidRPr="00B02ECF">
        <w:rPr>
          <w:rFonts w:ascii="NewsGotT" w:hAnsi="NewsGotT"/>
          <w:noProof/>
        </w:rPr>
        <w:t>. https://doi.org/https://doi.org/10.1101/2021.02.19.21251956</w:t>
      </w:r>
    </w:p>
    <w:p w14:paraId="157A782E"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Leonard, M. M., Nekolaichuk, C., Meagher, D. J., Barnes, C., Gaudreau, J. D., Watanabe, S., … Lawlor, P. G. (2014). Practical assessment of delirium in palliative care. </w:t>
      </w:r>
      <w:r w:rsidRPr="00B02ECF">
        <w:rPr>
          <w:rFonts w:ascii="NewsGotT" w:hAnsi="NewsGotT"/>
          <w:i/>
          <w:iCs/>
          <w:noProof/>
        </w:rPr>
        <w:t>Journal of Pain and Symptom Management</w:t>
      </w:r>
      <w:r w:rsidRPr="00B02ECF">
        <w:rPr>
          <w:rFonts w:ascii="NewsGotT" w:hAnsi="NewsGotT"/>
          <w:noProof/>
        </w:rPr>
        <w:t xml:space="preserve">, </w:t>
      </w:r>
      <w:r w:rsidRPr="00B02ECF">
        <w:rPr>
          <w:rFonts w:ascii="NewsGotT" w:hAnsi="NewsGotT"/>
          <w:i/>
          <w:iCs/>
          <w:noProof/>
        </w:rPr>
        <w:t>48</w:t>
      </w:r>
      <w:r w:rsidRPr="00B02ECF">
        <w:rPr>
          <w:rFonts w:ascii="NewsGotT" w:hAnsi="NewsGotT"/>
          <w:noProof/>
        </w:rPr>
        <w:t>(2), 176–190. https://doi.org/10.1016/j.jpainsymman.2013.10.024</w:t>
      </w:r>
    </w:p>
    <w:p w14:paraId="16612F11"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B02ECF">
        <w:rPr>
          <w:rFonts w:ascii="NewsGotT" w:hAnsi="NewsGotT"/>
          <w:i/>
          <w:iCs/>
          <w:noProof/>
        </w:rPr>
        <w:t>Nursing in Critical Care</w:t>
      </w:r>
      <w:r w:rsidRPr="00B02ECF">
        <w:rPr>
          <w:rFonts w:ascii="NewsGotT" w:hAnsi="NewsGotT"/>
          <w:noProof/>
        </w:rPr>
        <w:t>, (August), 1–7. https://doi.org/10.1111/nicc.12550</w:t>
      </w:r>
    </w:p>
    <w:p w14:paraId="2957550D"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Libbrecht, M. W., &amp; Noble, W. S. (2015). Machine learning applications in genetics and genomics. </w:t>
      </w:r>
      <w:r w:rsidRPr="00B02ECF">
        <w:rPr>
          <w:rFonts w:ascii="NewsGotT" w:hAnsi="NewsGotT"/>
          <w:i/>
          <w:iCs/>
          <w:noProof/>
        </w:rPr>
        <w:t>Nature Reviews Genetics</w:t>
      </w:r>
      <w:r w:rsidRPr="00B02ECF">
        <w:rPr>
          <w:rFonts w:ascii="NewsGotT" w:hAnsi="NewsGotT"/>
          <w:noProof/>
        </w:rPr>
        <w:t xml:space="preserve">, </w:t>
      </w:r>
      <w:r w:rsidRPr="00B02ECF">
        <w:rPr>
          <w:rFonts w:ascii="NewsGotT" w:hAnsi="NewsGotT"/>
          <w:i/>
          <w:iCs/>
          <w:noProof/>
        </w:rPr>
        <w:t>16</w:t>
      </w:r>
      <w:r w:rsidRPr="00B02ECF">
        <w:rPr>
          <w:rFonts w:ascii="NewsGotT" w:hAnsi="NewsGotT"/>
          <w:noProof/>
        </w:rPr>
        <w:t>(6), 321–332. https://doi.org/10.1038/nrg3920</w:t>
      </w:r>
    </w:p>
    <w:p w14:paraId="16669E34"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Lipowski, Z. J. (1987). Delirium (Acute Confusional State). </w:t>
      </w:r>
      <w:r w:rsidRPr="00B02ECF">
        <w:rPr>
          <w:rFonts w:ascii="NewsGotT" w:hAnsi="NewsGotT"/>
          <w:i/>
          <w:iCs/>
          <w:noProof/>
        </w:rPr>
        <w:t>JAMA</w:t>
      </w:r>
      <w:r w:rsidRPr="00B02ECF">
        <w:rPr>
          <w:rFonts w:ascii="NewsGotT" w:hAnsi="NewsGotT"/>
          <w:noProof/>
        </w:rPr>
        <w:t>, 1789–1792. https://doi.org/doi:10.1001/jama.1987.03400130103041</w:t>
      </w:r>
    </w:p>
    <w:p w14:paraId="79CFF97E"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Lipowski, Zbigniew J. (1991). Delirium: How Its Concept Has Developed. </w:t>
      </w:r>
      <w:r w:rsidRPr="00B02ECF">
        <w:rPr>
          <w:rFonts w:ascii="NewsGotT" w:hAnsi="NewsGotT"/>
          <w:i/>
          <w:iCs/>
          <w:noProof/>
        </w:rPr>
        <w:t>International Psychogeriatrics</w:t>
      </w:r>
      <w:r w:rsidRPr="00B02ECF">
        <w:rPr>
          <w:rFonts w:ascii="NewsGotT" w:hAnsi="NewsGotT"/>
          <w:noProof/>
        </w:rPr>
        <w:t xml:space="preserve">, </w:t>
      </w:r>
      <w:r w:rsidRPr="00B02ECF">
        <w:rPr>
          <w:rFonts w:ascii="NewsGotT" w:hAnsi="NewsGotT"/>
          <w:i/>
          <w:iCs/>
          <w:noProof/>
        </w:rPr>
        <w:t>3</w:t>
      </w:r>
      <w:r w:rsidRPr="00B02ECF">
        <w:rPr>
          <w:rFonts w:ascii="NewsGotT" w:hAnsi="NewsGotT"/>
          <w:noProof/>
        </w:rPr>
        <w:t>(2), 115–120. https://doi.org/10.1017/S1041610291000595</w:t>
      </w:r>
    </w:p>
    <w:p w14:paraId="3AA3575A"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Lôbo, R. R., Silva Filho, S. R. B., Lima, N. K. C., Ferriolli, E., &amp; Moriguti, J. C. (2010). Delirium. </w:t>
      </w:r>
      <w:r w:rsidRPr="00B02ECF">
        <w:rPr>
          <w:rFonts w:ascii="NewsGotT" w:hAnsi="NewsGotT"/>
          <w:i/>
          <w:iCs/>
          <w:noProof/>
        </w:rPr>
        <w:t>Medicina (Ribeirao Preto. Online)</w:t>
      </w:r>
      <w:r w:rsidRPr="00B02ECF">
        <w:rPr>
          <w:rFonts w:ascii="NewsGotT" w:hAnsi="NewsGotT"/>
          <w:noProof/>
        </w:rPr>
        <w:t xml:space="preserve">, </w:t>
      </w:r>
      <w:r w:rsidRPr="00B02ECF">
        <w:rPr>
          <w:rFonts w:ascii="NewsGotT" w:hAnsi="NewsGotT"/>
          <w:i/>
          <w:iCs/>
          <w:noProof/>
        </w:rPr>
        <w:t>43</w:t>
      </w:r>
      <w:r w:rsidRPr="00B02ECF">
        <w:rPr>
          <w:rFonts w:ascii="NewsGotT" w:hAnsi="NewsGotT"/>
          <w:noProof/>
        </w:rPr>
        <w:t>(3), 249–257. https://doi.org/10.11606/issn.2176-7262.v43i3p249-257</w:t>
      </w:r>
    </w:p>
    <w:p w14:paraId="275AE5D9"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Lüllmann, H., Mohr, K., &amp; Hein, L. (2018). </w:t>
      </w:r>
      <w:r w:rsidRPr="00B02ECF">
        <w:rPr>
          <w:rFonts w:ascii="NewsGotT" w:hAnsi="NewsGotT"/>
          <w:i/>
          <w:iCs/>
          <w:noProof/>
        </w:rPr>
        <w:t>Color Atlas of Pharmacology</w:t>
      </w:r>
      <w:r w:rsidRPr="00B02ECF">
        <w:rPr>
          <w:rFonts w:ascii="NewsGotT" w:hAnsi="NewsGotT"/>
          <w:noProof/>
        </w:rPr>
        <w:t xml:space="preserve"> (Fifth). Thieme.</w:t>
      </w:r>
    </w:p>
    <w:p w14:paraId="65307A9D"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MacLullich, A. M. J., Ferguson, K. J., Miller, T., de Rooij, S. E. J. A., &amp; Cunningham, C. (2008). Unravelling the pathophysiology of delirium: A focus on the role of aberrant stress responses. </w:t>
      </w:r>
      <w:r w:rsidRPr="00B02ECF">
        <w:rPr>
          <w:rFonts w:ascii="NewsGotT" w:hAnsi="NewsGotT"/>
          <w:i/>
          <w:iCs/>
          <w:noProof/>
        </w:rPr>
        <w:t>Journal of Psychosomatic Research</w:t>
      </w:r>
      <w:r w:rsidRPr="00B02ECF">
        <w:rPr>
          <w:rFonts w:ascii="NewsGotT" w:hAnsi="NewsGotT"/>
          <w:noProof/>
        </w:rPr>
        <w:t xml:space="preserve">, </w:t>
      </w:r>
      <w:r w:rsidRPr="00B02ECF">
        <w:rPr>
          <w:rFonts w:ascii="NewsGotT" w:hAnsi="NewsGotT"/>
          <w:i/>
          <w:iCs/>
          <w:noProof/>
        </w:rPr>
        <w:t>65</w:t>
      </w:r>
      <w:r w:rsidRPr="00B02ECF">
        <w:rPr>
          <w:rFonts w:ascii="NewsGotT" w:hAnsi="NewsGotT"/>
          <w:noProof/>
        </w:rPr>
        <w:t>(3), 229–238. https://doi.org/10.1016/j.jpsychores.2008.05.019</w:t>
      </w:r>
    </w:p>
    <w:p w14:paraId="0FDCCF80"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Maldonado, J. R. (2018). Delirium pathophysiology: An updated hypothesis of the etiology of acute brain failure. </w:t>
      </w:r>
      <w:r w:rsidRPr="00B02ECF">
        <w:rPr>
          <w:rFonts w:ascii="NewsGotT" w:hAnsi="NewsGotT"/>
          <w:i/>
          <w:iCs/>
          <w:noProof/>
        </w:rPr>
        <w:t>International Journal of Geriatric Psychiatry</w:t>
      </w:r>
      <w:r w:rsidRPr="00B02ECF">
        <w:rPr>
          <w:rFonts w:ascii="NewsGotT" w:hAnsi="NewsGotT"/>
          <w:noProof/>
        </w:rPr>
        <w:t xml:space="preserve">, </w:t>
      </w:r>
      <w:r w:rsidRPr="00B02ECF">
        <w:rPr>
          <w:rFonts w:ascii="NewsGotT" w:hAnsi="NewsGotT"/>
          <w:i/>
          <w:iCs/>
          <w:noProof/>
        </w:rPr>
        <w:t>33</w:t>
      </w:r>
      <w:r w:rsidRPr="00B02ECF">
        <w:rPr>
          <w:rFonts w:ascii="NewsGotT" w:hAnsi="NewsGotT"/>
          <w:noProof/>
        </w:rPr>
        <w:t>(11), 1428–1457. https://doi.org/10.1002/gps.4823</w:t>
      </w:r>
    </w:p>
    <w:p w14:paraId="25111BA5"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Martins, S., &amp; Fernandes, L. (2012). Delirium in elderly people: A review. </w:t>
      </w:r>
      <w:r w:rsidRPr="00B02ECF">
        <w:rPr>
          <w:rFonts w:ascii="NewsGotT" w:hAnsi="NewsGotT"/>
          <w:i/>
          <w:iCs/>
          <w:noProof/>
        </w:rPr>
        <w:t>Frontiers in Neurology</w:t>
      </w:r>
      <w:r w:rsidRPr="00B02ECF">
        <w:rPr>
          <w:rFonts w:ascii="NewsGotT" w:hAnsi="NewsGotT"/>
          <w:noProof/>
        </w:rPr>
        <w:t xml:space="preserve">, </w:t>
      </w:r>
      <w:r w:rsidRPr="00B02ECF">
        <w:rPr>
          <w:rFonts w:ascii="NewsGotT" w:hAnsi="NewsGotT"/>
          <w:i/>
          <w:iCs/>
          <w:noProof/>
        </w:rPr>
        <w:lastRenderedPageBreak/>
        <w:t>JUN</w:t>
      </w:r>
      <w:r w:rsidRPr="00B02ECF">
        <w:rPr>
          <w:rFonts w:ascii="NewsGotT" w:hAnsi="NewsGotT"/>
          <w:noProof/>
        </w:rPr>
        <w:t>(June), 1–12. https://doi.org/10.3389/fneur.2012.00101</w:t>
      </w:r>
    </w:p>
    <w:p w14:paraId="1C5E60FC"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McCorduck, P. (2004). </w:t>
      </w:r>
      <w:r w:rsidRPr="00B02ECF">
        <w:rPr>
          <w:rFonts w:ascii="NewsGotT" w:hAnsi="NewsGotT"/>
          <w:i/>
          <w:iCs/>
          <w:noProof/>
        </w:rPr>
        <w:t>Machines Who Think</w:t>
      </w:r>
      <w:r w:rsidRPr="00B02ECF">
        <w:rPr>
          <w:rFonts w:ascii="NewsGotT" w:hAnsi="NewsGotT"/>
          <w:noProof/>
        </w:rPr>
        <w:t xml:space="preserve">. </w:t>
      </w:r>
      <w:r w:rsidRPr="00B02ECF">
        <w:rPr>
          <w:rFonts w:ascii="NewsGotT" w:hAnsi="NewsGotT"/>
          <w:i/>
          <w:iCs/>
          <w:noProof/>
        </w:rPr>
        <w:t>A K Peters, Ltd.</w:t>
      </w:r>
      <w:r w:rsidRPr="00B02ECF">
        <w:rPr>
          <w:rFonts w:ascii="NewsGotT" w:hAnsi="NewsGotT"/>
          <w:noProof/>
        </w:rPr>
        <w:t xml:space="preserve"> Natick, MA: A K Peters, Ltd. https://doi.org/10.1126/science.254.5036.1291-a</w:t>
      </w:r>
    </w:p>
    <w:p w14:paraId="6BBB676E"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McCulloch, W. S., &amp; Pits, W. (1943). A LOGICAL CALCULUS OF THE IDEAS IMMANENT IN NERVOUS ACTIVITY. </w:t>
      </w:r>
      <w:r w:rsidRPr="00B02ECF">
        <w:rPr>
          <w:rFonts w:ascii="NewsGotT" w:hAnsi="NewsGotT"/>
          <w:i/>
          <w:iCs/>
          <w:noProof/>
        </w:rPr>
        <w:t>Bullentin of Mathematical</w:t>
      </w:r>
      <w:r w:rsidRPr="00B02ECF">
        <w:rPr>
          <w:rFonts w:ascii="NewsGotT" w:hAnsi="NewsGotT"/>
          <w:noProof/>
        </w:rPr>
        <w:t xml:space="preserve">, </w:t>
      </w:r>
      <w:r w:rsidRPr="00B02ECF">
        <w:rPr>
          <w:rFonts w:ascii="NewsGotT" w:hAnsi="NewsGotT"/>
          <w:i/>
          <w:iCs/>
          <w:noProof/>
        </w:rPr>
        <w:t>5</w:t>
      </w:r>
      <w:r w:rsidRPr="00B02ECF">
        <w:rPr>
          <w:rFonts w:ascii="NewsGotT" w:hAnsi="NewsGotT"/>
          <w:noProof/>
        </w:rPr>
        <w:t>, 115–133.</w:t>
      </w:r>
    </w:p>
    <w:p w14:paraId="0F7BD688"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Meagher, D. J., MacLullich, A. M. J., &amp; Laurila, J. V. (2008). Defining delirium for the International Classification of Diseases, 11th Revision. </w:t>
      </w:r>
      <w:r w:rsidRPr="00B02ECF">
        <w:rPr>
          <w:rFonts w:ascii="NewsGotT" w:hAnsi="NewsGotT"/>
          <w:i/>
          <w:iCs/>
          <w:noProof/>
        </w:rPr>
        <w:t>Journal of Psychosomatic Research</w:t>
      </w:r>
      <w:r w:rsidRPr="00B02ECF">
        <w:rPr>
          <w:rFonts w:ascii="NewsGotT" w:hAnsi="NewsGotT"/>
          <w:noProof/>
        </w:rPr>
        <w:t xml:space="preserve">, </w:t>
      </w:r>
      <w:r w:rsidRPr="00B02ECF">
        <w:rPr>
          <w:rFonts w:ascii="NewsGotT" w:hAnsi="NewsGotT"/>
          <w:i/>
          <w:iCs/>
          <w:noProof/>
        </w:rPr>
        <w:t>65</w:t>
      </w:r>
      <w:r w:rsidRPr="00B02ECF">
        <w:rPr>
          <w:rFonts w:ascii="NewsGotT" w:hAnsi="NewsGotT"/>
          <w:noProof/>
        </w:rPr>
        <w:t>(3), 207–214. https://doi.org/10.1016/j.jpsychores.2008.05.015</w:t>
      </w:r>
    </w:p>
    <w:p w14:paraId="1CE1E4B8"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Michalski, R. S., Carbonell, J. G., &amp; Mitchell, T. M. (1983). </w:t>
      </w:r>
      <w:r w:rsidRPr="00B02ECF">
        <w:rPr>
          <w:rFonts w:ascii="NewsGotT" w:hAnsi="NewsGotT"/>
          <w:i/>
          <w:iCs/>
          <w:noProof/>
        </w:rPr>
        <w:t>Machine Learning</w:t>
      </w:r>
      <w:r w:rsidRPr="00B02ECF">
        <w:rPr>
          <w:rFonts w:ascii="NewsGotT" w:hAnsi="NewsGotT"/>
          <w:noProof/>
        </w:rPr>
        <w:t>. Berlin, Heidelberg: Springer Berlin Heidelberg. https://doi.org/10.1007/978-3-662-12405-5</w:t>
      </w:r>
    </w:p>
    <w:p w14:paraId="21101AFF"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Michaud, L., Büla, C., Berney, A., Camus, V., Voellinger, R., Stiefel, F., &amp; Burnand, B. (2007). Delirium: Guidelines for general hospitals. </w:t>
      </w:r>
      <w:r w:rsidRPr="00B02ECF">
        <w:rPr>
          <w:rFonts w:ascii="NewsGotT" w:hAnsi="NewsGotT"/>
          <w:i/>
          <w:iCs/>
          <w:noProof/>
        </w:rPr>
        <w:t>Journal of Psychosomatic Research</w:t>
      </w:r>
      <w:r w:rsidRPr="00B02ECF">
        <w:rPr>
          <w:rFonts w:ascii="NewsGotT" w:hAnsi="NewsGotT"/>
          <w:noProof/>
        </w:rPr>
        <w:t xml:space="preserve">, </w:t>
      </w:r>
      <w:r w:rsidRPr="00B02ECF">
        <w:rPr>
          <w:rFonts w:ascii="NewsGotT" w:hAnsi="NewsGotT"/>
          <w:i/>
          <w:iCs/>
          <w:noProof/>
        </w:rPr>
        <w:t>62</w:t>
      </w:r>
      <w:r w:rsidRPr="00B02ECF">
        <w:rPr>
          <w:rFonts w:ascii="NewsGotT" w:hAnsi="NewsGotT"/>
          <w:noProof/>
        </w:rPr>
        <w:t>(3), 371–383. https://doi.org/10.1016/j.jpsychores.2006.10.004</w:t>
      </w:r>
    </w:p>
    <w:p w14:paraId="01E86C4D"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Mitchell, T. M. (1999). Machine learning and data mining. </w:t>
      </w:r>
      <w:r w:rsidRPr="00B02ECF">
        <w:rPr>
          <w:rFonts w:ascii="NewsGotT" w:hAnsi="NewsGotT"/>
          <w:i/>
          <w:iCs/>
          <w:noProof/>
        </w:rPr>
        <w:t>Communications of the ACM</w:t>
      </w:r>
      <w:r w:rsidRPr="00B02ECF">
        <w:rPr>
          <w:rFonts w:ascii="NewsGotT" w:hAnsi="NewsGotT"/>
          <w:noProof/>
        </w:rPr>
        <w:t xml:space="preserve">, </w:t>
      </w:r>
      <w:r w:rsidRPr="00B02ECF">
        <w:rPr>
          <w:rFonts w:ascii="NewsGotT" w:hAnsi="NewsGotT"/>
          <w:i/>
          <w:iCs/>
          <w:noProof/>
        </w:rPr>
        <w:t>42</w:t>
      </w:r>
      <w:r w:rsidRPr="00B02ECF">
        <w:rPr>
          <w:rFonts w:ascii="NewsGotT" w:hAnsi="NewsGotT"/>
          <w:noProof/>
        </w:rPr>
        <w:t>(11), 30–46. https://doi.org/10.1145/319382.319388</w:t>
      </w:r>
    </w:p>
    <w:p w14:paraId="4C8F7A46"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Mitchell, Tom M. (1997). </w:t>
      </w:r>
      <w:r w:rsidRPr="00B02ECF">
        <w:rPr>
          <w:rFonts w:ascii="NewsGotT" w:hAnsi="NewsGotT"/>
          <w:i/>
          <w:iCs/>
          <w:noProof/>
        </w:rPr>
        <w:t>Machine Learning</w:t>
      </w:r>
      <w:r w:rsidRPr="00B02ECF">
        <w:rPr>
          <w:rFonts w:ascii="NewsGotT" w:hAnsi="NewsGotT"/>
          <w:noProof/>
        </w:rPr>
        <w:t>. McGraw-Hill Science/Engineering/Math.</w:t>
      </w:r>
    </w:p>
    <w:p w14:paraId="3752A108"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Mittal, V., Muralee, S., Williamson, D., McEnerney, N., Thomas, J., Cash, M., &amp; Tampi, R. R. (2011). Delirium in the elderly: A comprehensive review. </w:t>
      </w:r>
      <w:r w:rsidRPr="00B02ECF">
        <w:rPr>
          <w:rFonts w:ascii="NewsGotT" w:hAnsi="NewsGotT"/>
          <w:i/>
          <w:iCs/>
          <w:noProof/>
        </w:rPr>
        <w:t>American Journal of Alzheimer’s Disease and Other Dementias</w:t>
      </w:r>
      <w:r w:rsidRPr="00B02ECF">
        <w:rPr>
          <w:rFonts w:ascii="NewsGotT" w:hAnsi="NewsGotT"/>
          <w:noProof/>
        </w:rPr>
        <w:t xml:space="preserve">, </w:t>
      </w:r>
      <w:r w:rsidRPr="00B02ECF">
        <w:rPr>
          <w:rFonts w:ascii="NewsGotT" w:hAnsi="NewsGotT"/>
          <w:i/>
          <w:iCs/>
          <w:noProof/>
        </w:rPr>
        <w:t>26</w:t>
      </w:r>
      <w:r w:rsidRPr="00B02ECF">
        <w:rPr>
          <w:rFonts w:ascii="NewsGotT" w:hAnsi="NewsGotT"/>
          <w:noProof/>
        </w:rPr>
        <w:t>(2), 97–109. https://doi.org/10.1177/1533317510397331</w:t>
      </w:r>
    </w:p>
    <w:p w14:paraId="77F872F7"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B02ECF">
        <w:rPr>
          <w:rFonts w:ascii="NewsGotT" w:hAnsi="NewsGotT"/>
          <w:i/>
          <w:iCs/>
          <w:noProof/>
        </w:rPr>
        <w:t>Intensive Care Medicine</w:t>
      </w:r>
      <w:r w:rsidRPr="00B02ECF">
        <w:rPr>
          <w:rFonts w:ascii="NewsGotT" w:hAnsi="NewsGotT"/>
          <w:noProof/>
        </w:rPr>
        <w:t xml:space="preserve">, </w:t>
      </w:r>
      <w:r w:rsidRPr="00B02ECF">
        <w:rPr>
          <w:rFonts w:ascii="NewsGotT" w:hAnsi="NewsGotT"/>
          <w:i/>
          <w:iCs/>
          <w:noProof/>
        </w:rPr>
        <w:t>34</w:t>
      </w:r>
      <w:r w:rsidRPr="00B02ECF">
        <w:rPr>
          <w:rFonts w:ascii="NewsGotT" w:hAnsi="NewsGotT"/>
          <w:noProof/>
        </w:rPr>
        <w:t>(10), 1907–1915. https://doi.org/10.1007/s00134-008-1177-6</w:t>
      </w:r>
    </w:p>
    <w:p w14:paraId="115F5D60"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Murphy, K. P. (2012). </w:t>
      </w:r>
      <w:r w:rsidRPr="00B02ECF">
        <w:rPr>
          <w:rFonts w:ascii="NewsGotT" w:hAnsi="NewsGotT"/>
          <w:i/>
          <w:iCs/>
          <w:noProof/>
        </w:rPr>
        <w:t>Machine learning: A Probabilistic Perspective</w:t>
      </w:r>
      <w:r w:rsidRPr="00B02ECF">
        <w:rPr>
          <w:rFonts w:ascii="NewsGotT" w:hAnsi="NewsGotT"/>
          <w:noProof/>
        </w:rPr>
        <w:t xml:space="preserve">. </w:t>
      </w:r>
      <w:r w:rsidRPr="00B02ECF">
        <w:rPr>
          <w:rFonts w:ascii="NewsGotT" w:hAnsi="NewsGotT"/>
          <w:i/>
          <w:iCs/>
          <w:noProof/>
        </w:rPr>
        <w:t>Expert Systems</w:t>
      </w:r>
      <w:r w:rsidRPr="00B02ECF">
        <w:rPr>
          <w:rFonts w:ascii="NewsGotT" w:hAnsi="NewsGotT"/>
          <w:noProof/>
        </w:rPr>
        <w:t xml:space="preserve"> (Vol. 5). The MIT Press. https://doi.org/10.1111/j.1468-0394.1988.tb00341.x</w:t>
      </w:r>
    </w:p>
    <w:p w14:paraId="128DF83B"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Nagari, N., &amp; Suresh Babu, M. (2019). Assessment of risk factors and precipitating factors of delirium in patients admitted to intensive care unit of a tertiary care hospital. </w:t>
      </w:r>
      <w:r w:rsidRPr="00B02ECF">
        <w:rPr>
          <w:rFonts w:ascii="NewsGotT" w:hAnsi="NewsGotT"/>
          <w:i/>
          <w:iCs/>
          <w:noProof/>
        </w:rPr>
        <w:t>British Journal of Medical Practitioners</w:t>
      </w:r>
      <w:r w:rsidRPr="00B02ECF">
        <w:rPr>
          <w:rFonts w:ascii="NewsGotT" w:hAnsi="NewsGotT"/>
          <w:noProof/>
        </w:rPr>
        <w:t xml:space="preserve">, </w:t>
      </w:r>
      <w:r w:rsidRPr="00B02ECF">
        <w:rPr>
          <w:rFonts w:ascii="NewsGotT" w:hAnsi="NewsGotT"/>
          <w:i/>
          <w:iCs/>
          <w:noProof/>
        </w:rPr>
        <w:t>12</w:t>
      </w:r>
      <w:r w:rsidRPr="00B02ECF">
        <w:rPr>
          <w:rFonts w:ascii="NewsGotT" w:hAnsi="NewsGotT"/>
          <w:noProof/>
        </w:rPr>
        <w:t>(2).</w:t>
      </w:r>
    </w:p>
    <w:p w14:paraId="6B78A66E"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Nemati, S., Holder, A., Razmi, F., Stanley, M. D., Clifford, G. D., &amp; Buchman, T. G. (2018). An Interpretable Machine Learning Model for Accurate Prediction of Sepsis in the ICU. </w:t>
      </w:r>
      <w:r w:rsidRPr="00B02ECF">
        <w:rPr>
          <w:rFonts w:ascii="NewsGotT" w:hAnsi="NewsGotT"/>
          <w:i/>
          <w:iCs/>
          <w:noProof/>
        </w:rPr>
        <w:t>Critical Care Medicine</w:t>
      </w:r>
      <w:r w:rsidRPr="00B02ECF">
        <w:rPr>
          <w:rFonts w:ascii="NewsGotT" w:hAnsi="NewsGotT"/>
          <w:noProof/>
        </w:rPr>
        <w:t xml:space="preserve">, </w:t>
      </w:r>
      <w:r w:rsidRPr="00B02ECF">
        <w:rPr>
          <w:rFonts w:ascii="NewsGotT" w:hAnsi="NewsGotT"/>
          <w:i/>
          <w:iCs/>
          <w:noProof/>
        </w:rPr>
        <w:t>46</w:t>
      </w:r>
      <w:r w:rsidRPr="00B02ECF">
        <w:rPr>
          <w:rFonts w:ascii="NewsGotT" w:hAnsi="NewsGotT"/>
          <w:noProof/>
        </w:rPr>
        <w:t>(4), 547–553. https://doi.org/10.1097/CCM.0000000000002936</w:t>
      </w:r>
    </w:p>
    <w:p w14:paraId="0E95B03E"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Nikam, S. S. (2015). A Comparative Study of Classification Techniques in Data Mining Algorithms. </w:t>
      </w:r>
      <w:r w:rsidRPr="00B02ECF">
        <w:rPr>
          <w:rFonts w:ascii="NewsGotT" w:hAnsi="NewsGotT"/>
          <w:i/>
          <w:iCs/>
          <w:noProof/>
        </w:rPr>
        <w:t>ORIENTAL JOURNAL OF COMPUTER SCIENCE &amp; TECHNOLOGY</w:t>
      </w:r>
      <w:r w:rsidRPr="00B02ECF">
        <w:rPr>
          <w:rFonts w:ascii="NewsGotT" w:hAnsi="NewsGotT"/>
          <w:noProof/>
        </w:rPr>
        <w:t xml:space="preserve">, </w:t>
      </w:r>
      <w:r w:rsidRPr="00B02ECF">
        <w:rPr>
          <w:rFonts w:ascii="NewsGotT" w:hAnsi="NewsGotT"/>
          <w:i/>
          <w:iCs/>
          <w:noProof/>
        </w:rPr>
        <w:t>8</w:t>
      </w:r>
      <w:r w:rsidRPr="00B02ECF">
        <w:rPr>
          <w:rFonts w:ascii="NewsGotT" w:hAnsi="NewsGotT"/>
          <w:noProof/>
        </w:rPr>
        <w:t>(1), 13–19.</w:t>
      </w:r>
    </w:p>
    <w:p w14:paraId="1F96EBC1"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Nitchingham, A., Kumar, V., Shenkin, S., Ferguson, K. J., &amp; Caplan, G. A. (2018). A systematic review of neuroimaging in delirium: predictors, correlates and consequences. </w:t>
      </w:r>
      <w:r w:rsidRPr="00B02ECF">
        <w:rPr>
          <w:rFonts w:ascii="NewsGotT" w:hAnsi="NewsGotT"/>
          <w:i/>
          <w:iCs/>
          <w:noProof/>
        </w:rPr>
        <w:t>International Journal of Geriatric Psychiatry</w:t>
      </w:r>
      <w:r w:rsidRPr="00B02ECF">
        <w:rPr>
          <w:rFonts w:ascii="NewsGotT" w:hAnsi="NewsGotT"/>
          <w:noProof/>
        </w:rPr>
        <w:t xml:space="preserve">, </w:t>
      </w:r>
      <w:r w:rsidRPr="00B02ECF">
        <w:rPr>
          <w:rFonts w:ascii="NewsGotT" w:hAnsi="NewsGotT"/>
          <w:i/>
          <w:iCs/>
          <w:noProof/>
        </w:rPr>
        <w:t>33</w:t>
      </w:r>
      <w:r w:rsidRPr="00B02ECF">
        <w:rPr>
          <w:rFonts w:ascii="NewsGotT" w:hAnsi="NewsGotT"/>
          <w:noProof/>
        </w:rPr>
        <w:t>(11), 1458–1478. https://doi.org/10.1002/gps.4724</w:t>
      </w:r>
    </w:p>
    <w:p w14:paraId="7BDF0B8C"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ONU, P. (2021). Envelhecimento. Retrieved May 31, 2021, from https://unric.org/pt/envelhecimento/</w:t>
      </w:r>
    </w:p>
    <w:p w14:paraId="36CB0228"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Pedregosa, F., Varoquaux, G., Gramfort, A., Michel, V., Thirion, B., Grisel, O., … Duchesnay, É. (2011). Scikit-learn: Machine Learning in Python. </w:t>
      </w:r>
      <w:r w:rsidRPr="00B02ECF">
        <w:rPr>
          <w:rFonts w:ascii="NewsGotT" w:hAnsi="NewsGotT"/>
          <w:i/>
          <w:iCs/>
          <w:noProof/>
        </w:rPr>
        <w:t>Journal of Machine Learning Research</w:t>
      </w:r>
      <w:r w:rsidRPr="00B02ECF">
        <w:rPr>
          <w:rFonts w:ascii="NewsGotT" w:hAnsi="NewsGotT"/>
          <w:noProof/>
        </w:rPr>
        <w:t xml:space="preserve">, </w:t>
      </w:r>
      <w:r w:rsidRPr="00B02ECF">
        <w:rPr>
          <w:rFonts w:ascii="NewsGotT" w:hAnsi="NewsGotT"/>
          <w:i/>
          <w:iCs/>
          <w:noProof/>
        </w:rPr>
        <w:t>12</w:t>
      </w:r>
      <w:r w:rsidRPr="00B02ECF">
        <w:rPr>
          <w:rFonts w:ascii="NewsGotT" w:hAnsi="NewsGotT"/>
          <w:noProof/>
        </w:rPr>
        <w:t>, 2825–2830.</w:t>
      </w:r>
    </w:p>
    <w:p w14:paraId="251E7B98"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Pérez-Ros, P., &amp; Martínez-Arnau, F. (2019). Delirium Assessment in Older People in Emergency Departments. A Literature Review. </w:t>
      </w:r>
      <w:r w:rsidRPr="00B02ECF">
        <w:rPr>
          <w:rFonts w:ascii="NewsGotT" w:hAnsi="NewsGotT"/>
          <w:i/>
          <w:iCs/>
          <w:noProof/>
        </w:rPr>
        <w:t>Diseases</w:t>
      </w:r>
      <w:r w:rsidRPr="00B02ECF">
        <w:rPr>
          <w:rFonts w:ascii="NewsGotT" w:hAnsi="NewsGotT"/>
          <w:noProof/>
        </w:rPr>
        <w:t xml:space="preserve">, </w:t>
      </w:r>
      <w:r w:rsidRPr="00B02ECF">
        <w:rPr>
          <w:rFonts w:ascii="NewsGotT" w:hAnsi="NewsGotT"/>
          <w:i/>
          <w:iCs/>
          <w:noProof/>
        </w:rPr>
        <w:t>7</w:t>
      </w:r>
      <w:r w:rsidRPr="00B02ECF">
        <w:rPr>
          <w:rFonts w:ascii="NewsGotT" w:hAnsi="NewsGotT"/>
          <w:noProof/>
        </w:rPr>
        <w:t>(1), 14. https://doi.org/10.3390/diseases7010014</w:t>
      </w:r>
    </w:p>
    <w:p w14:paraId="1D783F80"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Pfizer. (2010). RESUMO DAS CARACTERÍSTICAS DO MEDICAMENTO: Lorenin. Retrieved July 21, 2021, from http://labeling.pfizer.com/ShowLabeling.aspx?id=5194</w:t>
      </w:r>
    </w:p>
    <w:p w14:paraId="2928DDB4"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Pfizer. (2021). RESUMO DAS CARACTERÍSTICAS: Alprazolam. Retrieved July 21, 2021, from http://labeling.pfizer.com/ShowLabeling.aspx?id=4838</w:t>
      </w:r>
    </w:p>
    <w:p w14:paraId="1FCE11D1"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Prayce, R., Quaresma, F., &amp; Neto, I. G. (2018). Delirium: O 7</w:t>
      </w:r>
      <w:r w:rsidRPr="00B02ECF">
        <w:rPr>
          <w:rFonts w:ascii="NewsGotT" w:hAnsi="NewsGotT"/>
          <w:noProof/>
          <w:vertAlign w:val="superscript"/>
        </w:rPr>
        <w:t>o</w:t>
      </w:r>
      <w:r w:rsidRPr="00B02ECF">
        <w:rPr>
          <w:rFonts w:ascii="NewsGotT" w:hAnsi="NewsGotT"/>
          <w:noProof/>
        </w:rPr>
        <w:t xml:space="preserve"> Parâmetro Vital? </w:t>
      </w:r>
      <w:r w:rsidRPr="00B02ECF">
        <w:rPr>
          <w:rFonts w:ascii="NewsGotT" w:hAnsi="NewsGotT"/>
          <w:i/>
          <w:iCs/>
          <w:noProof/>
        </w:rPr>
        <w:t>Acta Médica Portuguesa</w:t>
      </w:r>
      <w:r w:rsidRPr="00B02ECF">
        <w:rPr>
          <w:rFonts w:ascii="NewsGotT" w:hAnsi="NewsGotT"/>
          <w:noProof/>
        </w:rPr>
        <w:t xml:space="preserve">, </w:t>
      </w:r>
      <w:r w:rsidRPr="00B02ECF">
        <w:rPr>
          <w:rFonts w:ascii="NewsGotT" w:hAnsi="NewsGotT"/>
          <w:i/>
          <w:iCs/>
          <w:noProof/>
        </w:rPr>
        <w:t>31</w:t>
      </w:r>
      <w:r w:rsidRPr="00B02ECF">
        <w:rPr>
          <w:rFonts w:ascii="NewsGotT" w:hAnsi="NewsGotT"/>
          <w:noProof/>
        </w:rPr>
        <w:t>(1), 51. https://doi.org/10.20344/amp.9670</w:t>
      </w:r>
    </w:p>
    <w:p w14:paraId="3F8E4715"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lastRenderedPageBreak/>
        <w:t xml:space="preserve">Quinlan, J. R. (1986). Induction of decision trees. </w:t>
      </w:r>
      <w:r w:rsidRPr="00B02ECF">
        <w:rPr>
          <w:rFonts w:ascii="NewsGotT" w:hAnsi="NewsGotT"/>
          <w:i/>
          <w:iCs/>
          <w:noProof/>
        </w:rPr>
        <w:t>Machine Learning</w:t>
      </w:r>
      <w:r w:rsidRPr="00B02ECF">
        <w:rPr>
          <w:rFonts w:ascii="NewsGotT" w:hAnsi="NewsGotT"/>
          <w:noProof/>
        </w:rPr>
        <w:t xml:space="preserve">, </w:t>
      </w:r>
      <w:r w:rsidRPr="00B02ECF">
        <w:rPr>
          <w:rFonts w:ascii="NewsGotT" w:hAnsi="NewsGotT"/>
          <w:i/>
          <w:iCs/>
          <w:noProof/>
        </w:rPr>
        <w:t>1</w:t>
      </w:r>
      <w:r w:rsidRPr="00B02ECF">
        <w:rPr>
          <w:rFonts w:ascii="NewsGotT" w:hAnsi="NewsGotT"/>
          <w:noProof/>
        </w:rPr>
        <w:t>(1), 81–106. https://doi.org/10.1007/bf00116251</w:t>
      </w:r>
    </w:p>
    <w:p w14:paraId="5049C765"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Robinson, T. N., Raeburn, C. D., Tran, Z. V., Brenner, L. A., &amp; Moss, M. (2011). Motor subtypes of postoperative delirium in older adults. </w:t>
      </w:r>
      <w:r w:rsidRPr="00B02ECF">
        <w:rPr>
          <w:rFonts w:ascii="NewsGotT" w:hAnsi="NewsGotT"/>
          <w:i/>
          <w:iCs/>
          <w:noProof/>
        </w:rPr>
        <w:t>Archives of Surgery</w:t>
      </w:r>
      <w:r w:rsidRPr="00B02ECF">
        <w:rPr>
          <w:rFonts w:ascii="NewsGotT" w:hAnsi="NewsGotT"/>
          <w:noProof/>
        </w:rPr>
        <w:t xml:space="preserve">, </w:t>
      </w:r>
      <w:r w:rsidRPr="00B02ECF">
        <w:rPr>
          <w:rFonts w:ascii="NewsGotT" w:hAnsi="NewsGotT"/>
          <w:i/>
          <w:iCs/>
          <w:noProof/>
        </w:rPr>
        <w:t>146</w:t>
      </w:r>
      <w:r w:rsidRPr="00B02ECF">
        <w:rPr>
          <w:rFonts w:ascii="NewsGotT" w:hAnsi="NewsGotT"/>
          <w:noProof/>
        </w:rPr>
        <w:t>(3), 295–300. https://doi.org/10.1001/archsurg.2011.14</w:t>
      </w:r>
    </w:p>
    <w:p w14:paraId="39735492"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Rosenblatt, F. (1958). The perceptron: A probabilistic model for information storage and organization in the brain. </w:t>
      </w:r>
      <w:r w:rsidRPr="00B02ECF">
        <w:rPr>
          <w:rFonts w:ascii="NewsGotT" w:hAnsi="NewsGotT"/>
          <w:i/>
          <w:iCs/>
          <w:noProof/>
        </w:rPr>
        <w:t>Psychological Review</w:t>
      </w:r>
      <w:r w:rsidRPr="00B02ECF">
        <w:rPr>
          <w:rFonts w:ascii="NewsGotT" w:hAnsi="NewsGotT"/>
          <w:noProof/>
        </w:rPr>
        <w:t xml:space="preserve">, </w:t>
      </w:r>
      <w:r w:rsidRPr="00B02ECF">
        <w:rPr>
          <w:rFonts w:ascii="NewsGotT" w:hAnsi="NewsGotT"/>
          <w:i/>
          <w:iCs/>
          <w:noProof/>
        </w:rPr>
        <w:t>65</w:t>
      </w:r>
      <w:r w:rsidRPr="00B02ECF">
        <w:rPr>
          <w:rFonts w:ascii="NewsGotT" w:hAnsi="NewsGotT"/>
          <w:noProof/>
        </w:rPr>
        <w:t>(6), 386–408. https://doi.org/10.1037/h0042519</w:t>
      </w:r>
    </w:p>
    <w:p w14:paraId="18802794"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B02ECF">
        <w:rPr>
          <w:rFonts w:ascii="NewsGotT" w:hAnsi="NewsGotT"/>
          <w:i/>
          <w:iCs/>
          <w:noProof/>
        </w:rPr>
        <w:t>New Insights into the Future of Pharmacoepidemiology and Drug Safety [Working Title]</w:t>
      </w:r>
      <w:r w:rsidRPr="00B02ECF">
        <w:rPr>
          <w:rFonts w:ascii="NewsGotT" w:hAnsi="NewsGotT"/>
          <w:noProof/>
        </w:rPr>
        <w:t xml:space="preserve"> (Vol. 32, pp. 137–144). IntechOpen. https://doi.org/10.5772/intechopen.95470</w:t>
      </w:r>
    </w:p>
    <w:p w14:paraId="077B17A2"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Rudberg, M. A., Pompei, P., Foreman, M. D., Ross, R. E., &amp; Cassel, C. K. (1997). The natural history of delirium in older hospitalized patients: A syndrome of heterogeneity. </w:t>
      </w:r>
      <w:r w:rsidRPr="00B02ECF">
        <w:rPr>
          <w:rFonts w:ascii="NewsGotT" w:hAnsi="NewsGotT"/>
          <w:i/>
          <w:iCs/>
          <w:noProof/>
        </w:rPr>
        <w:t>Age and Ageing</w:t>
      </w:r>
      <w:r w:rsidRPr="00B02ECF">
        <w:rPr>
          <w:rFonts w:ascii="NewsGotT" w:hAnsi="NewsGotT"/>
          <w:noProof/>
        </w:rPr>
        <w:t xml:space="preserve">, </w:t>
      </w:r>
      <w:r w:rsidRPr="00B02ECF">
        <w:rPr>
          <w:rFonts w:ascii="NewsGotT" w:hAnsi="NewsGotT"/>
          <w:i/>
          <w:iCs/>
          <w:noProof/>
        </w:rPr>
        <w:t>26</w:t>
      </w:r>
      <w:r w:rsidRPr="00B02ECF">
        <w:rPr>
          <w:rFonts w:ascii="NewsGotT" w:hAnsi="NewsGotT"/>
          <w:noProof/>
        </w:rPr>
        <w:t>(3), 169–174. https://doi.org/10.1093/ageing/26.3.169</w:t>
      </w:r>
    </w:p>
    <w:p w14:paraId="1846648A"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Salluh, J. I. F., Wang, H., Schneider, E. B., Nagaraja, N., Yenokyan, G., Damluji, A., … Stevens, R. D. (2015). Outcome of delirium in critically ill patients: Systematic review and meta-analysis. </w:t>
      </w:r>
      <w:r w:rsidRPr="00B02ECF">
        <w:rPr>
          <w:rFonts w:ascii="NewsGotT" w:hAnsi="NewsGotT"/>
          <w:i/>
          <w:iCs/>
          <w:noProof/>
        </w:rPr>
        <w:t>BMJ (Online)</w:t>
      </w:r>
      <w:r w:rsidRPr="00B02ECF">
        <w:rPr>
          <w:rFonts w:ascii="NewsGotT" w:hAnsi="NewsGotT"/>
          <w:noProof/>
        </w:rPr>
        <w:t xml:space="preserve">, </w:t>
      </w:r>
      <w:r w:rsidRPr="00B02ECF">
        <w:rPr>
          <w:rFonts w:ascii="NewsGotT" w:hAnsi="NewsGotT"/>
          <w:i/>
          <w:iCs/>
          <w:noProof/>
        </w:rPr>
        <w:t>350</w:t>
      </w:r>
      <w:r w:rsidRPr="00B02ECF">
        <w:rPr>
          <w:rFonts w:ascii="NewsGotT" w:hAnsi="NewsGotT"/>
          <w:noProof/>
        </w:rPr>
        <w:t>, 1–10. https://doi.org/10.1136/bmj.h2538</w:t>
      </w:r>
    </w:p>
    <w:p w14:paraId="5F8BCEEF"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Samuel, A. L. (1959). Some Studies in Machine Learning. </w:t>
      </w:r>
      <w:r w:rsidRPr="00B02ECF">
        <w:rPr>
          <w:rFonts w:ascii="NewsGotT" w:hAnsi="NewsGotT"/>
          <w:i/>
          <w:iCs/>
          <w:noProof/>
        </w:rPr>
        <w:t>IBM Journal of Research and Development</w:t>
      </w:r>
      <w:r w:rsidRPr="00B02ECF">
        <w:rPr>
          <w:rFonts w:ascii="NewsGotT" w:hAnsi="NewsGotT"/>
          <w:noProof/>
        </w:rPr>
        <w:t xml:space="preserve">, </w:t>
      </w:r>
      <w:r w:rsidRPr="00B02ECF">
        <w:rPr>
          <w:rFonts w:ascii="NewsGotT" w:hAnsi="NewsGotT"/>
          <w:i/>
          <w:iCs/>
          <w:noProof/>
        </w:rPr>
        <w:t>3</w:t>
      </w:r>
      <w:r w:rsidRPr="00B02ECF">
        <w:rPr>
          <w:rFonts w:ascii="NewsGotT" w:hAnsi="NewsGotT"/>
          <w:noProof/>
        </w:rPr>
        <w:t>(3), 210–229. Retrieved from https://ieeexplore.ieee.org/stamp/stamp.jsp?tp=&amp;arnumber=5392560</w:t>
      </w:r>
    </w:p>
    <w:p w14:paraId="118E87A2"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Saraiva, C. B., &amp; Cerejeira, J. (2014). </w:t>
      </w:r>
      <w:r w:rsidRPr="00B02ECF">
        <w:rPr>
          <w:rFonts w:ascii="NewsGotT" w:hAnsi="NewsGotT"/>
          <w:i/>
          <w:iCs/>
          <w:noProof/>
        </w:rPr>
        <w:t>Psiquiatria fundamental</w:t>
      </w:r>
      <w:r w:rsidRPr="00B02ECF">
        <w:rPr>
          <w:rFonts w:ascii="NewsGotT" w:hAnsi="NewsGotT"/>
          <w:noProof/>
        </w:rPr>
        <w:t>. Lisboa: Lidel. Retrieved from http://id.bnportugal.gov.pt/bib/bibnacional/1938223</w:t>
      </w:r>
    </w:p>
    <w:p w14:paraId="23F61F68"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Schröer, C., Kruse, F., &amp; Gómez, J. M. (2021). A Systematic Literature Review on Applying CRISP-DM Process Model. </w:t>
      </w:r>
      <w:r w:rsidRPr="00B02ECF">
        <w:rPr>
          <w:rFonts w:ascii="NewsGotT" w:hAnsi="NewsGotT"/>
          <w:i/>
          <w:iCs/>
          <w:noProof/>
        </w:rPr>
        <w:t>Procedia Computer Science</w:t>
      </w:r>
      <w:r w:rsidRPr="00B02ECF">
        <w:rPr>
          <w:rFonts w:ascii="NewsGotT" w:hAnsi="NewsGotT"/>
          <w:noProof/>
        </w:rPr>
        <w:t xml:space="preserve">, </w:t>
      </w:r>
      <w:r w:rsidRPr="00B02ECF">
        <w:rPr>
          <w:rFonts w:ascii="NewsGotT" w:hAnsi="NewsGotT"/>
          <w:i/>
          <w:iCs/>
          <w:noProof/>
        </w:rPr>
        <w:t>181</w:t>
      </w:r>
      <w:r w:rsidRPr="00B02ECF">
        <w:rPr>
          <w:rFonts w:ascii="NewsGotT" w:hAnsi="NewsGotT"/>
          <w:noProof/>
        </w:rPr>
        <w:t>(2019), 526–534. https://doi.org/10.1016/j.procs.2021.01.199</w:t>
      </w:r>
    </w:p>
    <w:p w14:paraId="341F8C2F"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Siddiqi, N., House, A. O., &amp; Holmes, J. D. (2006). Occurrence and outcome of delirium in medical in-patients: A systematic literature review. </w:t>
      </w:r>
      <w:r w:rsidRPr="00B02ECF">
        <w:rPr>
          <w:rFonts w:ascii="NewsGotT" w:hAnsi="NewsGotT"/>
          <w:i/>
          <w:iCs/>
          <w:noProof/>
        </w:rPr>
        <w:t>Age and Ageing</w:t>
      </w:r>
      <w:r w:rsidRPr="00B02ECF">
        <w:rPr>
          <w:rFonts w:ascii="NewsGotT" w:hAnsi="NewsGotT"/>
          <w:noProof/>
        </w:rPr>
        <w:t xml:space="preserve">, </w:t>
      </w:r>
      <w:r w:rsidRPr="00B02ECF">
        <w:rPr>
          <w:rFonts w:ascii="NewsGotT" w:hAnsi="NewsGotT"/>
          <w:i/>
          <w:iCs/>
          <w:noProof/>
        </w:rPr>
        <w:t>35</w:t>
      </w:r>
      <w:r w:rsidRPr="00B02ECF">
        <w:rPr>
          <w:rFonts w:ascii="NewsGotT" w:hAnsi="NewsGotT"/>
          <w:noProof/>
        </w:rPr>
        <w:t>(4), 350–364. https://doi.org/10.1093/ageing/afl005</w:t>
      </w:r>
    </w:p>
    <w:p w14:paraId="3951B1C7"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Slooter, A. J. C., Otte, W. M., Devlin, J. W., Arora, R. C., Bleck, T. P., Claassen, J., … Stevens, R. D. (2020). Updated nomenclature of delirium and acute encephalopathy: statement of ten Societies. </w:t>
      </w:r>
      <w:r w:rsidRPr="00B02ECF">
        <w:rPr>
          <w:rFonts w:ascii="NewsGotT" w:hAnsi="NewsGotT"/>
          <w:i/>
          <w:iCs/>
          <w:noProof/>
        </w:rPr>
        <w:t>Intensive Care Medicine</w:t>
      </w:r>
      <w:r w:rsidRPr="00B02ECF">
        <w:rPr>
          <w:rFonts w:ascii="NewsGotT" w:hAnsi="NewsGotT"/>
          <w:noProof/>
        </w:rPr>
        <w:t xml:space="preserve">, </w:t>
      </w:r>
      <w:r w:rsidRPr="00B02ECF">
        <w:rPr>
          <w:rFonts w:ascii="NewsGotT" w:hAnsi="NewsGotT"/>
          <w:i/>
          <w:iCs/>
          <w:noProof/>
        </w:rPr>
        <w:t>46</w:t>
      </w:r>
      <w:r w:rsidRPr="00B02ECF">
        <w:rPr>
          <w:rFonts w:ascii="NewsGotT" w:hAnsi="NewsGotT"/>
          <w:noProof/>
        </w:rPr>
        <w:t>(5), 1020–1022. https://doi.org/10.1007/s00134-019-05907-4</w:t>
      </w:r>
    </w:p>
    <w:p w14:paraId="0E1DFCCF"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B02ECF">
        <w:rPr>
          <w:rFonts w:ascii="NewsGotT" w:hAnsi="NewsGotT"/>
          <w:i/>
          <w:iCs/>
          <w:noProof/>
        </w:rPr>
        <w:t>International Journal of Geriatric Psychiatry</w:t>
      </w:r>
      <w:r w:rsidRPr="00B02ECF">
        <w:rPr>
          <w:rFonts w:ascii="NewsGotT" w:hAnsi="NewsGotT"/>
          <w:noProof/>
        </w:rPr>
        <w:t xml:space="preserve">, </w:t>
      </w:r>
      <w:r w:rsidRPr="00B02ECF">
        <w:rPr>
          <w:rFonts w:ascii="NewsGotT" w:hAnsi="NewsGotT"/>
          <w:i/>
          <w:iCs/>
          <w:noProof/>
        </w:rPr>
        <w:t>32</w:t>
      </w:r>
      <w:r w:rsidRPr="00B02ECF">
        <w:rPr>
          <w:rFonts w:ascii="NewsGotT" w:hAnsi="NewsGotT"/>
          <w:noProof/>
        </w:rPr>
        <w:t>(4), 386–396. https://doi.org/10.1002/gps.4655</w:t>
      </w:r>
    </w:p>
    <w:p w14:paraId="2F7838B0"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Souza, I. T., Wildner, D. P. da S., Gazdzichi, A. K., &amp; Nink, R. F. O. (2020). THE EVOLUTION OF PSYCHOPHARMACES IN THE TREATMENT OF DEPRESSION. </w:t>
      </w:r>
      <w:r w:rsidRPr="00B02ECF">
        <w:rPr>
          <w:rFonts w:ascii="NewsGotT" w:hAnsi="NewsGotT"/>
          <w:i/>
          <w:iCs/>
          <w:noProof/>
        </w:rPr>
        <w:t>Brazilian Journal of Surgery and Clinical Research – BJSCR</w:t>
      </w:r>
      <w:r w:rsidRPr="00B02ECF">
        <w:rPr>
          <w:rFonts w:ascii="NewsGotT" w:hAnsi="NewsGotT"/>
          <w:noProof/>
        </w:rPr>
        <w:t xml:space="preserve">, </w:t>
      </w:r>
      <w:r w:rsidRPr="00B02ECF">
        <w:rPr>
          <w:rFonts w:ascii="NewsGotT" w:hAnsi="NewsGotT"/>
          <w:i/>
          <w:iCs/>
          <w:noProof/>
        </w:rPr>
        <w:t>33</w:t>
      </w:r>
      <w:r w:rsidRPr="00B02ECF">
        <w:rPr>
          <w:rFonts w:ascii="NewsGotT" w:hAnsi="NewsGotT"/>
          <w:noProof/>
        </w:rPr>
        <w:t>(2), 109–114. Retrieved from http://www.mastereditora.com.br/bjscr</w:t>
      </w:r>
    </w:p>
    <w:p w14:paraId="32238736"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Stahl, S. M., Grady, M. M., Moret, C., &amp; Briley, M. (2005). SNRIs: The Pharmacology, Clinical Efficacy, and Tolerability in Comparison with Other Classes of Antidepressants. </w:t>
      </w:r>
      <w:r w:rsidRPr="00B02ECF">
        <w:rPr>
          <w:rFonts w:ascii="NewsGotT" w:hAnsi="NewsGotT"/>
          <w:i/>
          <w:iCs/>
          <w:noProof/>
        </w:rPr>
        <w:t>CNS Spectrums</w:t>
      </w:r>
      <w:r w:rsidRPr="00B02ECF">
        <w:rPr>
          <w:rFonts w:ascii="NewsGotT" w:hAnsi="NewsGotT"/>
          <w:noProof/>
        </w:rPr>
        <w:t xml:space="preserve">, </w:t>
      </w:r>
      <w:r w:rsidRPr="00B02ECF">
        <w:rPr>
          <w:rFonts w:ascii="NewsGotT" w:hAnsi="NewsGotT"/>
          <w:i/>
          <w:iCs/>
          <w:noProof/>
        </w:rPr>
        <w:t>10</w:t>
      </w:r>
      <w:r w:rsidRPr="00B02ECF">
        <w:rPr>
          <w:rFonts w:ascii="NewsGotT" w:hAnsi="NewsGotT"/>
          <w:noProof/>
        </w:rPr>
        <w:t>(9), 732–747. https://doi.org/10.1017/S1092852900019726</w:t>
      </w:r>
    </w:p>
    <w:p w14:paraId="18070334"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Stewart, J., Sprivulis, P., &amp; Dwivedi, G. (2018). Artificial intelligence and machine learning in emergency medicine. </w:t>
      </w:r>
      <w:r w:rsidRPr="00B02ECF">
        <w:rPr>
          <w:rFonts w:ascii="NewsGotT" w:hAnsi="NewsGotT"/>
          <w:i/>
          <w:iCs/>
          <w:noProof/>
        </w:rPr>
        <w:t>EMA - Emergency Medicine Australasia</w:t>
      </w:r>
      <w:r w:rsidRPr="00B02ECF">
        <w:rPr>
          <w:rFonts w:ascii="NewsGotT" w:hAnsi="NewsGotT"/>
          <w:noProof/>
        </w:rPr>
        <w:t xml:space="preserve">, </w:t>
      </w:r>
      <w:r w:rsidRPr="00B02ECF">
        <w:rPr>
          <w:rFonts w:ascii="NewsGotT" w:hAnsi="NewsGotT"/>
          <w:i/>
          <w:iCs/>
          <w:noProof/>
        </w:rPr>
        <w:t>30</w:t>
      </w:r>
      <w:r w:rsidRPr="00B02ECF">
        <w:rPr>
          <w:rFonts w:ascii="NewsGotT" w:hAnsi="NewsGotT"/>
          <w:noProof/>
        </w:rPr>
        <w:t>(6), 870–874. https://doi.org/10.1111/1742-6723.13145</w:t>
      </w:r>
    </w:p>
    <w:p w14:paraId="60129A89"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Stoltzfus, J. C. (2011). Logistic regression: A brief primer. </w:t>
      </w:r>
      <w:r w:rsidRPr="00B02ECF">
        <w:rPr>
          <w:rFonts w:ascii="NewsGotT" w:hAnsi="NewsGotT"/>
          <w:i/>
          <w:iCs/>
          <w:noProof/>
        </w:rPr>
        <w:t>Academic Emergency Medicine</w:t>
      </w:r>
      <w:r w:rsidRPr="00B02ECF">
        <w:rPr>
          <w:rFonts w:ascii="NewsGotT" w:hAnsi="NewsGotT"/>
          <w:noProof/>
        </w:rPr>
        <w:t xml:space="preserve">, </w:t>
      </w:r>
      <w:r w:rsidRPr="00B02ECF">
        <w:rPr>
          <w:rFonts w:ascii="NewsGotT" w:hAnsi="NewsGotT"/>
          <w:i/>
          <w:iCs/>
          <w:noProof/>
        </w:rPr>
        <w:t>18</w:t>
      </w:r>
      <w:r w:rsidRPr="00B02ECF">
        <w:rPr>
          <w:rFonts w:ascii="NewsGotT" w:hAnsi="NewsGotT"/>
          <w:noProof/>
        </w:rPr>
        <w:t>(10), 1099–1104. https://doi.org/10.1111/j.1553-2712.2011.01185.x</w:t>
      </w:r>
    </w:p>
    <w:p w14:paraId="44BF5FE6"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Swart, L. M., van der Zanden, V., Spies, P. E., de Rooij, S. E., &amp; van Munster, B. C. (2017). The </w:t>
      </w:r>
      <w:r w:rsidRPr="00B02ECF">
        <w:rPr>
          <w:rFonts w:ascii="NewsGotT" w:hAnsi="NewsGotT"/>
          <w:noProof/>
        </w:rPr>
        <w:lastRenderedPageBreak/>
        <w:t xml:space="preserve">Comparative Risk of Delirium with Different Opioids: A Systematic Review. </w:t>
      </w:r>
      <w:r w:rsidRPr="00B02ECF">
        <w:rPr>
          <w:rFonts w:ascii="NewsGotT" w:hAnsi="NewsGotT"/>
          <w:i/>
          <w:iCs/>
          <w:noProof/>
        </w:rPr>
        <w:t>Drugs &amp; Aging</w:t>
      </w:r>
      <w:r w:rsidRPr="00B02ECF">
        <w:rPr>
          <w:rFonts w:ascii="NewsGotT" w:hAnsi="NewsGotT"/>
          <w:noProof/>
        </w:rPr>
        <w:t xml:space="preserve">, </w:t>
      </w:r>
      <w:r w:rsidRPr="00B02ECF">
        <w:rPr>
          <w:rFonts w:ascii="NewsGotT" w:hAnsi="NewsGotT"/>
          <w:i/>
          <w:iCs/>
          <w:noProof/>
        </w:rPr>
        <w:t>34</w:t>
      </w:r>
      <w:r w:rsidRPr="00B02ECF">
        <w:rPr>
          <w:rFonts w:ascii="NewsGotT" w:hAnsi="NewsGotT"/>
          <w:noProof/>
        </w:rPr>
        <w:t>(6), 437–443. https://doi.org/10.1007/s40266-017-0455-9</w:t>
      </w:r>
    </w:p>
    <w:p w14:paraId="7CCEC422"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Taylor, R. A., &amp; Haimovich, A. D. (2021). Machine Learning in Emergency Medicine: Keys to Future Success. </w:t>
      </w:r>
      <w:r w:rsidRPr="00B02ECF">
        <w:rPr>
          <w:rFonts w:ascii="NewsGotT" w:hAnsi="NewsGotT"/>
          <w:i/>
          <w:iCs/>
          <w:noProof/>
        </w:rPr>
        <w:t>Academic Emergency Medicine</w:t>
      </w:r>
      <w:r w:rsidRPr="00B02ECF">
        <w:rPr>
          <w:rFonts w:ascii="NewsGotT" w:hAnsi="NewsGotT"/>
          <w:noProof/>
        </w:rPr>
        <w:t xml:space="preserve">, </w:t>
      </w:r>
      <w:r w:rsidRPr="00B02ECF">
        <w:rPr>
          <w:rFonts w:ascii="NewsGotT" w:hAnsi="NewsGotT"/>
          <w:i/>
          <w:iCs/>
          <w:noProof/>
        </w:rPr>
        <w:t>28</w:t>
      </w:r>
      <w:r w:rsidRPr="00B02ECF">
        <w:rPr>
          <w:rFonts w:ascii="NewsGotT" w:hAnsi="NewsGotT"/>
          <w:noProof/>
        </w:rPr>
        <w:t>(2), 263–267. https://doi.org/10.1111/acem.14189</w:t>
      </w:r>
    </w:p>
    <w:p w14:paraId="2347346E"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Telles-Correia, D., Guerreiro, D. F., Oliveira, S., &amp; Figueira, M. L. (2007). Diferenças farmacodinâmicas e farmacocinéticas entre os SSRI: Implicações na prática clínica. </w:t>
      </w:r>
      <w:r w:rsidRPr="00B02ECF">
        <w:rPr>
          <w:rFonts w:ascii="NewsGotT" w:hAnsi="NewsGotT"/>
          <w:i/>
          <w:iCs/>
          <w:noProof/>
        </w:rPr>
        <w:t>Acta Medica Portuguesa</w:t>
      </w:r>
      <w:r w:rsidRPr="00B02ECF">
        <w:rPr>
          <w:rFonts w:ascii="NewsGotT" w:hAnsi="NewsGotT"/>
          <w:noProof/>
        </w:rPr>
        <w:t xml:space="preserve">, </w:t>
      </w:r>
      <w:r w:rsidRPr="00B02ECF">
        <w:rPr>
          <w:rFonts w:ascii="NewsGotT" w:hAnsi="NewsGotT"/>
          <w:i/>
          <w:iCs/>
          <w:noProof/>
        </w:rPr>
        <w:t>20</w:t>
      </w:r>
      <w:r w:rsidRPr="00B02ECF">
        <w:rPr>
          <w:rFonts w:ascii="NewsGotT" w:hAnsi="NewsGotT"/>
          <w:noProof/>
        </w:rPr>
        <w:t>(2), 167–174.</w:t>
      </w:r>
    </w:p>
    <w:p w14:paraId="7DB31EF9"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Thom, R. P., Levy-Carrick, N. C., Bui, M., &amp; Silbersweig, D. (2019). Delirium. </w:t>
      </w:r>
      <w:r w:rsidRPr="00B02ECF">
        <w:rPr>
          <w:rFonts w:ascii="NewsGotT" w:hAnsi="NewsGotT"/>
          <w:i/>
          <w:iCs/>
          <w:noProof/>
        </w:rPr>
        <w:t>American Journal of Psychiatry</w:t>
      </w:r>
      <w:r w:rsidRPr="00B02ECF">
        <w:rPr>
          <w:rFonts w:ascii="NewsGotT" w:hAnsi="NewsGotT"/>
          <w:noProof/>
        </w:rPr>
        <w:t xml:space="preserve">, </w:t>
      </w:r>
      <w:r w:rsidRPr="00B02ECF">
        <w:rPr>
          <w:rFonts w:ascii="NewsGotT" w:hAnsi="NewsGotT"/>
          <w:i/>
          <w:iCs/>
          <w:noProof/>
        </w:rPr>
        <w:t>176</w:t>
      </w:r>
      <w:r w:rsidRPr="00B02ECF">
        <w:rPr>
          <w:rFonts w:ascii="NewsGotT" w:hAnsi="NewsGotT"/>
          <w:noProof/>
        </w:rPr>
        <w:t>(10), 785–793. https://doi.org/10.1176/appi.ajp.2018.18070893</w:t>
      </w:r>
    </w:p>
    <w:p w14:paraId="5BB82D71"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B02ECF">
        <w:rPr>
          <w:rFonts w:ascii="NewsGotT" w:hAnsi="NewsGotT"/>
          <w:i/>
          <w:iCs/>
          <w:noProof/>
        </w:rPr>
        <w:t>BMJ (Online)</w:t>
      </w:r>
      <w:r w:rsidRPr="00B02ECF">
        <w:rPr>
          <w:rFonts w:ascii="NewsGotT" w:hAnsi="NewsGotT"/>
          <w:noProof/>
        </w:rPr>
        <w:t xml:space="preserve">, </w:t>
      </w:r>
      <w:r w:rsidRPr="00B02ECF">
        <w:rPr>
          <w:rFonts w:ascii="NewsGotT" w:hAnsi="NewsGotT"/>
          <w:i/>
          <w:iCs/>
          <w:noProof/>
        </w:rPr>
        <w:t>344</w:t>
      </w:r>
      <w:r w:rsidRPr="00B02ECF">
        <w:rPr>
          <w:rFonts w:ascii="NewsGotT" w:hAnsi="NewsGotT"/>
          <w:noProof/>
        </w:rPr>
        <w:t>(7845), 17. https://doi.org/10.1136/bmj.e420</w:t>
      </w:r>
    </w:p>
    <w:p w14:paraId="43B432F9"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Van Eijk, M. M. J., Van Marum, R. J., Klijn, I. A. M., De Wit, N., Kesecioglu, J., &amp; Slooter, A. J. C. (2009). Comparison of delirium assessment tools in a mixed intensive care unit. </w:t>
      </w:r>
      <w:r w:rsidRPr="00B02ECF">
        <w:rPr>
          <w:rFonts w:ascii="NewsGotT" w:hAnsi="NewsGotT"/>
          <w:i/>
          <w:iCs/>
          <w:noProof/>
        </w:rPr>
        <w:t>Critical Care Medicine</w:t>
      </w:r>
      <w:r w:rsidRPr="00B02ECF">
        <w:rPr>
          <w:rFonts w:ascii="NewsGotT" w:hAnsi="NewsGotT"/>
          <w:noProof/>
        </w:rPr>
        <w:t xml:space="preserve">, </w:t>
      </w:r>
      <w:r w:rsidRPr="00B02ECF">
        <w:rPr>
          <w:rFonts w:ascii="NewsGotT" w:hAnsi="NewsGotT"/>
          <w:i/>
          <w:iCs/>
          <w:noProof/>
        </w:rPr>
        <w:t>37</w:t>
      </w:r>
      <w:r w:rsidRPr="00B02ECF">
        <w:rPr>
          <w:rFonts w:ascii="NewsGotT" w:hAnsi="NewsGotT"/>
          <w:noProof/>
        </w:rPr>
        <w:t>(6), 1881–1885. https://doi.org/10.1097/CCM.0b013e3181a00118</w:t>
      </w:r>
    </w:p>
    <w:p w14:paraId="73145C03"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Vapnik, V. N. (2000). </w:t>
      </w:r>
      <w:r w:rsidRPr="00B02ECF">
        <w:rPr>
          <w:rFonts w:ascii="NewsGotT" w:hAnsi="NewsGotT"/>
          <w:i/>
          <w:iCs/>
          <w:noProof/>
        </w:rPr>
        <w:t>The Nature of Statistical Learning Theory</w:t>
      </w:r>
      <w:r w:rsidRPr="00B02ECF">
        <w:rPr>
          <w:rFonts w:ascii="NewsGotT" w:hAnsi="NewsGotT"/>
          <w:noProof/>
        </w:rPr>
        <w:t xml:space="preserve">. </w:t>
      </w:r>
      <w:r w:rsidRPr="00B02ECF">
        <w:rPr>
          <w:rFonts w:ascii="NewsGotT" w:hAnsi="NewsGotT"/>
          <w:i/>
          <w:iCs/>
          <w:noProof/>
        </w:rPr>
        <w:t>Statistics for Engineering and Information Science</w:t>
      </w:r>
      <w:r w:rsidRPr="00B02ECF">
        <w:rPr>
          <w:rFonts w:ascii="NewsGotT" w:hAnsi="NewsGotT"/>
          <w:noProof/>
        </w:rPr>
        <w:t xml:space="preserve"> (2nd ed.). Springer New York. Retrieved from https://ci.nii.ac.jp/naid/10020951890</w:t>
      </w:r>
    </w:p>
    <w:p w14:paraId="6F1ACBF5"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B02ECF">
        <w:rPr>
          <w:rFonts w:ascii="NewsGotT" w:hAnsi="NewsGotT"/>
          <w:i/>
          <w:iCs/>
          <w:noProof/>
        </w:rPr>
        <w:t>Nutrition</w:t>
      </w:r>
      <w:r w:rsidRPr="00B02ECF">
        <w:rPr>
          <w:rFonts w:ascii="NewsGotT" w:hAnsi="NewsGotT"/>
          <w:noProof/>
        </w:rPr>
        <w:t xml:space="preserve">, </w:t>
      </w:r>
      <w:r w:rsidRPr="00B02ECF">
        <w:rPr>
          <w:rFonts w:ascii="NewsGotT" w:hAnsi="NewsGotT"/>
          <w:i/>
          <w:iCs/>
          <w:noProof/>
        </w:rPr>
        <w:t>66</w:t>
      </w:r>
      <w:r w:rsidRPr="00B02ECF">
        <w:rPr>
          <w:rFonts w:ascii="NewsGotT" w:hAnsi="NewsGotT"/>
          <w:noProof/>
        </w:rPr>
        <w:t>, 227–232. https://doi.org/10.1016/j.nut.2019.06.006</w:t>
      </w:r>
    </w:p>
    <w:p w14:paraId="720F735B"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Vellido, A. (2020). The importance of interpretability and visualization in machine learning for applications in medicine and health care. </w:t>
      </w:r>
      <w:r w:rsidRPr="00B02ECF">
        <w:rPr>
          <w:rFonts w:ascii="NewsGotT" w:hAnsi="NewsGotT"/>
          <w:i/>
          <w:iCs/>
          <w:noProof/>
        </w:rPr>
        <w:t>Neural Computing and Applications</w:t>
      </w:r>
      <w:r w:rsidRPr="00B02ECF">
        <w:rPr>
          <w:rFonts w:ascii="NewsGotT" w:hAnsi="NewsGotT"/>
          <w:noProof/>
        </w:rPr>
        <w:t xml:space="preserve">, </w:t>
      </w:r>
      <w:r w:rsidRPr="00B02ECF">
        <w:rPr>
          <w:rFonts w:ascii="NewsGotT" w:hAnsi="NewsGotT"/>
          <w:i/>
          <w:iCs/>
          <w:noProof/>
        </w:rPr>
        <w:t>32</w:t>
      </w:r>
      <w:r w:rsidRPr="00B02ECF">
        <w:rPr>
          <w:rFonts w:ascii="NewsGotT" w:hAnsi="NewsGotT"/>
          <w:noProof/>
        </w:rPr>
        <w:t>(24), 18069–18083. https://doi.org/10.1007/s00521-019-04051-w</w:t>
      </w:r>
    </w:p>
    <w:p w14:paraId="55C965EA"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Wassenaar, A., Van Den Boogaard, M., Schoonhoven, L., Donders, R., &amp; Pickkers, P. (2017). Delirium prediction in the intensive care unit: Head to head comparison of two delirium prediction models. </w:t>
      </w:r>
      <w:r w:rsidRPr="00B02ECF">
        <w:rPr>
          <w:rFonts w:ascii="NewsGotT" w:hAnsi="NewsGotT"/>
          <w:i/>
          <w:iCs/>
          <w:noProof/>
        </w:rPr>
        <w:t>Intensive Care Medicine Experimental</w:t>
      </w:r>
      <w:r w:rsidRPr="00B02ECF">
        <w:rPr>
          <w:rFonts w:ascii="NewsGotT" w:hAnsi="NewsGotT"/>
          <w:noProof/>
        </w:rPr>
        <w:t xml:space="preserve">, </w:t>
      </w:r>
      <w:r w:rsidRPr="00B02ECF">
        <w:rPr>
          <w:rFonts w:ascii="NewsGotT" w:hAnsi="NewsGotT"/>
          <w:i/>
          <w:iCs/>
          <w:noProof/>
        </w:rPr>
        <w:t>5</w:t>
      </w:r>
      <w:r w:rsidRPr="00B02ECF">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2A57A597"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B02ECF">
        <w:rPr>
          <w:rFonts w:ascii="NewsGotT" w:hAnsi="NewsGotT"/>
          <w:i/>
          <w:iCs/>
          <w:noProof/>
        </w:rPr>
        <w:t>Intensive Care Medicine</w:t>
      </w:r>
      <w:r w:rsidRPr="00B02ECF">
        <w:rPr>
          <w:rFonts w:ascii="NewsGotT" w:hAnsi="NewsGotT"/>
          <w:noProof/>
        </w:rPr>
        <w:t xml:space="preserve">, </w:t>
      </w:r>
      <w:r w:rsidRPr="00B02ECF">
        <w:rPr>
          <w:rFonts w:ascii="NewsGotT" w:hAnsi="NewsGotT"/>
          <w:i/>
          <w:iCs/>
          <w:noProof/>
        </w:rPr>
        <w:t>41</w:t>
      </w:r>
      <w:r w:rsidRPr="00B02ECF">
        <w:rPr>
          <w:rFonts w:ascii="NewsGotT" w:hAnsi="NewsGotT"/>
          <w:noProof/>
        </w:rPr>
        <w:t>(6), 1048–1056. https://doi.org/10.1007/s00134-015-3777-2</w:t>
      </w:r>
    </w:p>
    <w:p w14:paraId="7F7854B0"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Wilson, J. E., Mart, M. F., Cunningham, C., Shehabi, Y., Girard, T. D., MacLullich, A. M. J., … Ely, E. W. (2020). Delirium. </w:t>
      </w:r>
      <w:r w:rsidRPr="00B02ECF">
        <w:rPr>
          <w:rFonts w:ascii="NewsGotT" w:hAnsi="NewsGotT"/>
          <w:i/>
          <w:iCs/>
          <w:noProof/>
        </w:rPr>
        <w:t>Nature Reviews Disease Primers</w:t>
      </w:r>
      <w:r w:rsidRPr="00B02ECF">
        <w:rPr>
          <w:rFonts w:ascii="NewsGotT" w:hAnsi="NewsGotT"/>
          <w:noProof/>
        </w:rPr>
        <w:t xml:space="preserve">, </w:t>
      </w:r>
      <w:r w:rsidRPr="00B02ECF">
        <w:rPr>
          <w:rFonts w:ascii="NewsGotT" w:hAnsi="NewsGotT"/>
          <w:i/>
          <w:iCs/>
          <w:noProof/>
        </w:rPr>
        <w:t>6</w:t>
      </w:r>
      <w:r w:rsidRPr="00B02ECF">
        <w:rPr>
          <w:rFonts w:ascii="NewsGotT" w:hAnsi="NewsGotT"/>
          <w:noProof/>
        </w:rPr>
        <w:t>(1), 90. https://doi.org/10.1038/s41572-020-00223-4</w:t>
      </w:r>
    </w:p>
    <w:p w14:paraId="4655E50A"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Wilson, K., Broadhurst, C., Diver, M., Jackson, M., &amp; Mottram, P. (2005). Plasma insulin growth factor - 1 and incident delirium in older people. </w:t>
      </w:r>
      <w:r w:rsidRPr="00B02ECF">
        <w:rPr>
          <w:rFonts w:ascii="NewsGotT" w:hAnsi="NewsGotT"/>
          <w:i/>
          <w:iCs/>
          <w:noProof/>
        </w:rPr>
        <w:t>International Journal of Geriatric Psychiatry</w:t>
      </w:r>
      <w:r w:rsidRPr="00B02ECF">
        <w:rPr>
          <w:rFonts w:ascii="NewsGotT" w:hAnsi="NewsGotT"/>
          <w:noProof/>
        </w:rPr>
        <w:t xml:space="preserve">, </w:t>
      </w:r>
      <w:r w:rsidRPr="00B02ECF">
        <w:rPr>
          <w:rFonts w:ascii="NewsGotT" w:hAnsi="NewsGotT"/>
          <w:i/>
          <w:iCs/>
          <w:noProof/>
        </w:rPr>
        <w:t>20</w:t>
      </w:r>
      <w:r w:rsidRPr="00B02ECF">
        <w:rPr>
          <w:rFonts w:ascii="NewsGotT" w:hAnsi="NewsGotT"/>
          <w:noProof/>
        </w:rPr>
        <w:t>(2), 154–159. https://doi.org/10.1002/gps.1265</w:t>
      </w:r>
    </w:p>
    <w:p w14:paraId="68408945"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Wirth, R., &amp; Hipp, J. (2000). CRISP-DM</w:t>
      </w:r>
      <w:r w:rsidRPr="00B02ECF">
        <w:rPr>
          <w:noProof/>
        </w:rPr>
        <w:t> </w:t>
      </w:r>
      <w:r w:rsidRPr="00B02ECF">
        <w:rPr>
          <w:rFonts w:ascii="NewsGotT" w:hAnsi="NewsGotT"/>
          <w:noProof/>
        </w:rPr>
        <w:t xml:space="preserve">: Towards a Standard Process Model for Data Mining. </w:t>
      </w:r>
      <w:r w:rsidRPr="00B02ECF">
        <w:rPr>
          <w:rFonts w:ascii="NewsGotT" w:hAnsi="NewsGotT"/>
          <w:i/>
          <w:iCs/>
          <w:noProof/>
        </w:rPr>
        <w:t>Proceedings of the Fourth International Conference on the Practical Application of Knowledge Discovery and Data Mining</w:t>
      </w:r>
      <w:r w:rsidRPr="00B02ECF">
        <w:rPr>
          <w:rFonts w:ascii="NewsGotT" w:hAnsi="NewsGotT"/>
          <w:noProof/>
        </w:rPr>
        <w:t>, (24959), 29–39.</w:t>
      </w:r>
    </w:p>
    <w:p w14:paraId="0EDF17B4"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Witlox, J., Eurelings, L. S. M., De Jonghe, J. F. M., Kalisvaart, K. J., Eikelenboom, P., &amp; Van Gool, W. A. </w:t>
      </w:r>
      <w:r w:rsidRPr="00B02ECF">
        <w:rPr>
          <w:rFonts w:ascii="NewsGotT" w:hAnsi="NewsGotT"/>
          <w:noProof/>
        </w:rPr>
        <w:lastRenderedPageBreak/>
        <w:t xml:space="preserve">(2010). Delirium in elderly patients and the risk of postdischarge mortality, institutionalization, and dementia: A meta-analysis. </w:t>
      </w:r>
      <w:r w:rsidRPr="00B02ECF">
        <w:rPr>
          <w:rFonts w:ascii="NewsGotT" w:hAnsi="NewsGotT"/>
          <w:i/>
          <w:iCs/>
          <w:noProof/>
        </w:rPr>
        <w:t>JAMA - Journal of the American Medical Association</w:t>
      </w:r>
      <w:r w:rsidRPr="00B02ECF">
        <w:rPr>
          <w:rFonts w:ascii="NewsGotT" w:hAnsi="NewsGotT"/>
          <w:noProof/>
        </w:rPr>
        <w:t xml:space="preserve">, </w:t>
      </w:r>
      <w:r w:rsidRPr="00B02ECF">
        <w:rPr>
          <w:rFonts w:ascii="NewsGotT" w:hAnsi="NewsGotT"/>
          <w:i/>
          <w:iCs/>
          <w:noProof/>
        </w:rPr>
        <w:t>304</w:t>
      </w:r>
      <w:r w:rsidRPr="00B02ECF">
        <w:rPr>
          <w:rFonts w:ascii="NewsGotT" w:hAnsi="NewsGotT"/>
          <w:noProof/>
        </w:rPr>
        <w:t>(4), 443–451. https://doi.org/10.1001/jama.2010.1013</w:t>
      </w:r>
    </w:p>
    <w:p w14:paraId="1F9CFCA1"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B02ECF">
        <w:rPr>
          <w:rFonts w:ascii="NewsGotT" w:hAnsi="NewsGotT"/>
          <w:i/>
          <w:iCs/>
          <w:noProof/>
        </w:rPr>
        <w:t>JAMA Network Open</w:t>
      </w:r>
      <w:r w:rsidRPr="00B02ECF">
        <w:rPr>
          <w:rFonts w:ascii="NewsGotT" w:hAnsi="NewsGotT"/>
          <w:noProof/>
        </w:rPr>
        <w:t xml:space="preserve">, </w:t>
      </w:r>
      <w:r w:rsidRPr="00B02ECF">
        <w:rPr>
          <w:rFonts w:ascii="NewsGotT" w:hAnsi="NewsGotT"/>
          <w:i/>
          <w:iCs/>
          <w:noProof/>
        </w:rPr>
        <w:t>1</w:t>
      </w:r>
      <w:r w:rsidRPr="00B02ECF">
        <w:rPr>
          <w:rFonts w:ascii="NewsGotT" w:hAnsi="NewsGotT"/>
          <w:noProof/>
        </w:rPr>
        <w:t>(4), e181018. https://doi.org/10.1001/jamanetworkopen.2018.1018</w:t>
      </w:r>
    </w:p>
    <w:p w14:paraId="649474B8"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Wong, C. L., Holroyd-Leduc, J., Simel, D. L., &amp; Straus, S. E. (2010). Does this patient have delirium?: value of bedside instruments. </w:t>
      </w:r>
      <w:r w:rsidRPr="00B02ECF">
        <w:rPr>
          <w:rFonts w:ascii="NewsGotT" w:hAnsi="NewsGotT"/>
          <w:i/>
          <w:iCs/>
          <w:noProof/>
        </w:rPr>
        <w:t>Jama</w:t>
      </w:r>
      <w:r w:rsidRPr="00B02ECF">
        <w:rPr>
          <w:rFonts w:ascii="NewsGotT" w:hAnsi="NewsGotT"/>
          <w:noProof/>
        </w:rPr>
        <w:t xml:space="preserve">, </w:t>
      </w:r>
      <w:r w:rsidRPr="00B02ECF">
        <w:rPr>
          <w:rFonts w:ascii="NewsGotT" w:hAnsi="NewsGotT"/>
          <w:i/>
          <w:iCs/>
          <w:noProof/>
        </w:rPr>
        <w:t>304</w:t>
      </w:r>
      <w:r w:rsidRPr="00B02ECF">
        <w:rPr>
          <w:rFonts w:ascii="NewsGotT" w:hAnsi="NewsGotT"/>
          <w:noProof/>
        </w:rPr>
        <w:t>(7), 779–786.</w:t>
      </w:r>
    </w:p>
    <w:p w14:paraId="2E4E9495"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Xia, H., Wang, C., Yan, L., Dong, X., &amp; Wang, Y. (2019). Machine Learning Based Medicine Distribution System. In </w:t>
      </w:r>
      <w:r w:rsidRPr="00B02ECF">
        <w:rPr>
          <w:rFonts w:ascii="NewsGotT" w:hAnsi="NewsGotT"/>
          <w:i/>
          <w:iCs/>
          <w:noProof/>
        </w:rPr>
        <w:t>Proceedings of the 2019 10th IEEE International Conference on Intelligent Data Acquisition and Advanced Computing Systems: Technology and Applications, IDAACS 2019</w:t>
      </w:r>
      <w:r w:rsidRPr="00B02ECF">
        <w:rPr>
          <w:rFonts w:ascii="NewsGotT" w:hAnsi="NewsGotT"/>
          <w:noProof/>
        </w:rPr>
        <w:t xml:space="preserve"> (Vol. 2, pp. 912–915). IEEE. https://doi.org/10.1109/IDAACS.2019.8924236</w:t>
      </w:r>
    </w:p>
    <w:p w14:paraId="17A6D486"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B02ECF">
        <w:rPr>
          <w:rFonts w:ascii="NewsGotT" w:hAnsi="NewsGotT"/>
          <w:i/>
          <w:iCs/>
          <w:noProof/>
        </w:rPr>
        <w:t>JAMA Network Open</w:t>
      </w:r>
      <w:r w:rsidRPr="00B02ECF">
        <w:rPr>
          <w:rFonts w:ascii="NewsGotT" w:hAnsi="NewsGotT"/>
          <w:noProof/>
        </w:rPr>
        <w:t xml:space="preserve">, </w:t>
      </w:r>
      <w:r w:rsidRPr="00B02ECF">
        <w:rPr>
          <w:rFonts w:ascii="NewsGotT" w:hAnsi="NewsGotT"/>
          <w:i/>
          <w:iCs/>
          <w:noProof/>
        </w:rPr>
        <w:t>4</w:t>
      </w:r>
      <w:r w:rsidRPr="00B02ECF">
        <w:rPr>
          <w:rFonts w:ascii="NewsGotT" w:hAnsi="NewsGotT"/>
          <w:noProof/>
        </w:rPr>
        <w:t>(3), e212240. https://doi.org/10.1001/jamanetworkopen.2021.2240</w:t>
      </w:r>
    </w:p>
    <w:p w14:paraId="7633DB96" w14:textId="77777777" w:rsidR="00B02ECF" w:rsidRPr="00B02ECF" w:rsidRDefault="00B02ECF" w:rsidP="00B02ECF">
      <w:pPr>
        <w:widowControl w:val="0"/>
        <w:autoSpaceDE w:val="0"/>
        <w:autoSpaceDN w:val="0"/>
        <w:adjustRightInd w:val="0"/>
        <w:ind w:left="480" w:hanging="480"/>
        <w:rPr>
          <w:rFonts w:ascii="NewsGotT" w:hAnsi="NewsGotT"/>
          <w:noProof/>
        </w:rPr>
      </w:pPr>
      <w:r w:rsidRPr="00B02ECF">
        <w:rPr>
          <w:rFonts w:ascii="NewsGotT" w:hAnsi="NewsGotT"/>
          <w:noProof/>
        </w:rPr>
        <w:t xml:space="preserve">Yanagihara, H., Kamo, K. I., Imori, S., &amp; Satoh, K. (2012). Bias-corrected AIC for selecting variables in multinomial logistic regression models. </w:t>
      </w:r>
      <w:r w:rsidRPr="00B02ECF">
        <w:rPr>
          <w:rFonts w:ascii="NewsGotT" w:hAnsi="NewsGotT"/>
          <w:i/>
          <w:iCs/>
          <w:noProof/>
        </w:rPr>
        <w:t>Linear Algebra and Its Applications</w:t>
      </w:r>
      <w:r w:rsidRPr="00B02ECF">
        <w:rPr>
          <w:rFonts w:ascii="NewsGotT" w:hAnsi="NewsGotT"/>
          <w:noProof/>
        </w:rPr>
        <w:t xml:space="preserve">, </w:t>
      </w:r>
      <w:r w:rsidRPr="00B02ECF">
        <w:rPr>
          <w:rFonts w:ascii="NewsGotT" w:hAnsi="NewsGotT"/>
          <w:i/>
          <w:iCs/>
          <w:noProof/>
        </w:rPr>
        <w:t>436</w:t>
      </w:r>
      <w:r w:rsidRPr="00B02ECF">
        <w:rPr>
          <w:rFonts w:ascii="NewsGotT" w:hAnsi="NewsGotT"/>
          <w:noProof/>
        </w:rPr>
        <w:t>(11), 4329–4341. https://doi.org/10.1016/j.laa.2012.01.018</w:t>
      </w:r>
    </w:p>
    <w:p w14:paraId="4439A721" w14:textId="3E7C1190" w:rsidR="00C75460" w:rsidRPr="00251D9A" w:rsidRDefault="00C75460" w:rsidP="00B02ECF">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87" w:name="_Hlk23718301"/>
      <w:bookmarkStart w:id="88" w:name="_Toc77944179"/>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87"/>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88"/>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9" w:name="_Ref68863761"/>
      <w:bookmarkStart w:id="90" w:name="_Toc77944180"/>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9"/>
      <w:bookmarkEnd w:id="90"/>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1" w:name="_Ref68873954"/>
      <w:bookmarkStart w:id="92" w:name="_Toc77944181"/>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1"/>
      <w:bookmarkEnd w:id="92"/>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C0B84F" w14:textId="77777777" w:rsidR="00C51CD7" w:rsidRDefault="00C51CD7" w:rsidP="00E21F02">
      <w:r>
        <w:separator/>
      </w:r>
    </w:p>
  </w:endnote>
  <w:endnote w:type="continuationSeparator" w:id="0">
    <w:p w14:paraId="2AFE5165" w14:textId="77777777" w:rsidR="00C51CD7" w:rsidRDefault="00C51CD7"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6DA29" w14:textId="77777777" w:rsidR="00C51CD7" w:rsidRDefault="00C51CD7" w:rsidP="00E21F02">
      <w:r>
        <w:separator/>
      </w:r>
    </w:p>
  </w:footnote>
  <w:footnote w:type="continuationSeparator" w:id="0">
    <w:p w14:paraId="7CC82551" w14:textId="77777777" w:rsidR="00C51CD7" w:rsidRDefault="00C51CD7"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8AD"/>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90DB0"/>
    <w:rsid w:val="00092842"/>
    <w:rsid w:val="000929FF"/>
    <w:rsid w:val="00092E19"/>
    <w:rsid w:val="0009356A"/>
    <w:rsid w:val="00093AA3"/>
    <w:rsid w:val="0009422E"/>
    <w:rsid w:val="00094390"/>
    <w:rsid w:val="000944A5"/>
    <w:rsid w:val="00094751"/>
    <w:rsid w:val="0009497A"/>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863"/>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A74"/>
    <w:rsid w:val="003353A0"/>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40E"/>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CD7"/>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5F59"/>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7B5"/>
    <w:rsid w:val="00DE79E7"/>
    <w:rsid w:val="00DF0724"/>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2730</TotalTime>
  <Pages>91</Pages>
  <Words>116194</Words>
  <Characters>662307</Characters>
  <Application>Microsoft Office Word</Application>
  <DocSecurity>0</DocSecurity>
  <Lines>5519</Lines>
  <Paragraphs>1553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776948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438</cp:revision>
  <cp:lastPrinted>2019-11-17T02:46:00Z</cp:lastPrinted>
  <dcterms:created xsi:type="dcterms:W3CDTF">2021-05-06T15:41:00Z</dcterms:created>
  <dcterms:modified xsi:type="dcterms:W3CDTF">2021-07-27T18:05:00Z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