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r w:rsidRPr="001264D6">
        <w:rPr>
          <w:rFonts w:ascii="NewsGotT" w:hAnsi="NewsGotT"/>
          <w:b/>
          <w:i/>
          <w:iCs/>
          <w:color w:val="595959" w:themeColor="text1" w:themeTint="A6"/>
          <w:sz w:val="34"/>
          <w:szCs w:val="34"/>
          <w:lang w:val="pt-PT"/>
        </w:rPr>
        <w:t>machine</w:t>
      </w:r>
      <w:r w:rsidRPr="001264D6">
        <w:rPr>
          <w:rFonts w:ascii="NewsGotT" w:hAnsi="NewsGotT"/>
          <w:b/>
          <w:color w:val="595959" w:themeColor="text1" w:themeTint="A6"/>
          <w:sz w:val="34"/>
          <w:szCs w:val="34"/>
          <w:lang w:val="pt-PT"/>
        </w:rPr>
        <w:t xml:space="preserve"> </w:t>
      </w:r>
      <w:r w:rsidRPr="001264D6">
        <w:rPr>
          <w:rFonts w:ascii="NewsGotT" w:hAnsi="NewsGotT"/>
          <w:b/>
          <w:i/>
          <w:iCs/>
          <w:color w:val="595959" w:themeColor="text1" w:themeTint="A6"/>
          <w:sz w:val="34"/>
          <w:szCs w:val="34"/>
          <w:lang w:val="pt-PT"/>
        </w:rPr>
        <w:t>learning</w:t>
      </w:r>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 xml:space="preserve">José António Briote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 xml:space="preserve">Atribuição-NãoComercial-SemDerivações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r w:rsidRPr="001264D6">
        <w:rPr>
          <w:rFonts w:ascii="NewsGotT" w:hAnsi="NewsGotT"/>
          <w:b/>
          <w:i/>
          <w:iCs/>
          <w:sz w:val="36"/>
          <w:szCs w:val="36"/>
          <w:lang w:val="pt-PT"/>
        </w:rPr>
        <w:t>machine learning</w:t>
      </w:r>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r w:rsidR="00346959" w:rsidRPr="001264D6">
        <w:rPr>
          <w:rFonts w:ascii="NewsGotT" w:hAnsi="NewsGotT"/>
          <w:b/>
          <w:i/>
          <w:iCs/>
          <w:sz w:val="36"/>
          <w:szCs w:val="36"/>
          <w:lang w:val="pt-PT"/>
        </w:rPr>
        <w:t>machine learning</w:t>
      </w:r>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r w:rsidRPr="001264D6">
        <w:rPr>
          <w:lang w:val="pt-PT"/>
        </w:rPr>
        <w:t>Abstract</w:t>
      </w:r>
      <w:bookmarkEnd w:id="3"/>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Keywords</w:t>
      </w:r>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57AA45F8"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204769" w:rsidRPr="001264D6">
          <w:rPr>
            <w:noProof/>
            <w:webHidden/>
          </w:rPr>
          <w:t>iii</w:t>
        </w:r>
        <w:r w:rsidR="00204769" w:rsidRPr="001264D6">
          <w:rPr>
            <w:noProof/>
            <w:webHidden/>
          </w:rPr>
          <w:fldChar w:fldCharType="end"/>
        </w:r>
      </w:hyperlink>
    </w:p>
    <w:p w14:paraId="15E6799C" w14:textId="4CF7968D"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Pr="001264D6">
          <w:rPr>
            <w:noProof/>
            <w:webHidden/>
          </w:rPr>
          <w:t>v</w:t>
        </w:r>
        <w:r w:rsidRPr="001264D6">
          <w:rPr>
            <w:noProof/>
            <w:webHidden/>
          </w:rPr>
          <w:fldChar w:fldCharType="end"/>
        </w:r>
      </w:hyperlink>
    </w:p>
    <w:p w14:paraId="45D400C1" w14:textId="6402C982"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Pr="001264D6">
          <w:rPr>
            <w:noProof/>
            <w:webHidden/>
          </w:rPr>
          <w:t>vi</w:t>
        </w:r>
        <w:r w:rsidRPr="001264D6">
          <w:rPr>
            <w:noProof/>
            <w:webHidden/>
          </w:rPr>
          <w:fldChar w:fldCharType="end"/>
        </w:r>
      </w:hyperlink>
    </w:p>
    <w:p w14:paraId="712DD6F5" w14:textId="566623BA"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Pr="001264D6">
          <w:rPr>
            <w:noProof/>
            <w:webHidden/>
          </w:rPr>
          <w:t>ix</w:t>
        </w:r>
        <w:r w:rsidRPr="001264D6">
          <w:rPr>
            <w:noProof/>
            <w:webHidden/>
          </w:rPr>
          <w:fldChar w:fldCharType="end"/>
        </w:r>
      </w:hyperlink>
    </w:p>
    <w:p w14:paraId="069C75F6" w14:textId="7CEA2F45"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Pr="001264D6">
          <w:rPr>
            <w:noProof/>
            <w:webHidden/>
          </w:rPr>
          <w:t>xi</w:t>
        </w:r>
        <w:r w:rsidRPr="001264D6">
          <w:rPr>
            <w:noProof/>
            <w:webHidden/>
          </w:rPr>
          <w:fldChar w:fldCharType="end"/>
        </w:r>
      </w:hyperlink>
    </w:p>
    <w:p w14:paraId="3B6602B5" w14:textId="58D0336F"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Pr="001264D6">
          <w:rPr>
            <w:noProof/>
            <w:webHidden/>
          </w:rPr>
          <w:t>xii</w:t>
        </w:r>
        <w:r w:rsidRPr="001264D6">
          <w:rPr>
            <w:noProof/>
            <w:webHidden/>
          </w:rPr>
          <w:fldChar w:fldCharType="end"/>
        </w:r>
      </w:hyperlink>
    </w:p>
    <w:p w14:paraId="5382B743" w14:textId="7153866B"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Pr="001264D6">
          <w:rPr>
            <w:noProof/>
            <w:webHidden/>
          </w:rPr>
          <w:t>1</w:t>
        </w:r>
        <w:r w:rsidRPr="001264D6">
          <w:rPr>
            <w:noProof/>
            <w:webHidden/>
          </w:rPr>
          <w:fldChar w:fldCharType="end"/>
        </w:r>
      </w:hyperlink>
    </w:p>
    <w:p w14:paraId="58BD798D" w14:textId="23C31FB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w:t>
        </w:r>
        <w:r w:rsidRPr="001264D6">
          <w:rPr>
            <w:rFonts w:ascii="NewsGotT" w:hAnsi="NewsGotT"/>
            <w:noProof/>
            <w:webHidden/>
          </w:rPr>
          <w:fldChar w:fldCharType="end"/>
        </w:r>
      </w:hyperlink>
    </w:p>
    <w:p w14:paraId="77ED0BDB" w14:textId="3ED6A61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w:t>
        </w:r>
        <w:r w:rsidRPr="001264D6">
          <w:rPr>
            <w:rFonts w:ascii="NewsGotT" w:hAnsi="NewsGotT"/>
            <w:noProof/>
            <w:webHidden/>
          </w:rPr>
          <w:fldChar w:fldCharType="end"/>
        </w:r>
      </w:hyperlink>
    </w:p>
    <w:p w14:paraId="5BECD781" w14:textId="1F8D753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w:t>
        </w:r>
        <w:r w:rsidRPr="001264D6">
          <w:rPr>
            <w:rFonts w:ascii="NewsGotT" w:hAnsi="NewsGotT"/>
            <w:noProof/>
            <w:webHidden/>
          </w:rPr>
          <w:fldChar w:fldCharType="end"/>
        </w:r>
      </w:hyperlink>
    </w:p>
    <w:p w14:paraId="28144EF3" w14:textId="2CA28B14"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w:t>
        </w:r>
        <w:r w:rsidRPr="001264D6">
          <w:rPr>
            <w:rFonts w:ascii="NewsGotT" w:hAnsi="NewsGotT"/>
            <w:noProof/>
            <w:webHidden/>
          </w:rPr>
          <w:fldChar w:fldCharType="end"/>
        </w:r>
      </w:hyperlink>
    </w:p>
    <w:p w14:paraId="2E258703" w14:textId="292E7E1E"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Pr="001264D6">
          <w:rPr>
            <w:noProof/>
            <w:webHidden/>
          </w:rPr>
          <w:t>6</w:t>
        </w:r>
        <w:r w:rsidRPr="001264D6">
          <w:rPr>
            <w:noProof/>
            <w:webHidden/>
          </w:rPr>
          <w:fldChar w:fldCharType="end"/>
        </w:r>
      </w:hyperlink>
    </w:p>
    <w:p w14:paraId="70B9438C" w14:textId="1B451839"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6</w:t>
        </w:r>
        <w:r w:rsidRPr="001264D6">
          <w:rPr>
            <w:rFonts w:ascii="NewsGotT" w:hAnsi="NewsGotT"/>
            <w:noProof/>
            <w:webHidden/>
          </w:rPr>
          <w:fldChar w:fldCharType="end"/>
        </w:r>
      </w:hyperlink>
    </w:p>
    <w:p w14:paraId="0E613A50" w14:textId="0700F38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7</w:t>
        </w:r>
        <w:r w:rsidRPr="001264D6">
          <w:rPr>
            <w:rFonts w:ascii="NewsGotT" w:hAnsi="NewsGotT"/>
            <w:noProof/>
            <w:webHidden/>
          </w:rPr>
          <w:fldChar w:fldCharType="end"/>
        </w:r>
      </w:hyperlink>
    </w:p>
    <w:p w14:paraId="4306CAA1" w14:textId="6F34F62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8</w:t>
        </w:r>
        <w:r w:rsidRPr="001264D6">
          <w:rPr>
            <w:rFonts w:ascii="NewsGotT" w:hAnsi="NewsGotT"/>
            <w:noProof/>
            <w:webHidden/>
          </w:rPr>
          <w:fldChar w:fldCharType="end"/>
        </w:r>
      </w:hyperlink>
    </w:p>
    <w:p w14:paraId="76986BD6" w14:textId="5784F74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10</w:t>
        </w:r>
        <w:r w:rsidRPr="001264D6">
          <w:rPr>
            <w:rFonts w:ascii="NewsGotT" w:hAnsi="NewsGotT"/>
            <w:noProof/>
            <w:webHidden/>
          </w:rPr>
          <w:fldChar w:fldCharType="end"/>
        </w:r>
      </w:hyperlink>
    </w:p>
    <w:p w14:paraId="506DD96B" w14:textId="11DF29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10</w:t>
        </w:r>
        <w:r w:rsidRPr="001264D6">
          <w:rPr>
            <w:rFonts w:ascii="NewsGotT" w:hAnsi="NewsGotT"/>
            <w:noProof/>
            <w:webHidden/>
          </w:rPr>
          <w:fldChar w:fldCharType="end"/>
        </w:r>
      </w:hyperlink>
    </w:p>
    <w:p w14:paraId="213AAE45" w14:textId="774E44D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12</w:t>
        </w:r>
        <w:r w:rsidRPr="001264D6">
          <w:rPr>
            <w:rFonts w:ascii="NewsGotT" w:hAnsi="NewsGotT"/>
            <w:noProof/>
            <w:webHidden/>
          </w:rPr>
          <w:fldChar w:fldCharType="end"/>
        </w:r>
      </w:hyperlink>
    </w:p>
    <w:p w14:paraId="633C6315" w14:textId="03D0325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15</w:t>
        </w:r>
        <w:r w:rsidRPr="001264D6">
          <w:rPr>
            <w:rFonts w:ascii="NewsGotT" w:hAnsi="NewsGotT"/>
            <w:noProof/>
            <w:webHidden/>
          </w:rPr>
          <w:fldChar w:fldCharType="end"/>
        </w:r>
      </w:hyperlink>
    </w:p>
    <w:p w14:paraId="1EB20A8D" w14:textId="59258EB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16</w:t>
        </w:r>
        <w:r w:rsidRPr="001264D6">
          <w:rPr>
            <w:rFonts w:ascii="NewsGotT" w:hAnsi="NewsGotT"/>
            <w:noProof/>
            <w:webHidden/>
          </w:rPr>
          <w:fldChar w:fldCharType="end"/>
        </w:r>
      </w:hyperlink>
    </w:p>
    <w:p w14:paraId="2F4B889C" w14:textId="61C6A0AF"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Pr="001264D6">
          <w:rPr>
            <w:noProof/>
            <w:webHidden/>
          </w:rPr>
          <w:t>17</w:t>
        </w:r>
        <w:r w:rsidRPr="001264D6">
          <w:rPr>
            <w:noProof/>
            <w:webHidden/>
          </w:rPr>
          <w:fldChar w:fldCharType="end"/>
        </w:r>
      </w:hyperlink>
    </w:p>
    <w:p w14:paraId="7FC483C9" w14:textId="46D033C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18</w:t>
        </w:r>
        <w:r w:rsidRPr="001264D6">
          <w:rPr>
            <w:rFonts w:ascii="NewsGotT" w:hAnsi="NewsGotT"/>
            <w:noProof/>
            <w:webHidden/>
          </w:rPr>
          <w:fldChar w:fldCharType="end"/>
        </w:r>
      </w:hyperlink>
    </w:p>
    <w:p w14:paraId="3100C249" w14:textId="4E6F9F88"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18</w:t>
        </w:r>
        <w:r w:rsidRPr="001264D6">
          <w:rPr>
            <w:rFonts w:ascii="NewsGotT" w:hAnsi="NewsGotT"/>
            <w:noProof/>
            <w:webHidden/>
          </w:rPr>
          <w:fldChar w:fldCharType="end"/>
        </w:r>
      </w:hyperlink>
    </w:p>
    <w:p w14:paraId="052A4590" w14:textId="6E1DB781"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22</w:t>
        </w:r>
        <w:r w:rsidRPr="001264D6">
          <w:rPr>
            <w:rFonts w:ascii="NewsGotT" w:hAnsi="NewsGotT"/>
            <w:noProof/>
            <w:webHidden/>
          </w:rPr>
          <w:fldChar w:fldCharType="end"/>
        </w:r>
      </w:hyperlink>
    </w:p>
    <w:p w14:paraId="41BB4D06" w14:textId="4A13934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23</w:t>
        </w:r>
        <w:r w:rsidRPr="001264D6">
          <w:rPr>
            <w:rFonts w:ascii="NewsGotT" w:hAnsi="NewsGotT"/>
            <w:noProof/>
            <w:webHidden/>
          </w:rPr>
          <w:fldChar w:fldCharType="end"/>
        </w:r>
      </w:hyperlink>
    </w:p>
    <w:p w14:paraId="4986C35C" w14:textId="1D0B62A2"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24</w:t>
        </w:r>
        <w:r w:rsidRPr="001264D6">
          <w:rPr>
            <w:rFonts w:ascii="NewsGotT" w:hAnsi="NewsGotT"/>
            <w:noProof/>
            <w:webHidden/>
          </w:rPr>
          <w:fldChar w:fldCharType="end"/>
        </w:r>
      </w:hyperlink>
    </w:p>
    <w:p w14:paraId="520174A4" w14:textId="75C71C92"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25</w:t>
        </w:r>
        <w:r w:rsidRPr="001264D6">
          <w:rPr>
            <w:rFonts w:ascii="NewsGotT" w:hAnsi="NewsGotT"/>
            <w:noProof/>
            <w:webHidden/>
          </w:rPr>
          <w:fldChar w:fldCharType="end"/>
        </w:r>
      </w:hyperlink>
    </w:p>
    <w:p w14:paraId="1CE497B7" w14:textId="09041AB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25</w:t>
        </w:r>
        <w:r w:rsidRPr="001264D6">
          <w:rPr>
            <w:rFonts w:ascii="NewsGotT" w:hAnsi="NewsGotT"/>
            <w:noProof/>
            <w:webHidden/>
          </w:rPr>
          <w:fldChar w:fldCharType="end"/>
        </w:r>
      </w:hyperlink>
    </w:p>
    <w:p w14:paraId="089CFCAF" w14:textId="3F10B3F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27</w:t>
        </w:r>
        <w:r w:rsidRPr="001264D6">
          <w:rPr>
            <w:rFonts w:ascii="NewsGotT" w:hAnsi="NewsGotT"/>
            <w:noProof/>
            <w:webHidden/>
          </w:rPr>
          <w:fldChar w:fldCharType="end"/>
        </w:r>
      </w:hyperlink>
    </w:p>
    <w:p w14:paraId="099677B4" w14:textId="7D0694D8"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27</w:t>
        </w:r>
        <w:r w:rsidRPr="001264D6">
          <w:rPr>
            <w:rFonts w:ascii="NewsGotT" w:hAnsi="NewsGotT"/>
            <w:noProof/>
            <w:webHidden/>
          </w:rPr>
          <w:fldChar w:fldCharType="end"/>
        </w:r>
      </w:hyperlink>
    </w:p>
    <w:p w14:paraId="6C7AFBB8" w14:textId="4E5DAF9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28</w:t>
        </w:r>
        <w:r w:rsidRPr="001264D6">
          <w:rPr>
            <w:rFonts w:ascii="NewsGotT" w:hAnsi="NewsGotT"/>
            <w:noProof/>
            <w:webHidden/>
          </w:rPr>
          <w:fldChar w:fldCharType="end"/>
        </w:r>
      </w:hyperlink>
    </w:p>
    <w:p w14:paraId="4517BF0D" w14:textId="133BEBA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29</w:t>
        </w:r>
        <w:r w:rsidRPr="001264D6">
          <w:rPr>
            <w:rFonts w:ascii="NewsGotT" w:hAnsi="NewsGotT"/>
            <w:noProof/>
            <w:webHidden/>
          </w:rPr>
          <w:fldChar w:fldCharType="end"/>
        </w:r>
      </w:hyperlink>
    </w:p>
    <w:p w14:paraId="3B091D48" w14:textId="47958EE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30</w:t>
        </w:r>
        <w:r w:rsidRPr="001264D6">
          <w:rPr>
            <w:rFonts w:ascii="NewsGotT" w:hAnsi="NewsGotT"/>
            <w:noProof/>
            <w:webHidden/>
          </w:rPr>
          <w:fldChar w:fldCharType="end"/>
        </w:r>
      </w:hyperlink>
    </w:p>
    <w:p w14:paraId="67B5188A" w14:textId="1B0B8FC7"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Pr="001264D6">
          <w:rPr>
            <w:noProof/>
            <w:webHidden/>
          </w:rPr>
          <w:t>31</w:t>
        </w:r>
        <w:r w:rsidRPr="001264D6">
          <w:rPr>
            <w:noProof/>
            <w:webHidden/>
          </w:rPr>
          <w:fldChar w:fldCharType="end"/>
        </w:r>
      </w:hyperlink>
    </w:p>
    <w:p w14:paraId="297B479E" w14:textId="2371DD03"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31</w:t>
        </w:r>
        <w:r w:rsidRPr="001264D6">
          <w:rPr>
            <w:rFonts w:ascii="NewsGotT" w:hAnsi="NewsGotT"/>
            <w:noProof/>
            <w:webHidden/>
          </w:rPr>
          <w:fldChar w:fldCharType="end"/>
        </w:r>
      </w:hyperlink>
    </w:p>
    <w:p w14:paraId="797737EF" w14:textId="65505ED5"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32</w:t>
        </w:r>
        <w:r w:rsidRPr="001264D6">
          <w:rPr>
            <w:rFonts w:ascii="NewsGotT" w:hAnsi="NewsGotT"/>
            <w:noProof/>
            <w:webHidden/>
          </w:rPr>
          <w:fldChar w:fldCharType="end"/>
        </w:r>
      </w:hyperlink>
    </w:p>
    <w:p w14:paraId="6DA9CD39" w14:textId="76EB4E54"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34</w:t>
        </w:r>
        <w:r w:rsidRPr="001264D6">
          <w:rPr>
            <w:rFonts w:ascii="NewsGotT" w:hAnsi="NewsGotT"/>
            <w:noProof/>
            <w:webHidden/>
          </w:rPr>
          <w:fldChar w:fldCharType="end"/>
        </w:r>
      </w:hyperlink>
    </w:p>
    <w:p w14:paraId="2632F839" w14:textId="6766D87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37</w:t>
        </w:r>
        <w:r w:rsidRPr="001264D6">
          <w:rPr>
            <w:rFonts w:ascii="NewsGotT" w:hAnsi="NewsGotT"/>
            <w:noProof/>
            <w:webHidden/>
          </w:rPr>
          <w:fldChar w:fldCharType="end"/>
        </w:r>
      </w:hyperlink>
    </w:p>
    <w:p w14:paraId="0C696792" w14:textId="7D04BBB1"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39</w:t>
        </w:r>
        <w:r w:rsidRPr="001264D6">
          <w:rPr>
            <w:rFonts w:ascii="NewsGotT" w:hAnsi="NewsGotT"/>
            <w:noProof/>
            <w:webHidden/>
          </w:rPr>
          <w:fldChar w:fldCharType="end"/>
        </w:r>
      </w:hyperlink>
    </w:p>
    <w:p w14:paraId="42B6FCBE" w14:textId="419BD8B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39</w:t>
        </w:r>
        <w:r w:rsidRPr="001264D6">
          <w:rPr>
            <w:rFonts w:ascii="NewsGotT" w:hAnsi="NewsGotT"/>
            <w:noProof/>
            <w:webHidden/>
          </w:rPr>
          <w:fldChar w:fldCharType="end"/>
        </w:r>
      </w:hyperlink>
    </w:p>
    <w:p w14:paraId="010AE16A" w14:textId="3C542C2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40</w:t>
        </w:r>
        <w:r w:rsidRPr="001264D6">
          <w:rPr>
            <w:rFonts w:ascii="NewsGotT" w:hAnsi="NewsGotT"/>
            <w:noProof/>
            <w:webHidden/>
          </w:rPr>
          <w:fldChar w:fldCharType="end"/>
        </w:r>
      </w:hyperlink>
    </w:p>
    <w:p w14:paraId="19765190" w14:textId="6B353AE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40</w:t>
        </w:r>
        <w:r w:rsidRPr="001264D6">
          <w:rPr>
            <w:rFonts w:ascii="NewsGotT" w:hAnsi="NewsGotT"/>
            <w:noProof/>
            <w:webHidden/>
          </w:rPr>
          <w:fldChar w:fldCharType="end"/>
        </w:r>
      </w:hyperlink>
    </w:p>
    <w:p w14:paraId="6B23C1AD" w14:textId="2883DCC6"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Pr="001264D6">
          <w:rPr>
            <w:noProof/>
            <w:webHidden/>
          </w:rPr>
          <w:t>42</w:t>
        </w:r>
        <w:r w:rsidRPr="001264D6">
          <w:rPr>
            <w:noProof/>
            <w:webHidden/>
          </w:rPr>
          <w:fldChar w:fldCharType="end"/>
        </w:r>
      </w:hyperlink>
    </w:p>
    <w:p w14:paraId="55C9F050" w14:textId="54AD3A0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42</w:t>
        </w:r>
        <w:r w:rsidRPr="001264D6">
          <w:rPr>
            <w:rFonts w:ascii="NewsGotT" w:hAnsi="NewsGotT"/>
            <w:noProof/>
            <w:webHidden/>
          </w:rPr>
          <w:fldChar w:fldCharType="end"/>
        </w:r>
      </w:hyperlink>
    </w:p>
    <w:p w14:paraId="3F1502DB" w14:textId="55352D18"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43</w:t>
        </w:r>
        <w:r w:rsidRPr="001264D6">
          <w:rPr>
            <w:rFonts w:ascii="NewsGotT" w:hAnsi="NewsGotT"/>
            <w:noProof/>
            <w:webHidden/>
          </w:rPr>
          <w:fldChar w:fldCharType="end"/>
        </w:r>
      </w:hyperlink>
    </w:p>
    <w:p w14:paraId="241B6493" w14:textId="4B799AF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45</w:t>
        </w:r>
        <w:r w:rsidRPr="001264D6">
          <w:rPr>
            <w:rFonts w:ascii="NewsGotT" w:hAnsi="NewsGotT"/>
            <w:noProof/>
            <w:webHidden/>
          </w:rPr>
          <w:fldChar w:fldCharType="end"/>
        </w:r>
      </w:hyperlink>
    </w:p>
    <w:p w14:paraId="49EE2D26" w14:textId="6FA7C9C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56</w:t>
        </w:r>
        <w:r w:rsidRPr="001264D6">
          <w:rPr>
            <w:rFonts w:ascii="NewsGotT" w:hAnsi="NewsGotT"/>
            <w:noProof/>
            <w:webHidden/>
          </w:rPr>
          <w:fldChar w:fldCharType="end"/>
        </w:r>
      </w:hyperlink>
    </w:p>
    <w:p w14:paraId="5146EB29" w14:textId="0C60F09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57</w:t>
        </w:r>
        <w:r w:rsidRPr="001264D6">
          <w:rPr>
            <w:rFonts w:ascii="NewsGotT" w:hAnsi="NewsGotT"/>
            <w:noProof/>
            <w:webHidden/>
          </w:rPr>
          <w:fldChar w:fldCharType="end"/>
        </w:r>
      </w:hyperlink>
    </w:p>
    <w:p w14:paraId="28B8745D" w14:textId="0D5FBC51"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59</w:t>
        </w:r>
        <w:r w:rsidRPr="001264D6">
          <w:rPr>
            <w:rFonts w:ascii="NewsGotT" w:hAnsi="NewsGotT"/>
            <w:noProof/>
            <w:webHidden/>
          </w:rPr>
          <w:fldChar w:fldCharType="end"/>
        </w:r>
      </w:hyperlink>
    </w:p>
    <w:p w14:paraId="4754DFEA" w14:textId="16213035"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68</w:t>
        </w:r>
        <w:r w:rsidRPr="001264D6">
          <w:rPr>
            <w:rFonts w:ascii="NewsGotT" w:hAnsi="NewsGotT"/>
            <w:noProof/>
            <w:webHidden/>
          </w:rPr>
          <w:fldChar w:fldCharType="end"/>
        </w:r>
      </w:hyperlink>
    </w:p>
    <w:p w14:paraId="1E1EDC77" w14:textId="63CA7C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68</w:t>
        </w:r>
        <w:r w:rsidRPr="001264D6">
          <w:rPr>
            <w:rFonts w:ascii="NewsGotT" w:hAnsi="NewsGotT"/>
            <w:noProof/>
            <w:webHidden/>
          </w:rPr>
          <w:fldChar w:fldCharType="end"/>
        </w:r>
      </w:hyperlink>
    </w:p>
    <w:p w14:paraId="20FC8D82" w14:textId="14DC82D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69</w:t>
        </w:r>
        <w:r w:rsidRPr="001264D6">
          <w:rPr>
            <w:rFonts w:ascii="NewsGotT" w:hAnsi="NewsGotT"/>
            <w:noProof/>
            <w:webHidden/>
          </w:rPr>
          <w:fldChar w:fldCharType="end"/>
        </w:r>
      </w:hyperlink>
    </w:p>
    <w:p w14:paraId="13CD8A9F" w14:textId="712856CF"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Pr="001264D6">
          <w:rPr>
            <w:noProof/>
            <w:webHidden/>
          </w:rPr>
          <w:t>70</w:t>
        </w:r>
        <w:r w:rsidRPr="001264D6">
          <w:rPr>
            <w:noProof/>
            <w:webHidden/>
          </w:rPr>
          <w:fldChar w:fldCharType="end"/>
        </w:r>
      </w:hyperlink>
    </w:p>
    <w:p w14:paraId="4F4BB9CC" w14:textId="696ABCD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70</w:t>
        </w:r>
        <w:r w:rsidRPr="001264D6">
          <w:rPr>
            <w:rFonts w:ascii="NewsGotT" w:hAnsi="NewsGotT"/>
            <w:noProof/>
            <w:webHidden/>
          </w:rPr>
          <w:fldChar w:fldCharType="end"/>
        </w:r>
      </w:hyperlink>
    </w:p>
    <w:p w14:paraId="27239E41" w14:textId="3F6FF9A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70</w:t>
        </w:r>
        <w:r w:rsidRPr="001264D6">
          <w:rPr>
            <w:rFonts w:ascii="NewsGotT" w:hAnsi="NewsGotT"/>
            <w:noProof/>
            <w:webHidden/>
          </w:rPr>
          <w:fldChar w:fldCharType="end"/>
        </w:r>
      </w:hyperlink>
    </w:p>
    <w:p w14:paraId="1C7AE09B" w14:textId="77580DBC"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Pr="001264D6">
          <w:rPr>
            <w:noProof/>
            <w:webHidden/>
          </w:rPr>
          <w:t>71</w:t>
        </w:r>
        <w:r w:rsidRPr="001264D6">
          <w:rPr>
            <w:noProof/>
            <w:webHidden/>
          </w:rPr>
          <w:fldChar w:fldCharType="end"/>
        </w:r>
      </w:hyperlink>
    </w:p>
    <w:p w14:paraId="31076E9B" w14:textId="7348F86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Pr="001264D6">
          <w:rPr>
            <w:noProof/>
            <w:webHidden/>
          </w:rPr>
          <w:t>72</w:t>
        </w:r>
        <w:r w:rsidRPr="001264D6">
          <w:rPr>
            <w:noProof/>
            <w:webHidden/>
          </w:rPr>
          <w:fldChar w:fldCharType="end"/>
        </w:r>
      </w:hyperlink>
    </w:p>
    <w:p w14:paraId="052AF10D" w14:textId="104D517E"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Pr="001264D6">
          <w:rPr>
            <w:noProof/>
            <w:webHidden/>
          </w:rPr>
          <w:t>73</w:t>
        </w:r>
        <w:r w:rsidRPr="001264D6">
          <w:rPr>
            <w:noProof/>
            <w:webHidden/>
          </w:rPr>
          <w:fldChar w:fldCharType="end"/>
        </w:r>
      </w:hyperlink>
    </w:p>
    <w:p w14:paraId="5B6E30CD" w14:textId="3C4D10AC"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Pr="001264D6">
          <w:rPr>
            <w:noProof/>
            <w:webHidden/>
          </w:rPr>
          <w:t>83</w:t>
        </w:r>
        <w:r w:rsidRPr="001264D6">
          <w:rPr>
            <w:noProof/>
            <w:webHidden/>
          </w:rPr>
          <w:fldChar w:fldCharType="end"/>
        </w:r>
      </w:hyperlink>
    </w:p>
    <w:p w14:paraId="2D530157" w14:textId="0DF42E89"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Pr="001264D6">
          <w:rPr>
            <w:noProof/>
            <w:webHidden/>
          </w:rPr>
          <w:t>84</w:t>
        </w:r>
        <w:r w:rsidRPr="001264D6">
          <w:rPr>
            <w:noProof/>
            <w:webHidden/>
          </w:rPr>
          <w:fldChar w:fldCharType="end"/>
        </w:r>
      </w:hyperlink>
    </w:p>
    <w:p w14:paraId="64672A6A" w14:textId="64DBAA0E"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Pr="001264D6">
          <w:rPr>
            <w:noProof/>
            <w:webHidden/>
          </w:rPr>
          <w:t>86</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r w:rsidRPr="001264D6">
        <w:rPr>
          <w:rFonts w:ascii="NewsGotT" w:hAnsi="NewsGotT"/>
        </w:rPr>
        <w:t>Antidepressivos Tricíclicos</w:t>
      </w:r>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r w:rsidRPr="001264D6">
        <w:rPr>
          <w:rFonts w:ascii="NewsGotT" w:hAnsi="NewsGotT"/>
          <w:i/>
          <w:iCs/>
        </w:rPr>
        <w:t xml:space="preserve">Defense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GABA -- Ácido Gama-AminoButírico</w:t>
      </w:r>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r w:rsidRPr="001264D6">
        <w:rPr>
          <w:rFonts w:ascii="NewsGotT" w:hAnsi="NewsGotT"/>
          <w:i/>
          <w:iCs/>
          <w:lang w:val="pt-BR"/>
        </w:rPr>
        <w:t>International Classification of Diseases</w:t>
      </w:r>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ISRS -- Inibidores seletivos de recaptação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ISRSN -- Inibidores seletivos da recaptação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r w:rsidRPr="001264D6">
        <w:rPr>
          <w:rFonts w:ascii="NewsGotT" w:hAnsi="NewsGotT"/>
          <w:i/>
          <w:iCs/>
          <w:color w:val="000000" w:themeColor="text1"/>
          <w:sz w:val="23"/>
          <w:szCs w:val="23"/>
        </w:rPr>
        <w:t xml:space="preserve">PREdiction of DELIRium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r w:rsidRPr="001264D6">
        <w:rPr>
          <w:rFonts w:ascii="NewsGotT" w:hAnsi="NewsGotT"/>
          <w:i/>
          <w:iCs/>
          <w:lang w:val="pt-BR" w:eastAsia="x-none"/>
        </w:rPr>
        <w:t>Random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r w:rsidRPr="001264D6">
        <w:rPr>
          <w:rFonts w:ascii="NewsGotT" w:hAnsi="NewsGotT"/>
          <w:i/>
          <w:iCs/>
          <w:lang w:val="pt-BR" w:eastAsia="x-none"/>
        </w:rPr>
        <w:t>Receiver Operating Characteristic</w:t>
      </w:r>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r w:rsidRPr="001264D6">
        <w:rPr>
          <w:rFonts w:ascii="NewsGotT" w:hAnsi="NewsGotT"/>
          <w:i/>
          <w:iCs/>
          <w:lang w:val="pt-PT" w:eastAsia="x-none"/>
        </w:rPr>
        <w:t>Support Vector Machine</w:t>
      </w:r>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35B9679B"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204769" w:rsidRPr="001264D6">
          <w:rPr>
            <w:rFonts w:ascii="NewsGotT" w:hAnsi="NewsGotT"/>
            <w:noProof/>
            <w:webHidden/>
          </w:rPr>
          <w:t>3</w:t>
        </w:r>
        <w:r w:rsidR="00204769" w:rsidRPr="001264D6">
          <w:rPr>
            <w:rFonts w:ascii="NewsGotT" w:hAnsi="NewsGotT"/>
            <w:noProof/>
            <w:webHidden/>
          </w:rPr>
          <w:fldChar w:fldCharType="end"/>
        </w:r>
      </w:hyperlink>
    </w:p>
    <w:p w14:paraId="4A5A5E1A" w14:textId="0FF321AD"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19</w:t>
        </w:r>
        <w:r w:rsidRPr="001264D6">
          <w:rPr>
            <w:rFonts w:ascii="NewsGotT" w:hAnsi="NewsGotT"/>
            <w:noProof/>
            <w:webHidden/>
          </w:rPr>
          <w:fldChar w:fldCharType="end"/>
        </w:r>
      </w:hyperlink>
    </w:p>
    <w:p w14:paraId="07D8E06B" w14:textId="05C9C7EE"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26</w:t>
        </w:r>
        <w:r w:rsidRPr="001264D6">
          <w:rPr>
            <w:rFonts w:ascii="NewsGotT" w:hAnsi="NewsGotT"/>
            <w:noProof/>
            <w:webHidden/>
          </w:rPr>
          <w:fldChar w:fldCharType="end"/>
        </w:r>
      </w:hyperlink>
    </w:p>
    <w:p w14:paraId="26261B99" w14:textId="3558E253"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0355B9FE"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204769" w:rsidRPr="001264D6">
          <w:rPr>
            <w:rFonts w:ascii="NewsGotT" w:hAnsi="NewsGotT"/>
            <w:noProof/>
            <w:webHidden/>
          </w:rPr>
          <w:t>33</w:t>
        </w:r>
        <w:r w:rsidR="00204769" w:rsidRPr="001264D6">
          <w:rPr>
            <w:rFonts w:ascii="NewsGotT" w:hAnsi="NewsGotT"/>
            <w:noProof/>
            <w:webHidden/>
          </w:rPr>
          <w:fldChar w:fldCharType="end"/>
        </w:r>
      </w:hyperlink>
    </w:p>
    <w:p w14:paraId="323BB503" w14:textId="1CF76A5F"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36</w:t>
        </w:r>
        <w:r w:rsidRPr="001264D6">
          <w:rPr>
            <w:rFonts w:ascii="NewsGotT" w:hAnsi="NewsGotT"/>
            <w:noProof/>
            <w:webHidden/>
          </w:rPr>
          <w:fldChar w:fldCharType="end"/>
        </w:r>
      </w:hyperlink>
    </w:p>
    <w:p w14:paraId="379C0BD5" w14:textId="4B168700"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38</w:t>
        </w:r>
        <w:r w:rsidRPr="001264D6">
          <w:rPr>
            <w:rFonts w:ascii="NewsGotT" w:hAnsi="NewsGotT"/>
            <w:noProof/>
            <w:webHidden/>
          </w:rPr>
          <w:fldChar w:fldCharType="end"/>
        </w:r>
      </w:hyperlink>
    </w:p>
    <w:p w14:paraId="787EB8C0" w14:textId="1CAC62E9"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41</w:t>
        </w:r>
        <w:r w:rsidRPr="001264D6">
          <w:rPr>
            <w:rFonts w:ascii="NewsGotT" w:hAnsi="NewsGotT"/>
            <w:noProof/>
            <w:webHidden/>
          </w:rPr>
          <w:fldChar w:fldCharType="end"/>
        </w:r>
      </w:hyperlink>
    </w:p>
    <w:p w14:paraId="30829DCE" w14:textId="6675A605"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45</w:t>
        </w:r>
        <w:r w:rsidRPr="001264D6">
          <w:rPr>
            <w:rFonts w:ascii="NewsGotT" w:hAnsi="NewsGotT"/>
            <w:noProof/>
            <w:webHidden/>
          </w:rPr>
          <w:fldChar w:fldCharType="end"/>
        </w:r>
      </w:hyperlink>
    </w:p>
    <w:p w14:paraId="1DECABA6" w14:textId="6F523833"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47</w:t>
        </w:r>
        <w:r w:rsidRPr="001264D6">
          <w:rPr>
            <w:rFonts w:ascii="NewsGotT" w:hAnsi="NewsGotT"/>
            <w:noProof/>
            <w:webHidden/>
          </w:rPr>
          <w:fldChar w:fldCharType="end"/>
        </w:r>
      </w:hyperlink>
    </w:p>
    <w:p w14:paraId="1B81C18B" w14:textId="7CD30104"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49</w:t>
        </w:r>
        <w:r w:rsidRPr="001264D6">
          <w:rPr>
            <w:rFonts w:ascii="NewsGotT" w:hAnsi="NewsGotT"/>
            <w:noProof/>
            <w:webHidden/>
          </w:rPr>
          <w:fldChar w:fldCharType="end"/>
        </w:r>
      </w:hyperlink>
    </w:p>
    <w:p w14:paraId="5BEABAD9" w14:textId="12426199"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51</w:t>
        </w:r>
        <w:r w:rsidRPr="001264D6">
          <w:rPr>
            <w:rFonts w:ascii="NewsGotT" w:hAnsi="NewsGotT"/>
            <w:noProof/>
            <w:webHidden/>
          </w:rPr>
          <w:fldChar w:fldCharType="end"/>
        </w:r>
      </w:hyperlink>
    </w:p>
    <w:p w14:paraId="570F105D" w14:textId="539954AC"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55</w:t>
        </w:r>
        <w:r w:rsidRPr="001264D6">
          <w:rPr>
            <w:rFonts w:ascii="NewsGotT" w:hAnsi="NewsGotT"/>
            <w:noProof/>
            <w:webHidden/>
          </w:rPr>
          <w:fldChar w:fldCharType="end"/>
        </w:r>
      </w:hyperlink>
    </w:p>
    <w:p w14:paraId="77F3B173" w14:textId="59BE15EB"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r>
        <w:r w:rsidRPr="001264D6">
          <w:rPr>
            <w:rFonts w:ascii="NewsGotT" w:hAnsi="NewsGotT"/>
            <w:noProof/>
            <w:webHidden/>
          </w:rPr>
          <w:fldChar w:fldCharType="separate"/>
        </w:r>
        <w:r w:rsidRPr="001264D6">
          <w:rPr>
            <w:rFonts w:ascii="NewsGotT" w:hAnsi="NewsGotT"/>
            <w:noProof/>
            <w:webHidden/>
          </w:rPr>
          <w:t>66</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r w:rsidRPr="001264D6">
        <w:rPr>
          <w:rFonts w:ascii="NewsGotT" w:hAnsi="NewsGotT"/>
          <w:b/>
          <w:bCs/>
          <w:color w:val="C00000"/>
          <w:lang w:val="pt-PT"/>
        </w:rPr>
        <w:t>morbi-mortalidade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r w:rsidRPr="001264D6">
        <w:rPr>
          <w:rFonts w:ascii="NewsGotT" w:hAnsi="NewsGotT"/>
          <w:i/>
          <w:iCs/>
          <w:lang w:val="pt-PT"/>
        </w:rPr>
        <w:t>machine learning</w:t>
      </w:r>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14AB71A0"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(Cross Industry Standard Process for Data Mining)</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Data Mining</w:t>
      </w:r>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C7700C" w:rsidRPr="001264D6">
        <w:rPr>
          <w:rFonts w:ascii="NewsGotT" w:hAnsi="NewsGotT"/>
          <w:lang w:val="pt-BR"/>
        </w:rPr>
        <w:t xml:space="preserve">Figura </w:t>
      </w:r>
      <w:r w:rsidR="00C7700C" w:rsidRPr="001264D6">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7862B7" w:rsidRPr="001264D6">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5220494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251D9A" w:rsidRPr="001264D6">
        <w:rPr>
          <w:rFonts w:ascii="NewsGotT" w:hAnsi="NewsGotT"/>
          <w:lang w:val="pt-BR"/>
        </w:rPr>
        <w:t xml:space="preserve">Figura </w:t>
      </w:r>
      <w:r w:rsidR="00251D9A" w:rsidRPr="001264D6">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r w:rsidR="008B782B" w:rsidRPr="001264D6">
        <w:rPr>
          <w:rFonts w:ascii="NewsGotT" w:hAnsi="NewsGotT"/>
          <w:i/>
          <w:iCs/>
          <w:lang w:val="pt-PT"/>
        </w:rPr>
        <w:t>machine learning</w:t>
      </w:r>
      <w:r w:rsidR="008B782B" w:rsidRPr="001264D6">
        <w:rPr>
          <w:rFonts w:ascii="NewsGotT" w:hAnsi="NewsGotT"/>
          <w:lang w:val="pt-PT"/>
        </w:rPr>
        <w:t xml:space="preserve"> . </w:t>
      </w:r>
    </w:p>
    <w:p w14:paraId="3B2D8C30" w14:textId="26B8E868"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F11795" w:rsidRPr="001264D6">
        <w:rPr>
          <w:rFonts w:ascii="NewsGotT" w:hAnsi="NewsGotT"/>
          <w:lang w:val="pt-PT"/>
        </w:rPr>
        <w:t>3</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EB8930F"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F11795" w:rsidRPr="001264D6">
        <w:rPr>
          <w:rFonts w:ascii="NewsGotT" w:hAnsi="NewsGotT"/>
          <w:lang w:val="pt-PT"/>
        </w:rPr>
        <w:t>4</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F11795" w:rsidRPr="001264D6">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random forest</w:t>
      </w:r>
      <w:r w:rsidR="00FA2215" w:rsidRPr="001264D6">
        <w:rPr>
          <w:rFonts w:ascii="NewsGotT" w:hAnsi="NewsGotT"/>
          <w:lang w:val="pt-PT"/>
        </w:rPr>
        <w:t>, ...</w:t>
      </w:r>
    </w:p>
    <w:p w14:paraId="03B5F603" w14:textId="38D44112"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F11795" w:rsidRPr="001264D6">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41D126C1"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PT"/>
        </w:rPr>
        <w:t>7</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r w:rsidRPr="001264D6">
        <w:rPr>
          <w:rFonts w:ascii="NewsGotT" w:hAnsi="NewsGotT"/>
          <w:i/>
          <w:iCs/>
          <w:lang w:val="pt-PT"/>
        </w:rPr>
        <w:t>Machine Learning</w:t>
      </w:r>
      <w:bookmarkEnd w:id="15"/>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Vellido,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r w:rsidR="00253346" w:rsidRPr="001264D6">
        <w:rPr>
          <w:rFonts w:ascii="NewsGotT" w:hAnsi="NewsGotT"/>
          <w:lang w:val="pt-PT" w:eastAsia="x-none"/>
        </w:rPr>
        <w:t>Kareemi et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r w:rsidR="00265823" w:rsidRPr="001264D6">
        <w:rPr>
          <w:rFonts w:ascii="NewsGotT" w:hAnsi="NewsGotT"/>
          <w:lang w:val="pt-PT"/>
        </w:rPr>
        <w:t>Warren McCulloch e Walter Pitts</w:t>
      </w:r>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No ano de 1950, Alan Turing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r w:rsidR="00E761D2" w:rsidRPr="001264D6">
        <w:rPr>
          <w:rFonts w:ascii="NewsGotT" w:hAnsi="NewsGotT"/>
          <w:i/>
          <w:iCs/>
          <w:lang w:val="pt-PT"/>
        </w:rPr>
        <w:t>Computing Machinery and Intelligence</w:t>
      </w:r>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“Teste de Turing”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Rosenblatt, em 1958, concebeu a primeira rede neural artificial chamada </w:t>
      </w:r>
      <w:r w:rsidR="00E573D3" w:rsidRPr="001264D6">
        <w:rPr>
          <w:rFonts w:ascii="NewsGotT" w:hAnsi="NewsGotT"/>
          <w:lang w:val="pt-PT"/>
        </w:rPr>
        <w:t>“</w:t>
      </w:r>
      <w:r w:rsidR="00E573D3" w:rsidRPr="001264D6">
        <w:rPr>
          <w:rFonts w:ascii="NewsGotT" w:hAnsi="NewsGotT"/>
          <w:i/>
          <w:iCs/>
          <w:lang w:val="pt-PT"/>
        </w:rPr>
        <w:t xml:space="preserve">The </w:t>
      </w:r>
      <w:r w:rsidRPr="001264D6">
        <w:rPr>
          <w:rFonts w:ascii="NewsGotT" w:hAnsi="NewsGotT"/>
          <w:i/>
          <w:iCs/>
          <w:lang w:val="pt-PT"/>
        </w:rPr>
        <w:t>Perceptron</w:t>
      </w:r>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Newell &amp; Rosenbloom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r w:rsidRPr="001264D6">
        <w:rPr>
          <w:rFonts w:ascii="NewsGotT" w:hAnsi="NewsGotT"/>
          <w:i/>
          <w:iCs/>
          <w:lang w:val="pt-PT"/>
        </w:rPr>
        <w:t>Deep Blue</w:t>
      </w:r>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(Defense Advanced Research Projects Agency)</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r w:rsidR="00254D0B" w:rsidRPr="001264D6">
        <w:rPr>
          <w:rFonts w:ascii="NewsGotT" w:hAnsi="NewsGotT"/>
          <w:i/>
          <w:iCs/>
          <w:lang w:val="pt-PT"/>
        </w:rPr>
        <w:t>LifeLog</w:t>
      </w:r>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“Amazon Machine Learning Platform”</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Prime Air</w:t>
      </w:r>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Amazon Go</w:t>
      </w:r>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r w:rsidRPr="001264D6">
        <w:rPr>
          <w:rFonts w:ascii="NewsGotT" w:hAnsi="NewsGotT"/>
        </w:rPr>
        <w:t xml:space="preserve">Uso de </w:t>
      </w:r>
      <w:r w:rsidRPr="001264D6">
        <w:rPr>
          <w:rFonts w:ascii="NewsGotT" w:hAnsi="NewsGotT"/>
          <w:i/>
          <w:iCs/>
        </w:rPr>
        <w:t>Machine Learning</w:t>
      </w:r>
      <w:r w:rsidRPr="001264D6">
        <w:rPr>
          <w:rFonts w:ascii="NewsGotT" w:hAnsi="NewsGotT"/>
        </w:rPr>
        <w:t xml:space="preserve">  na medicina</w:t>
      </w:r>
      <w:bookmarkEnd w:id="17"/>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r w:rsidRPr="001264D6">
        <w:rPr>
          <w:rFonts w:ascii="NewsGotT" w:hAnsi="NewsGotT"/>
          <w:i/>
          <w:iCs/>
          <w:lang w:val="pt-PT"/>
        </w:rPr>
        <w:t xml:space="preserve">random forest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r w:rsidRPr="001264D6">
        <w:rPr>
          <w:rFonts w:ascii="NewsGotT" w:hAnsi="NewsGotT"/>
          <w:i/>
          <w:iCs/>
          <w:lang w:val="pt-BR" w:eastAsia="x-none"/>
        </w:rPr>
        <w:t>Confusion Assessment Method</w:t>
      </w:r>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Delirium Observation Screening Scale</w:t>
      </w:r>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r w:rsidRPr="001264D6">
        <w:rPr>
          <w:rFonts w:ascii="NewsGotT" w:hAnsi="NewsGotT"/>
          <w:i/>
          <w:iCs/>
          <w:lang w:val="pt-BR"/>
        </w:rPr>
        <w:t>Confusion Assessment Method for the Intensive Care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rFonts w:ascii="NewsGotT" w:hAnsi="NewsGotT"/>
          <w:i/>
          <w:iCs/>
          <w:lang w:val="pt-PT"/>
        </w:rPr>
        <w:t>Gradient Boosting Machine</w:t>
      </w:r>
      <w:r w:rsidRPr="001264D6">
        <w:rPr>
          <w:rFonts w:ascii="NewsGotT" w:hAnsi="NewsGotT"/>
          <w:lang w:val="pt-PT"/>
        </w:rPr>
        <w:t xml:space="preserve"> (GBM), </w:t>
      </w:r>
      <w:r w:rsidRPr="001264D6">
        <w:rPr>
          <w:rFonts w:ascii="NewsGotT" w:hAnsi="NewsGotT"/>
          <w:i/>
          <w:iCs/>
          <w:lang w:val="pt-PT"/>
        </w:rPr>
        <w:t>Gaussian Naïve Bayes</w:t>
      </w:r>
      <w:r w:rsidRPr="001264D6">
        <w:rPr>
          <w:rFonts w:ascii="NewsGotT" w:hAnsi="NewsGotT"/>
          <w:lang w:val="pt-PT"/>
        </w:rPr>
        <w:t xml:space="preserve"> (GNB), </w:t>
      </w:r>
      <w:r w:rsidRPr="001264D6">
        <w:rPr>
          <w:rFonts w:ascii="NewsGotT" w:hAnsi="NewsGotT"/>
          <w:i/>
          <w:iCs/>
          <w:lang w:val="pt-PT"/>
        </w:rPr>
        <w:t>Support Vector Machine</w:t>
      </w:r>
      <w:r w:rsidRPr="001264D6">
        <w:rPr>
          <w:rFonts w:ascii="NewsGotT" w:hAnsi="NewsGotT"/>
          <w:lang w:val="pt-PT"/>
        </w:rPr>
        <w:t xml:space="preserve"> (SVM), e K </w:t>
      </w:r>
      <w:r w:rsidRPr="001264D6">
        <w:rPr>
          <w:rFonts w:ascii="NewsGotT" w:hAnsi="NewsGotT"/>
          <w:i/>
          <w:iCs/>
          <w:lang w:val="pt-PT"/>
        </w:rPr>
        <w:t>Nearest Neighbor</w:t>
      </w:r>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(PREdiction of DELIRium for Intensive Care patients)</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(Acute Physiology and Chronic Health Evaluation-II)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(Early PREdiction of DELIRium for Intensive Care patients)</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Delirium prediction in the intensive care unit: comparison of two delirium prediction models</w:t>
      </w:r>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obras datam de 460-366 a.c.</w:t>
      </w:r>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"deliro-delirar</w:t>
      </w:r>
      <w:r w:rsidRPr="001264D6">
        <w:rPr>
          <w:rFonts w:ascii="NewsGotT" w:hAnsi="NewsGotT"/>
          <w:sz w:val="23"/>
          <w:szCs w:val="23"/>
          <w:lang w:val="pt-PT"/>
        </w:rPr>
        <w:t xml:space="preserve">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Aulus Cornelius Celsus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d.c</w:t>
      </w:r>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Aretaeus,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rFonts w:ascii="NewsGotT" w:hAnsi="NewsGotT"/>
          <w:sz w:val="23"/>
          <w:szCs w:val="23"/>
          <w:lang w:val="pt-PT"/>
        </w:rPr>
        <w:t>Barrough,</w:t>
      </w:r>
      <w:r w:rsidRPr="001264D6">
        <w:rPr>
          <w:rFonts w:ascii="NewsGotT" w:hAnsi="NewsGotT"/>
          <w:sz w:val="23"/>
          <w:szCs w:val="23"/>
          <w:lang w:val="pt-PT"/>
        </w:rPr>
        <w:t xml:space="preserve"> </w:t>
      </w:r>
      <w:r w:rsidR="002D4A7C" w:rsidRPr="001264D6">
        <w:rPr>
          <w:rFonts w:ascii="NewsGotT" w:hAnsi="NewsGotT"/>
          <w:sz w:val="23"/>
          <w:szCs w:val="23"/>
          <w:lang w:val="pt-PT"/>
        </w:rPr>
        <w:t>entitulado</w:t>
      </w:r>
      <w:r w:rsidRPr="001264D6">
        <w:rPr>
          <w:rFonts w:ascii="NewsGotT" w:hAnsi="NewsGotT"/>
          <w:sz w:val="23"/>
          <w:szCs w:val="23"/>
          <w:lang w:val="pt-PT"/>
        </w:rPr>
        <w:t xml:space="preserve"> </w:t>
      </w:r>
      <w:r w:rsidRPr="001264D6">
        <w:rPr>
          <w:rFonts w:ascii="NewsGotT" w:hAnsi="NewsGotT"/>
          <w:i/>
          <w:iCs/>
          <w:sz w:val="23"/>
          <w:szCs w:val="23"/>
          <w:lang w:val="pt-PT"/>
        </w:rPr>
        <w:t xml:space="preserve">“The </w:t>
      </w:r>
      <w:r w:rsidR="002D4A7C" w:rsidRPr="001264D6">
        <w:rPr>
          <w:rFonts w:ascii="NewsGotT" w:hAnsi="NewsGotT"/>
          <w:i/>
          <w:iCs/>
          <w:sz w:val="23"/>
          <w:szCs w:val="23"/>
          <w:lang w:val="pt-PT"/>
        </w:rPr>
        <w:t>M</w:t>
      </w:r>
      <w:r w:rsidRPr="001264D6">
        <w:rPr>
          <w:rFonts w:ascii="NewsGotT" w:hAnsi="NewsGotT"/>
          <w:i/>
          <w:iCs/>
          <w:sz w:val="23"/>
          <w:szCs w:val="23"/>
          <w:lang w:val="pt-PT"/>
        </w:rPr>
        <w:t xml:space="preserve">ethod of </w:t>
      </w:r>
      <w:r w:rsidR="002D4A7C" w:rsidRPr="001264D6">
        <w:rPr>
          <w:rFonts w:ascii="NewsGotT" w:hAnsi="NewsGotT"/>
          <w:i/>
          <w:iCs/>
          <w:sz w:val="23"/>
          <w:szCs w:val="23"/>
          <w:lang w:val="pt-PT"/>
        </w:rPr>
        <w:t>P</w:t>
      </w:r>
      <w:r w:rsidRPr="001264D6">
        <w:rPr>
          <w:rFonts w:ascii="NewsGotT" w:hAnsi="NewsGotT"/>
          <w:i/>
          <w:iCs/>
          <w:sz w:val="23"/>
          <w:szCs w:val="23"/>
          <w:lang w:val="pt-PT"/>
        </w:rPr>
        <w:t>hysic”</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Willis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Greiner</w:t>
      </w:r>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Esta associação foi estudada por Hughlings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Engel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r w:rsidR="00CC2873" w:rsidRPr="001264D6">
        <w:rPr>
          <w:rFonts w:ascii="NewsGotT" w:hAnsi="NewsGotT"/>
          <w:i/>
          <w:iCs/>
          <w:lang w:val="pt-PT"/>
        </w:rPr>
        <w:t>American Psychiatric Association</w:t>
      </w:r>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 xml:space="preserve">(Diagnostic and Statistical Manual of Mental Disorders) </w:t>
      </w:r>
      <w:r w:rsidR="00CC2873" w:rsidRPr="001264D6">
        <w:rPr>
          <w:rFonts w:ascii="NewsGotT" w:hAnsi="NewsGotT"/>
          <w:lang w:val="pt-PT"/>
        </w:rPr>
        <w:t>na tentativa de rever a classificação de síndromes de cérebro. Lipowski,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neurocognitivas.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r w:rsidR="00605838" w:rsidRPr="001264D6">
        <w:rPr>
          <w:rFonts w:ascii="NewsGotT" w:hAnsi="NewsGotT"/>
          <w:i/>
          <w:iCs/>
          <w:lang w:val="pt-BR"/>
        </w:rPr>
        <w:t xml:space="preserve">International Classification of Diseases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por exemplo, défice de memória, desorientação, linguagem, capacidade visio-espacial,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Por outro lado, a homeostasia do SNC pode apresentar um estado debilitado devido a alterações associadas ao normal envelhecimento ou por alterações neurodegenerativas,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algaliação,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tremens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r w:rsidRPr="001264D6">
        <w:rPr>
          <w:rFonts w:ascii="NewsGotT" w:hAnsi="NewsGotT"/>
          <w:lang w:val="pt-PT"/>
        </w:rPr>
        <w:t>Hipoativo</w:t>
      </w:r>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r w:rsidRPr="001264D6">
        <w:rPr>
          <w:rFonts w:ascii="NewsGotT" w:hAnsi="NewsGotT"/>
          <w:lang w:val="pt-PT"/>
        </w:rPr>
        <w:t>hipoativo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morbi-mortalidade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hipoativo </w:t>
      </w:r>
      <w:r w:rsidRPr="001264D6">
        <w:rPr>
          <w:rFonts w:ascii="NewsGotT" w:hAnsi="NewsGotT"/>
          <w:lang w:val="pt-PT"/>
        </w:rPr>
        <w:t>pode desenvolver-se por intoxicação de drogas hipnóticas ou sedativas, hipóxia,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o doente alterna entre períodos de hiperatividade e de hipoatividade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hipoativo</w:t>
      </w:r>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hipoativo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hipoativo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Pérez-Ros &amp; Martínez-Arnau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(Ali et al., 2021; Robinson, Raeburn, Tran, Brenner, &amp; Moss,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r w:rsidRPr="001264D6">
        <w:rPr>
          <w:lang w:val="pt-PT"/>
        </w:rPr>
        <w:t>Machine Learning</w:t>
      </w:r>
      <w:bookmarkEnd w:id="23"/>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rFonts w:ascii="NewsGotT" w:hAnsi="NewsGotT"/>
          <w:i/>
          <w:iCs/>
          <w:lang w:val="pt-PT"/>
        </w:rPr>
        <w:t>overfitting</w:t>
      </w:r>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77777777"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r w:rsidRPr="001264D6">
        <w:rPr>
          <w:rFonts w:ascii="NewsGotT" w:hAnsi="NewsGotT"/>
          <w:lang w:val="pt-BR"/>
        </w:rPr>
        <w:t xml:space="preserve">Figura </w:t>
      </w:r>
      <w:r w:rsidRPr="001264D6">
        <w:rPr>
          <w:rFonts w:ascii="NewsGotT" w:hAnsi="NewsGotT"/>
          <w:noProof/>
          <w:lang w:val="pt-BR"/>
        </w:rPr>
        <w:t>2</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r w:rsidRPr="001264D6">
        <w:rPr>
          <w:rFonts w:ascii="NewsGotT" w:hAnsi="NewsGotT"/>
          <w:lang w:val="pt-BR"/>
        </w:rPr>
        <w:t xml:space="preserve">Figura </w:t>
      </w:r>
      <w:r w:rsidRPr="001264D6">
        <w:rPr>
          <w:rFonts w:ascii="NewsGotT" w:hAnsi="NewsGotT"/>
          <w:noProof/>
          <w:lang w:val="pt-BR"/>
        </w:rPr>
        <w:t>2</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Pr="001264D6">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(odds),</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r w:rsidRPr="001264D6">
        <w:rPr>
          <w:rFonts w:ascii="NewsGotT" w:hAnsi="NewsGotT"/>
          <w:i/>
          <w:iCs/>
          <w:lang w:val="pt-PT"/>
        </w:rPr>
        <w:t>logit</w:t>
      </w:r>
      <w:r w:rsidRPr="001264D6">
        <w:rPr>
          <w:rFonts w:ascii="NewsGotT" w:hAnsi="NewsGotT"/>
          <w:lang w:val="pt-PT"/>
        </w:rPr>
        <w:t xml:space="preserve"> da probabilidade. E é importante na medida em que a função </w:t>
      </w:r>
      <w:r w:rsidRPr="001264D6">
        <w:rPr>
          <w:rFonts w:ascii="NewsGotT" w:hAnsi="NewsGotT"/>
          <w:i/>
          <w:iCs/>
          <w:lang w:val="pt-PT"/>
        </w:rPr>
        <w:t>logit</w:t>
      </w:r>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r w:rsidRPr="001264D6">
        <w:rPr>
          <w:rFonts w:ascii="NewsGotT" w:hAnsi="NewsGotT"/>
          <w:i/>
          <w:iCs/>
          <w:lang w:val="pt-PT"/>
        </w:rPr>
        <w:t xml:space="preserve">logit.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r w:rsidRPr="001264D6">
        <w:rPr>
          <w:rFonts w:ascii="NewsGotT" w:hAnsi="NewsGotT"/>
          <w:i/>
          <w:iCs/>
          <w:lang w:val="pt-PT"/>
        </w:rPr>
        <w:t>logit</w:t>
      </w:r>
      <w:r w:rsidRPr="001264D6">
        <w:rPr>
          <w:rFonts w:ascii="NewsGotT" w:hAnsi="NewsGotT"/>
          <w:lang w:val="pt-PT"/>
        </w:rPr>
        <w:t xml:space="preserve"> para variáveis contínuas, ausência de multicolinearidade, e ausência de </w:t>
      </w:r>
      <w:r w:rsidRPr="001264D6">
        <w:rPr>
          <w:rFonts w:ascii="NewsGotT" w:hAnsi="NewsGotT"/>
          <w:i/>
          <w:iCs/>
          <w:lang w:val="pt-PT"/>
        </w:rPr>
        <w:t>outliers</w:t>
      </w:r>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(Receiver Operating Characteristic).</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cut-off.</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de Informação de Akaike</w:t>
      </w:r>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Akaike Information Criterion</w:t>
      </w:r>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Bayesian Information Criterion</w:t>
      </w:r>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(Iterative Dichotomiser),</w:t>
      </w:r>
      <w:r w:rsidRPr="001264D6">
        <w:rPr>
          <w:rFonts w:ascii="NewsGotT" w:hAnsi="NewsGotT"/>
          <w:lang w:val="pt-PT"/>
        </w:rPr>
        <w:t xml:space="preserve"> em 1979. O algoritmo ID3 foi desenvolvido por J. Ross Quinlan, que criou uma construção simples começando pela raiz e terminando nas folhas </w:t>
      </w:r>
      <w:r w:rsidRPr="001264D6">
        <w:rPr>
          <w:rFonts w:ascii="NewsGotT" w:hAnsi="NewsGotT"/>
          <w:i/>
          <w:iCs/>
          <w:lang w:val="pt-PT"/>
        </w:rPr>
        <w:t xml:space="preserve">(construção top-down)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Information Gain: </w:t>
      </w:r>
    </w:p>
    <w:p w14:paraId="183987DD" w14:textId="77777777" w:rsidR="00616268" w:rsidRPr="001264D6" w:rsidRDefault="00616268" w:rsidP="00616268">
      <w:pPr>
        <w:spacing w:line="360" w:lineRule="auto"/>
        <w:jc w:val="both"/>
        <w:rPr>
          <w:rFonts w:ascii="NewsGotT" w:hAnsi="NewsGotT"/>
          <w:lang w:val="pt-PT"/>
        </w:rPr>
      </w:pPr>
      <w:r w:rsidRPr="001264D6">
        <w:rPr>
          <w:rFonts w:ascii="NewsGotT" w:hAnsi="NewsGotT"/>
          <w:i/>
          <w:iCs/>
          <w:lang w:val="pt-PT"/>
        </w:rPr>
        <w:t>Information Gain</w:t>
      </w:r>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Gain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r w:rsidRPr="001264D6">
        <w:rPr>
          <w:rFonts w:ascii="NewsGotT" w:hAnsi="NewsGotT"/>
          <w:i/>
          <w:iCs/>
          <w:lang w:val="pt-PT"/>
        </w:rPr>
        <w:t>information gain</w:t>
      </w:r>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r w:rsidRPr="001264D6">
        <w:rPr>
          <w:rFonts w:ascii="NewsGotT" w:hAnsi="NewsGotT"/>
          <w:i/>
          <w:iCs/>
          <w:lang w:val="pt-PT"/>
        </w:rPr>
        <w:t>Gini index</w:t>
      </w:r>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r w:rsidRPr="001264D6">
        <w:rPr>
          <w:rFonts w:ascii="NewsGotT" w:hAnsi="NewsGotT"/>
          <w:i/>
          <w:iCs/>
          <w:lang w:val="pt-PT"/>
        </w:rPr>
        <w:t>Random Forest</w:t>
      </w:r>
      <w:bookmarkEnd w:id="29"/>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r w:rsidRPr="001264D6">
        <w:rPr>
          <w:rFonts w:ascii="NewsGotT" w:hAnsi="NewsGotT"/>
          <w:i/>
          <w:iCs/>
          <w:lang w:val="pt-PT"/>
        </w:rPr>
        <w:t>bagging</w:t>
      </w:r>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r w:rsidRPr="001264D6">
        <w:rPr>
          <w:rFonts w:ascii="NewsGotT" w:hAnsi="NewsGotT"/>
          <w:i/>
          <w:iCs/>
          <w:lang w:val="pt-PT"/>
        </w:rPr>
        <w:t>outliers</w:t>
      </w:r>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rFonts w:ascii="NewsGotT" w:hAnsi="NewsGotT"/>
          <w:lang w:val="pt-PT"/>
        </w:rPr>
        <w:t xml:space="preserve">Vladimir N. Vapnik e Alexey Chervonenkis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r w:rsidRPr="001264D6">
        <w:rPr>
          <w:rFonts w:ascii="NewsGotT" w:hAnsi="NewsGotT"/>
          <w:i/>
          <w:iCs/>
          <w:lang w:val="pt-PT"/>
        </w:rPr>
        <w:t>kernel</w:t>
      </w:r>
      <w:r w:rsidRPr="001264D6">
        <w:rPr>
          <w:rFonts w:ascii="NewsGotT" w:hAnsi="NewsGotT"/>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K-Nearest Neighbor</w:t>
      </w:r>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476A98F4" w14:textId="44E4DE72"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7F2F65" w:rsidRPr="001264D6">
        <w:rPr>
          <w:rFonts w:ascii="NewsGotT" w:hAnsi="NewsGotT"/>
          <w:lang w:val="pt-BR"/>
        </w:rPr>
        <w:t xml:space="preserve">Figura </w:t>
      </w:r>
      <w:r w:rsidR="007F2F65" w:rsidRPr="001264D6">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r w:rsidRPr="001264D6">
        <w:rPr>
          <w:rFonts w:ascii="NewsGotT" w:hAnsi="NewsGotT"/>
          <w:i/>
          <w:iCs/>
          <w:lang w:val="pt-PT"/>
        </w:rPr>
        <w:t>f</w:t>
      </w:r>
      <w:r w:rsidRPr="001264D6">
        <w:rPr>
          <w:rFonts w:ascii="NewsGotT" w:hAnsi="NewsGotT"/>
          <w:i/>
          <w:iCs/>
          <w:vertAlign w:val="subscript"/>
          <w:lang w:val="pt-PT"/>
        </w:rPr>
        <w:t>a</w:t>
      </w:r>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Pr="001264D6">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r w:rsidRPr="001264D6">
        <w:rPr>
          <w:rFonts w:ascii="NewsGotT" w:hAnsi="NewsGotT"/>
          <w:i/>
          <w:iCs/>
          <w:lang w:val="pt-PT"/>
        </w:rPr>
        <w:t>Clustering</w:t>
      </w:r>
      <w:bookmarkEnd w:id="36"/>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r w:rsidRPr="001264D6">
        <w:rPr>
          <w:rFonts w:ascii="NewsGotT" w:hAnsi="NewsGotT"/>
          <w:i/>
          <w:iCs/>
          <w:lang w:val="pt-PT"/>
        </w:rPr>
        <w:t>clustering</w:t>
      </w:r>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K-Means</w:t>
      </w:r>
      <w:bookmarkEnd w:id="37"/>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-means</w:t>
      </w:r>
      <w:r w:rsidRPr="001264D6">
        <w:rPr>
          <w:rFonts w:ascii="NewsGotT" w:hAnsi="NewsGotT"/>
          <w:lang w:val="pt-PT"/>
        </w:rPr>
        <w:t xml:space="preserve"> é organizar os dados em clusters de modo a que haja elevada semelhança intra-cluster e baixa semelhança inter-cluster.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K-means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Pr="001264D6">
              <w:rPr>
                <w:rFonts w:ascii="NewsGotT" w:hAnsi="NewsGotT"/>
                <w:noProof/>
                <w:lang w:val="pt-PT"/>
              </w:rPr>
              <w:t>2</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Pr="001264D6">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7777777"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BR"/>
        </w:rPr>
        <w:t xml:space="preserve">Figura </w:t>
      </w:r>
      <w:r w:rsidRPr="001264D6">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Pr="001264D6">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4D90CA6C"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BR"/>
        </w:rPr>
        <w:t xml:space="preserve">Figura </w:t>
      </w:r>
      <w:r w:rsidRPr="001264D6">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Python para </w:t>
      </w:r>
      <w:r w:rsidRPr="001264D6">
        <w:rPr>
          <w:rFonts w:ascii="NewsGotT" w:hAnsi="NewsGotT"/>
          <w:i/>
          <w:iCs/>
          <w:lang w:val="pt-PT"/>
        </w:rPr>
        <w:t>Machine Learning</w:t>
      </w:r>
      <w:bookmarkEnd w:id="41"/>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r w:rsidRPr="001264D6">
        <w:rPr>
          <w:rFonts w:ascii="NewsGotT" w:hAnsi="NewsGotT"/>
          <w:i/>
          <w:iCs/>
          <w:lang w:val="pt-PT"/>
        </w:rPr>
        <w:t>Python</w:t>
      </w:r>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r w:rsidRPr="001264D6">
        <w:rPr>
          <w:rFonts w:ascii="NewsGotT" w:hAnsi="NewsGotT"/>
          <w:i/>
          <w:iCs/>
          <w:lang w:val="pt-PT"/>
        </w:rPr>
        <w:t>Python</w:t>
      </w:r>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i/>
          <w:iCs/>
          <w:lang w:val="pt-PT"/>
        </w:rPr>
        <w:t>Scikit-learn</w:t>
      </w:r>
      <w:r w:rsidRPr="001264D6">
        <w:rPr>
          <w:rFonts w:ascii="NewsGotT" w:hAnsi="NewsGotT"/>
          <w:lang w:val="pt-PT"/>
        </w:rPr>
        <w:t xml:space="preserve"> é uma biblioteca do </w:t>
      </w:r>
      <w:r w:rsidRPr="001264D6">
        <w:rPr>
          <w:rFonts w:ascii="NewsGotT" w:hAnsi="NewsGotT"/>
          <w:i/>
          <w:iCs/>
          <w:lang w:val="pt-PT"/>
        </w:rPr>
        <w:t>Python</w:t>
      </w:r>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r w:rsidRPr="001264D6">
        <w:rPr>
          <w:rFonts w:ascii="NewsGotT" w:hAnsi="NewsGotT"/>
          <w:i/>
          <w:iCs/>
          <w:lang w:val="pt-BR"/>
        </w:rPr>
        <w:t>train_test_split</w:t>
      </w:r>
      <w:r w:rsidRPr="001264D6">
        <w:rPr>
          <w:rFonts w:ascii="NewsGotT" w:hAnsi="NewsGotT"/>
          <w:lang w:val="pt-BR"/>
        </w:rPr>
        <w:t xml:space="preserve">  permite a separação aleatória dos dados em percentagens desejadas para treino e teste. O método </w:t>
      </w:r>
      <w:r w:rsidRPr="001264D6">
        <w:rPr>
          <w:rFonts w:ascii="NewsGotT" w:hAnsi="NewsGotT"/>
          <w:i/>
          <w:iCs/>
          <w:lang w:val="pt-BR"/>
        </w:rPr>
        <w:t>fit</w:t>
      </w:r>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PT"/>
        </w:rPr>
        <w:t>Scikit-learn</w:t>
      </w:r>
      <w:r w:rsidRPr="001264D6">
        <w:rPr>
          <w:rFonts w:ascii="NewsGotT" w:hAnsi="NewsGotT"/>
          <w:lang w:val="pt-PT"/>
        </w:rPr>
        <w:t xml:space="preserve"> também tem implementadas uma grande variedade de métricas de avaliação de performance que se encontram disponíveis através do módulo </w:t>
      </w:r>
      <w:r w:rsidRPr="001264D6">
        <w:rPr>
          <w:rFonts w:ascii="NewsGotT" w:hAnsi="NewsGotT"/>
          <w:i/>
          <w:iCs/>
          <w:lang w:val="pt-PT"/>
        </w:rPr>
        <w:t>metrics</w:t>
      </w:r>
      <w:r w:rsidRPr="001264D6">
        <w:rPr>
          <w:rFonts w:ascii="NewsGotT" w:hAnsi="NewsGotT"/>
          <w:lang w:val="pt-PT"/>
        </w:rPr>
        <w:t xml:space="preserve">. Pode-se destacar a </w:t>
      </w:r>
      <w:r w:rsidRPr="001264D6">
        <w:rPr>
          <w:rFonts w:ascii="NewsGotT" w:hAnsi="NewsGotT"/>
          <w:i/>
          <w:iCs/>
          <w:lang w:val="pt-PT"/>
        </w:rPr>
        <w:t xml:space="preserve">accuracy_score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r w:rsidRPr="001264D6">
        <w:rPr>
          <w:rFonts w:ascii="NewsGotT" w:hAnsi="NewsGotT"/>
          <w:i/>
          <w:iCs/>
          <w:lang w:val="pt-PT"/>
        </w:rPr>
        <w:t>NumPy</w:t>
      </w:r>
      <w:r w:rsidRPr="001264D6">
        <w:rPr>
          <w:rFonts w:ascii="NewsGotT" w:hAnsi="NewsGotT"/>
          <w:lang w:val="pt-PT"/>
        </w:rPr>
        <w:t xml:space="preserve">; </w:t>
      </w:r>
      <w:r w:rsidRPr="001264D6">
        <w:rPr>
          <w:rFonts w:ascii="NewsGotT" w:hAnsi="NewsGotT"/>
          <w:i/>
          <w:iCs/>
          <w:lang w:val="pt-PT"/>
        </w:rPr>
        <w:t>SciPy</w:t>
      </w:r>
      <w:r w:rsidRPr="001264D6">
        <w:rPr>
          <w:rFonts w:ascii="NewsGotT" w:hAnsi="NewsGotT"/>
          <w:lang w:val="pt-PT"/>
        </w:rPr>
        <w:t xml:space="preserve">; </w:t>
      </w:r>
      <w:r w:rsidRPr="001264D6">
        <w:rPr>
          <w:rFonts w:ascii="NewsGotT" w:hAnsi="NewsGotT"/>
          <w:i/>
          <w:iCs/>
          <w:lang w:val="pt-PT"/>
        </w:rPr>
        <w:t>Matplotlib</w:t>
      </w:r>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r w:rsidRPr="001264D6">
        <w:rPr>
          <w:rFonts w:ascii="NewsGotT" w:hAnsi="NewsGotT"/>
          <w:i/>
          <w:iCs/>
          <w:lang w:val="pt-PT"/>
        </w:rPr>
        <w:t>NumPy</w:t>
      </w:r>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rFonts w:ascii="NewsGotT" w:hAnsi="NewsGotT"/>
          <w:i/>
          <w:iCs/>
          <w:lang w:val="pt-PT"/>
        </w:rPr>
        <w:t>SciPy</w:t>
      </w:r>
      <w:r w:rsidRPr="001264D6">
        <w:rPr>
          <w:rFonts w:ascii="NewsGotT" w:hAnsi="NewsGotT"/>
          <w:lang w:val="pt-PT"/>
        </w:rPr>
        <w:t xml:space="preserve"> suplementa a biblioteca </w:t>
      </w:r>
      <w:r w:rsidRPr="001264D6">
        <w:rPr>
          <w:rFonts w:ascii="NewsGotT" w:hAnsi="NewsGotT"/>
          <w:i/>
          <w:iCs/>
          <w:lang w:val="pt-PT"/>
        </w:rPr>
        <w:t>NumPy</w:t>
      </w:r>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neuroimagem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diidropiridínicos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hipoativo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98B0B5D"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8673F1" w:rsidRPr="001264D6">
        <w:rPr>
          <w:rFonts w:ascii="NewsGotT" w:hAnsi="NewsGotT"/>
          <w:noProof/>
          <w:lang w:val="pt-PT"/>
        </w:rPr>
        <w:t>Tabela 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Nagari, em 2019, de entre os parâmetros metabólicos, a uraemia, a encefalopatia hepática e a hiponatremia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4BF34334"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C51DBC">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Tramadol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Hiponatremia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Hipercarbia</w:t>
            </w:r>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Uraémia</w:t>
            </w:r>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(hiperamonemia)</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Estados de hipoperfusão</w:t>
            </w:r>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anticonvulsivantes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0ABE9243"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E63705" w:rsidRPr="001264D6">
        <w:rPr>
          <w:rFonts w:ascii="NewsGotT" w:hAnsi="NewsGotT"/>
          <w:lang w:val="pt-PT"/>
        </w:rPr>
        <w:t xml:space="preserve">Tabela </w:t>
      </w:r>
      <w:r w:rsidR="00E63705" w:rsidRPr="001264D6">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3F939CF"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C51DBC">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Noradrenérgico</w:t>
            </w:r>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Dopaminérgico</w:t>
            </w:r>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Serotoninérgico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atividade dopaminérgica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hipocolinérgico-hiperdopaminérgico. A inflamação cria um estado fisiológico vulnerável, com diminuição das funções cerebrais e aumento da permeabilidade da barreira hemato-encefálica.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morbi-mortalidade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7C7653BD"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4C2ECD" w:rsidRPr="001264D6">
        <w:rPr>
          <w:rFonts w:ascii="NewsGotT" w:hAnsi="NewsGotT"/>
          <w:lang w:val="pt-PT"/>
        </w:rPr>
        <w:t xml:space="preserve">Tabela </w:t>
      </w:r>
      <w:r w:rsidR="004C2ECD" w:rsidRPr="001264D6">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B5F3582"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C51DBC">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Confusion Assessment Method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Assessment Scale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Scale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 xml:space="preserve">Nursing Delirium Screening Checklist (NuDESC)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Detection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Digit Span Test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Single Question in Delirium (SQiD)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Symptom Interview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Cofusion Scale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Brief CAM (bCAM)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triage screen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 xml:space="preserve">Modified Richmond Agitation Sedation Scale (mRASS)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lastRenderedPageBreak/>
              <w:t xml:space="preserve">The 4As Test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Vigilance A Test</w:t>
            </w:r>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r w:rsidRPr="001264D6">
        <w:rPr>
          <w:rFonts w:ascii="NewsGotT" w:hAnsi="NewsGotT"/>
          <w:i/>
          <w:iCs/>
          <w:lang w:val="pt-PT"/>
        </w:rPr>
        <w:t>Confusion Acessment Method</w:t>
      </w:r>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7C36C5DB"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PT"/>
        </w:rPr>
        <w:t>Anexo I – The confusion assessment method instrument</w:t>
      </w:r>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PT"/>
        </w:rPr>
        <w:t>Anexo II – The Confusion Assessment Method (CAM) Diagnostic Algorithm*</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r w:rsidRPr="001264D6">
        <w:rPr>
          <w:rFonts w:ascii="NewsGotT" w:hAnsi="NewsGotT"/>
          <w:i/>
          <w:iCs/>
          <w:lang w:val="pt-PT"/>
        </w:rPr>
        <w:t>Confusion Scale</w:t>
      </w:r>
      <w:bookmarkEnd w:id="56"/>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Confusion Scale é outra ferramenta utilizada para a detecção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r w:rsidRPr="001264D6">
        <w:rPr>
          <w:rFonts w:ascii="NewsGotT" w:hAnsi="NewsGotT"/>
          <w:b/>
          <w:bCs/>
          <w:lang w:val="pt-PT"/>
        </w:rPr>
        <w:t>Nee</w:t>
      </w:r>
      <w:r w:rsidRPr="001264D6">
        <w:rPr>
          <w:rFonts w:ascii="NewsGotT" w:hAnsi="NewsGotT"/>
          <w:lang w:val="pt-PT"/>
        </w:rPr>
        <w:t xml:space="preserve">lon,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04E9E94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Richmond Agitation Sedation Scale</w:t>
      </w:r>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Pr="001264D6">
        <w:rPr>
          <w:rFonts w:ascii="NewsGotT" w:hAnsi="NewsGotT"/>
          <w:lang w:val="pt-BR"/>
        </w:rPr>
        <w:t xml:space="preserve">Tabela </w:t>
      </w:r>
      <w:r w:rsidRPr="001264D6">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46346C12"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r w:rsidRPr="001264D6">
        <w:rPr>
          <w:rFonts w:ascii="NewsGotT" w:hAnsi="NewsGotT"/>
        </w:rPr>
        <w:t xml:space="preserve">Tabela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C51DBC">
        <w:rPr>
          <w:rFonts w:ascii="NewsGotT" w:hAnsi="NewsGotT"/>
          <w:noProof/>
        </w:rPr>
        <w:t>4</w:t>
      </w:r>
      <w:r w:rsidRPr="001264D6">
        <w:rPr>
          <w:rFonts w:ascii="NewsGotT" w:hAnsi="NewsGotT"/>
        </w:rPr>
        <w:fldChar w:fldCharType="end"/>
      </w:r>
      <w:bookmarkEnd w:id="58"/>
      <w:r w:rsidRPr="001264D6">
        <w:rPr>
          <w:rFonts w:ascii="NewsGotT" w:hAnsi="NewsGotT"/>
        </w:rPr>
        <w:t xml:space="preserve"> - Escala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xxx indivíduos que passaram pelas Urgências de um Hospital português entre 2014  e 201xx. Foram recolhidos os dados como a idade o tempo que permaneceu na unidade de urgência, os dados (glicose,ureia,creatinina PCR) gasometria, e também foram recolhidos os medicamentos que os individuas tinham prescritos. Esta lista de medicamentos foi elaborada com base nos medicamentos de Burden.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4F8D4EEE"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deliriogénic</w:t>
      </w:r>
      <w:r w:rsidR="00F85907">
        <w:rPr>
          <w:rFonts w:ascii="NewsGotT" w:hAnsi="NewsGotT"/>
          <w:lang w:val="pt-PT" w:eastAsia="x-none"/>
        </w:rPr>
        <w:t>o</w:t>
      </w:r>
      <w:r w:rsidRPr="00822603">
        <w:rPr>
          <w:rFonts w:ascii="NewsGotT" w:hAnsi="NewsGotT"/>
          <w:lang w:val="pt-PT" w:eastAsia="x-none"/>
        </w:rPr>
        <w:t>s,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822603" w:rsidRPr="00822603">
        <w:rPr>
          <w:rFonts w:ascii="NewsGotT" w:hAnsi="NewsGotT"/>
          <w:lang w:val="pt-BR"/>
        </w:rPr>
        <w:t xml:space="preserve">Tabela </w:t>
      </w:r>
      <w:r w:rsidR="00822603" w:rsidRPr="00822603">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AFAC94"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Pr="00C51DBC">
        <w:rPr>
          <w:noProof/>
          <w:lang w:val="pt-BR"/>
        </w:rPr>
        <w:t>5</w:t>
      </w:r>
      <w:r>
        <w:fldChar w:fldCharType="end"/>
      </w:r>
      <w:bookmarkEnd w:id="63"/>
      <w:r w:rsidRPr="00C51DBC">
        <w:rPr>
          <w:lang w:val="pt-BR"/>
        </w:rPr>
        <w:t xml:space="preserve"> - Lista de medicamentos potenciadores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Tramadol</w:t>
            </w:r>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Alprazolam</w:t>
            </w:r>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Lorazepam</w:t>
            </w:r>
          </w:p>
          <w:p w14:paraId="3446ABAD"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Mexazolam</w:t>
            </w:r>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Típicos (Bloqueiam os recetores dopaminérgicos D2) e Atípicos (Bloqueiam os recetores dopaminérgicos D2 e os recetores serotoninérgicos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Haloperidol</w:t>
            </w:r>
          </w:p>
          <w:p w14:paraId="2E9FA30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Quetiapina</w:t>
            </w:r>
          </w:p>
          <w:p w14:paraId="3D3E48D7"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Risperidona</w:t>
            </w:r>
          </w:p>
          <w:p w14:paraId="197D3F4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Paliperidona</w:t>
            </w:r>
          </w:p>
          <w:p w14:paraId="5F678688" w14:textId="74F0E1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Iloperidona</w:t>
            </w:r>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de recaptação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Citalopram</w:t>
            </w:r>
          </w:p>
          <w:p w14:paraId="7574F75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Escitalopram</w:t>
            </w:r>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Fluvoxamina</w:t>
            </w:r>
          </w:p>
          <w:p w14:paraId="412F76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Paroxetina</w:t>
            </w:r>
          </w:p>
          <w:p w14:paraId="4189E577" w14:textId="54DDA46E"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Sertralina</w:t>
            </w:r>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da recaptação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Venlafaxina</w:t>
            </w:r>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Trazodona</w:t>
            </w:r>
          </w:p>
          <w:p w14:paraId="28A373A6" w14:textId="5C62D8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lastRenderedPageBreak/>
              <w:t>Amitriptilina</w:t>
            </w:r>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Antiácidos e anti-ulcerosos</w:t>
            </w:r>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Ranitidina</w:t>
            </w:r>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r w:rsidRPr="001264D6">
              <w:rPr>
                <w:rFonts w:ascii="NewsGotT" w:hAnsi="NewsGotT"/>
                <w:lang w:val="pt-PT" w:eastAsia="x-none"/>
              </w:rPr>
              <w:t>Antivitaminicos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Varfarina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Antiagregantes plaquetários</w:t>
            </w:r>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Dipiridamol</w:t>
            </w:r>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Antidislipidémicos</w:t>
            </w:r>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Rosuvastatina</w:t>
            </w:r>
          </w:p>
          <w:p w14:paraId="63839ED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Atorvastatina</w:t>
            </w:r>
          </w:p>
          <w:p w14:paraId="4B70C0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Pravastatina</w:t>
            </w:r>
          </w:p>
          <w:p w14:paraId="3F996D0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Sinvastatina</w:t>
            </w:r>
          </w:p>
          <w:p w14:paraId="7BF939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Fluvastatina</w:t>
            </w:r>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Anti-espasmódicos</w:t>
            </w:r>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 musculotrópico</w:t>
            </w:r>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Alverina</w:t>
            </w:r>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Anti-hipertensores</w:t>
            </w:r>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Nifedipina</w:t>
            </w:r>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(IECAs)</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Captopril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Clonidina</w:t>
            </w:r>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Furosemida</w:t>
            </w:r>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Hidroxizina</w:t>
            </w:r>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Desloratadina</w:t>
            </w:r>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Tri-hexifenidilo</w:t>
            </w:r>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Digitálicos</w:t>
            </w:r>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Hidrocortisona</w:t>
            </w:r>
          </w:p>
          <w:p w14:paraId="7363666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Prednisolona</w:t>
            </w:r>
          </w:p>
          <w:p w14:paraId="475BD24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Prednisona</w:t>
            </w:r>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Cloreto de tróspio</w:t>
            </w:r>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r w:rsidRPr="001264D6">
        <w:rPr>
          <w:rFonts w:ascii="NewsGotT" w:hAnsi="NewsGotT"/>
          <w:lang w:val="pt-PT" w:eastAsia="x-none"/>
        </w:rPr>
        <w:t>mi</w:t>
      </w:r>
      <w:r w:rsidR="001B12F1" w:rsidRPr="001264D6">
        <w:rPr>
          <w:rFonts w:ascii="NewsGotT" w:hAnsi="NewsGotT"/>
          <w:lang w:val="pt-PT" w:eastAsia="x-none"/>
        </w:rPr>
        <w:t>u</w:t>
      </w:r>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supraespinal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este de forma análoga ao miu</w:t>
      </w:r>
      <w:r w:rsidRPr="001264D6">
        <w:rPr>
          <w:rFonts w:ascii="NewsGotT" w:hAnsi="NewsGotT"/>
          <w:lang w:val="pt-PT" w:eastAsia="x-none"/>
        </w:rPr>
        <w:t xml:space="preserve"> também medeia a analgesia supraespinal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kappa</w:t>
      </w:r>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supraespinal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(hidromorfona, oximorfona, oxicodona) e os compostos sintéticos (meperidina, levorfanol, fentanilo, metadona). Os agonistas-antagonistas mistos (nalbufina, pentazocina) têm atividade agonista nuns recetores e antagonista noutros; por outro lado também existem os agonistas parciais (butorfanol, buprenorfina). O tapentadol e o tramadol,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noradrenérgico e/ou serotoninérgico.</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r w:rsidR="00672BC4" w:rsidRPr="001264D6">
        <w:rPr>
          <w:rFonts w:ascii="NewsGotT" w:hAnsi="NewsGotT"/>
          <w:i/>
          <w:iCs/>
          <w:lang w:val="pt-PT" w:eastAsia="x-none"/>
        </w:rPr>
        <w:t>delirum</w:t>
      </w:r>
      <w:r w:rsidR="00672BC4" w:rsidRPr="001264D6">
        <w:rPr>
          <w:rFonts w:ascii="NewsGotT" w:hAnsi="NewsGotT"/>
          <w:lang w:val="pt-PT" w:eastAsia="x-none"/>
        </w:rPr>
        <w:t xml:space="preserve">, em resultado das propriedades farmacocinéticas e farmacodinâmicas específicas. Por exemplo, o tramadol têm metabolitos com elevadas propriedades anticolininérgicas. </w:t>
      </w:r>
    </w:p>
    <w:p w14:paraId="0BBB3BC6" w14:textId="3B7389B8"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tramadol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enquanto que o uso de morfina, fentanil, oxicodona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AF13CF" w:rsidRPr="001264D6">
        <w:rPr>
          <w:rFonts w:ascii="NewsGotT" w:hAnsi="NewsGotT"/>
          <w:lang w:val="pt-BR"/>
        </w:rPr>
        <w:t xml:space="preserve">Tabela </w:t>
      </w:r>
      <w:r w:rsidR="00AF13CF" w:rsidRPr="001264D6">
        <w:rPr>
          <w:rFonts w:ascii="NewsGotT" w:hAnsi="NewsGotT"/>
          <w:noProof/>
          <w:lang w:val="pt-BR"/>
        </w:rPr>
        <w:t>5</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1783CB2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C51DBC">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Opiáceos: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Tramadol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r w:rsidRPr="001264D6">
              <w:rPr>
                <w:rFonts w:ascii="NewsGotT" w:hAnsi="NewsGotT"/>
                <w:lang w:val="pt-PT" w:eastAsia="x-none"/>
              </w:rPr>
              <w:t>Paxilfar</w:t>
            </w:r>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r w:rsidRPr="001264D6">
              <w:rPr>
                <w:rFonts w:ascii="NewsGotT" w:hAnsi="NewsGotT"/>
                <w:i/>
                <w:iCs/>
                <w:lang w:val="pt-PT" w:eastAsia="x-none"/>
              </w:rPr>
              <w:t>rash</w:t>
            </w:r>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gamma-aminobutírico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-aminobutírico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alostericamente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7D9DD616"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8D0DEF" w:rsidRPr="001264D6">
        <w:rPr>
          <w:rFonts w:ascii="NewsGotT" w:hAnsi="NewsGotT"/>
          <w:lang w:val="pt-BR"/>
        </w:rPr>
        <w:t xml:space="preserve">Tabela </w:t>
      </w:r>
      <w:r w:rsidR="008D0DEF" w:rsidRPr="001264D6">
        <w:rPr>
          <w:rFonts w:ascii="NewsGotT" w:hAnsi="NewsGotT"/>
          <w:noProof/>
          <w:lang w:val="pt-BR"/>
        </w:rPr>
        <w:t>5</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alprazolam, lorazepam diazepam e mexazolam.</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especialmente o alprazolam</w:t>
      </w:r>
      <w:r w:rsidR="006410FC" w:rsidRPr="001264D6">
        <w:rPr>
          <w:rFonts w:ascii="NewsGotT" w:hAnsi="NewsGotT"/>
          <w:lang w:val="pt-PT" w:eastAsia="x-none"/>
        </w:rPr>
        <w:t xml:space="preserve"> e o </w:t>
      </w:r>
      <w:r w:rsidR="002E2E2D" w:rsidRPr="001264D6">
        <w:rPr>
          <w:rFonts w:ascii="NewsGotT" w:hAnsi="NewsGotT"/>
          <w:lang w:val="pt-PT" w:eastAsia="x-none"/>
        </w:rPr>
        <w:t>lorazepam</w:t>
      </w:r>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r w:rsidR="006410FC" w:rsidRPr="001264D6">
        <w:rPr>
          <w:rFonts w:ascii="NewsGotT" w:hAnsi="NewsGotT"/>
          <w:lang w:val="pt-PT" w:eastAsia="x-none"/>
        </w:rPr>
        <w:t>alprazolam, lorazepam,</w:t>
      </w:r>
      <w:r w:rsidR="00FE3764" w:rsidRPr="001264D6">
        <w:rPr>
          <w:rFonts w:ascii="NewsGotT" w:hAnsi="NewsGotT"/>
          <w:lang w:val="pt-PT" w:eastAsia="x-none"/>
        </w:rPr>
        <w:t xml:space="preserve"> mexazolam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39A53F33"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C51DBC">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Benzodiazepinas</w:t>
      </w:r>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Alprazolam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(Xanax)</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lastRenderedPageBreak/>
              <w:t xml:space="preserve">Lorazepam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(Lorenin)</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Amnésia anterógrada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(Valium)</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hipersalivação</w:t>
            </w:r>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 xml:space="preserve">Mexazolam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(Sedoxil)</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Esta patologia está associada a episódios de grande duração, altas taxas de cronicidade, recaídas e a elevada morbi-mortalidade,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distímica</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50 marcou uma das revoluções terapêuticas na área da saúde mental. De um modo geral, os antidepressivos interferem com a recaptação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recaptação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recaptação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r w:rsidR="001539E9" w:rsidRPr="001264D6">
        <w:rPr>
          <w:rFonts w:ascii="NewsGotT" w:hAnsi="NewsGotT"/>
          <w:lang w:val="pt-PT"/>
        </w:rPr>
        <w:t>I</w:t>
      </w:r>
      <w:r w:rsidR="00555B05" w:rsidRPr="001264D6">
        <w:rPr>
          <w:rFonts w:ascii="NewsGotT" w:hAnsi="NewsGotT"/>
          <w:lang w:val="pt-PT"/>
        </w:rPr>
        <w:t>MAOs)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FE3D476"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três anéis. São considerados antidepressivos de primeira geração e exibem vários graus de seletividade pelas bombas de recaptação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recaptação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11E77" w:rsidRPr="001264D6">
        <w:rPr>
          <w:rFonts w:ascii="NewsGotT" w:hAnsi="NewsGotT"/>
          <w:lang w:val="pt-BR"/>
        </w:rPr>
        <w:t xml:space="preserve">Tabela </w:t>
      </w:r>
      <w:r w:rsidR="00111E77" w:rsidRPr="001264D6">
        <w:rPr>
          <w:rFonts w:ascii="NewsGotT" w:hAnsi="NewsGotT"/>
          <w:noProof/>
          <w:lang w:val="pt-BR"/>
        </w:rPr>
        <w:t>6</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amitriptilina e a trazodona</w:t>
      </w:r>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7FDB056B"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C51DBC">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r w:rsidRPr="001264D6">
              <w:rPr>
                <w:rFonts w:ascii="NewsGotT" w:hAnsi="NewsGotT"/>
                <w:lang w:val="pt-PT"/>
              </w:rPr>
              <w:t xml:space="preserve">Amitriptilina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r w:rsidRPr="001264D6">
              <w:rPr>
                <w:rFonts w:ascii="NewsGotT" w:hAnsi="NewsGotT"/>
                <w:lang w:val="pt-PT"/>
              </w:rPr>
              <w:lastRenderedPageBreak/>
              <w:t xml:space="preserve">Trazodona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mioclonia</w:t>
            </w:r>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parestesia</w:t>
            </w:r>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1569B9EC"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recaptação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seratonérgica</w:t>
      </w:r>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antidepressores potenciam seletivamente a atividade da serotonina [5-hidroxitriptamina (5-HT)], através da inibição da bomba de recaptação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paroxetina, fluvoxamina, sertralina, escitalopram e citalopram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recaptação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r w:rsidR="005A240E" w:rsidRPr="001264D6">
        <w:rPr>
          <w:rFonts w:ascii="NewsGotT" w:hAnsi="NewsGotT"/>
          <w:i/>
          <w:iCs/>
          <w:lang w:val="pt-PT"/>
        </w:rPr>
        <w:t>rash</w:t>
      </w:r>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urticária, angioedema, anafilaxia, artralgia, mialgia e fotossensibilidade, xerostomia, ansiedade, cefaleia, insónia, tremor, tonturas, astenia, alucinações, sonolência, hiponatremia,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343CFA" w:rsidRPr="001264D6">
        <w:rPr>
          <w:rFonts w:ascii="NewsGotT" w:hAnsi="NewsGotT"/>
          <w:lang w:val="pt-BR"/>
        </w:rPr>
        <w:t xml:space="preserve">Tabela </w:t>
      </w:r>
      <w:r w:rsidR="00343CFA" w:rsidRPr="001264D6">
        <w:rPr>
          <w:rFonts w:ascii="NewsGotT" w:hAnsi="NewsGotT"/>
          <w:noProof/>
          <w:lang w:val="pt-BR"/>
        </w:rPr>
        <w:t>7</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0E60A115"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C51DBC">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r w:rsidRPr="001264D6">
              <w:rPr>
                <w:rFonts w:ascii="NewsGotT" w:hAnsi="NewsGotT"/>
                <w:lang w:val="pt-PT"/>
              </w:rPr>
              <w:t xml:space="preserve">Citalopram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(Citalopram  Aurovitas)</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(Citalopram  Azevedos)</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perturbação de pânico com ou sem agorafobia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r w:rsidRPr="001264D6">
              <w:rPr>
                <w:rFonts w:ascii="NewsGotT" w:hAnsi="NewsGotT"/>
                <w:lang w:val="pt-PT"/>
              </w:rPr>
              <w:t xml:space="preserve">Escitalopram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(Cipralex)</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r w:rsidRPr="001264D6">
              <w:rPr>
                <w:rFonts w:ascii="NewsGotT" w:hAnsi="NewsGotT"/>
              </w:rPr>
              <w:t>Fluoxetina</w:t>
            </w:r>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(Digassim)</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disgeusia</w:t>
            </w:r>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r w:rsidRPr="001264D6">
              <w:rPr>
                <w:rFonts w:ascii="NewsGotT" w:hAnsi="NewsGotT"/>
              </w:rPr>
              <w:lastRenderedPageBreak/>
              <w:t>Fluvoxamina</w:t>
            </w:r>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(Dumyrox)</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r w:rsidRPr="001264D6">
              <w:rPr>
                <w:rFonts w:ascii="NewsGotT" w:hAnsi="NewsGotT"/>
                <w:lang w:val="pt-PT"/>
              </w:rPr>
              <w:t>Paroxetina</w:t>
            </w:r>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(Dropax)</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sinosal</w:t>
            </w:r>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r w:rsidRPr="001264D6">
              <w:rPr>
                <w:rFonts w:ascii="NewsGotT" w:hAnsi="NewsGotT"/>
                <w:lang w:val="pt-PT"/>
              </w:rPr>
              <w:t>Sertralina</w:t>
            </w:r>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r w:rsidRPr="001264D6">
              <w:rPr>
                <w:rFonts w:ascii="NewsGotT" w:hAnsi="NewsGotT"/>
              </w:rPr>
              <w:t>Ainim</w:t>
            </w:r>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venlafaxina em seres humanos está relacionado com a potenciação da atividade neurotransmissora no SNC. </w:t>
      </w:r>
      <w:r w:rsidR="00414E88" w:rsidRPr="001264D6">
        <w:rPr>
          <w:rFonts w:ascii="NewsGotT" w:hAnsi="NewsGotT"/>
          <w:lang w:val="pt-PT"/>
        </w:rPr>
        <w:t>E</w:t>
      </w:r>
      <w:r w:rsidRPr="001264D6">
        <w:rPr>
          <w:rFonts w:ascii="NewsGotT" w:hAnsi="NewsGotT"/>
          <w:lang w:val="pt-PT"/>
        </w:rPr>
        <w:t>studos pré-clínicos demonstraram que a venlafaxina e o seu metabolito principal, a O-desmetilvenlafaxina (ODV), são inibidores da recaptação</w:t>
      </w:r>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venlafaxina é também um inibidor fraco da recaptação da dopamina. A venlafaxina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venlafaxina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hipertensão, xerostomia, astenia, irritabilidade, convulsões; aumento das transaminases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Ehrlich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metileno, um derivado da fenotiazina</w:t>
      </w:r>
      <w:r w:rsidR="00211B8C" w:rsidRPr="001264D6">
        <w:rPr>
          <w:rFonts w:ascii="NewsGotT" w:hAnsi="NewsGotT"/>
          <w:lang w:val="pt-PT"/>
        </w:rPr>
        <w:t>, apresentava</w:t>
      </w:r>
      <w:r w:rsidR="00211B8C" w:rsidRPr="001264D6">
        <w:rPr>
          <w:rFonts w:ascii="NewsGotT" w:hAnsi="NewsGotT"/>
          <w:lang w:val="pt-PT"/>
        </w:rPr>
        <w:t xml:space="preserve"> efeitos anti-maláricos. Mais tarde, </w:t>
      </w:r>
      <w:r w:rsidR="00211B8C" w:rsidRPr="001264D6">
        <w:rPr>
          <w:rFonts w:ascii="NewsGotT" w:hAnsi="NewsGotT"/>
          <w:lang w:val="pt-PT"/>
        </w:rPr>
        <w:t>e</w:t>
      </w:r>
      <w:r w:rsidR="00211B8C" w:rsidRPr="001264D6">
        <w:rPr>
          <w:rFonts w:ascii="NewsGotT" w:hAnsi="NewsGotT"/>
          <w:lang w:val="pt-PT"/>
        </w:rPr>
        <w:t xml:space="preserve">m 1951, Laborit e Huguenard administraram fenotiazina alifática, </w:t>
      </w:r>
      <w:r w:rsidR="007F4978" w:rsidRPr="001264D6">
        <w:rPr>
          <w:rFonts w:ascii="NewsGotT" w:hAnsi="NewsGotT"/>
          <w:lang w:val="pt-PT"/>
        </w:rPr>
        <w:t xml:space="preserve">a </w:t>
      </w:r>
      <w:r w:rsidR="00211B8C" w:rsidRPr="001264D6">
        <w:rPr>
          <w:rFonts w:ascii="NewsGotT" w:hAnsi="NewsGotT"/>
          <w:lang w:val="pt-PT"/>
        </w:rPr>
        <w:t xml:space="preserve">clorpromazina, aos pacientes pelos seus potenciais efeitos anestésicos durante a cirurgia. Pouco tempo depois, Hamon e Delay alargaram a utilização deste tratamento em doentes psiquiátricos e descobriram serendipitadamente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clorpromazina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haloperidol,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fenotiazina, e passando a ser utilizados derivados de tioxantenos e butirofenonas</w:t>
      </w:r>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clozapina, risperidona, olanzapina</w:t>
      </w:r>
      <w:r w:rsidR="002A6BBD" w:rsidRPr="001264D6">
        <w:rPr>
          <w:rFonts w:ascii="NewsGotT" w:hAnsi="NewsGotT"/>
          <w:lang w:val="pt-PT"/>
        </w:rPr>
        <w:t>,</w:t>
      </w:r>
      <w:r w:rsidR="00642A5D" w:rsidRPr="001264D6">
        <w:rPr>
          <w:rFonts w:ascii="NewsGotT" w:hAnsi="NewsGotT"/>
          <w:lang w:val="pt-PT"/>
        </w:rPr>
        <w:t xml:space="preserve"> a </w:t>
      </w:r>
      <w:r w:rsidR="004E02CC" w:rsidRPr="001264D6">
        <w:rPr>
          <w:rFonts w:ascii="NewsGotT" w:hAnsi="NewsGotT"/>
          <w:lang w:val="pt-PT"/>
        </w:rPr>
        <w:t>quetiapina</w:t>
      </w:r>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o aripiprazol</w:t>
      </w:r>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O mecanismo de ação exato é ainda desconhecido, mas pensa-se que este se deva ao antagonismo dos recetores dopaminérgicos, mais propriamente ao recetor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neurotransmissor associado à génese da psicose e de certos serotonérgicos, nomeadamente o 5-HT2A, recetor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Neste subgrupo incluem-se a risperidona, olanzapina, sertindol e clozapina</w:t>
      </w:r>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533628D0"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7F4978" w:rsidRPr="001264D6">
        <w:rPr>
          <w:rFonts w:ascii="NewsGotT" w:hAnsi="NewsGotT"/>
          <w:lang w:val="pt-BR"/>
        </w:rPr>
        <w:t xml:space="preserve">Tabela </w:t>
      </w:r>
      <w:r w:rsidR="007F4978" w:rsidRPr="001264D6">
        <w:rPr>
          <w:rFonts w:ascii="NewsGotT" w:hAnsi="NewsGotT"/>
          <w:noProof/>
          <w:lang w:val="pt-BR"/>
        </w:rPr>
        <w:t>9</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Pr="001264D6">
        <w:rPr>
          <w:rFonts w:ascii="NewsGotT" w:hAnsi="NewsGotT"/>
          <w:lang w:val="pt-BR"/>
        </w:rPr>
        <w:t xml:space="preserve">Tabela </w:t>
      </w:r>
      <w:r w:rsidRPr="001264D6">
        <w:rPr>
          <w:rFonts w:ascii="NewsGotT" w:hAnsi="NewsGotT"/>
          <w:noProof/>
          <w:lang w:val="pt-BR"/>
        </w:rPr>
        <w:t>9</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4D07BBA8"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C51DBC">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r w:rsidRPr="001264D6">
              <w:rPr>
                <w:rFonts w:ascii="NewsGotT" w:hAnsi="NewsGotT"/>
                <w:lang w:val="pt-PT"/>
              </w:rPr>
              <w:t xml:space="preserve">Haloperidol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(Haldol)</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Tratamento da esquizofrenia e da perturbação esquizoafetiva</w:t>
            </w:r>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r w:rsidRPr="001264D6">
              <w:rPr>
                <w:rFonts w:ascii="NewsGotT" w:hAnsi="NewsGotT"/>
                <w:i/>
                <w:iCs/>
                <w:lang w:val="pt-PT"/>
              </w:rPr>
              <w:t>Gilles de la Tourette</w:t>
            </w:r>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iminuição da líbido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b</w:t>
            </w:r>
            <w:r w:rsidRPr="001264D6">
              <w:rPr>
                <w:rFonts w:ascii="NewsGotT" w:hAnsi="NewsGotT"/>
                <w:lang w:val="pt-BR"/>
              </w:rPr>
              <w:t>radicinesia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w:t>
            </w:r>
            <w:r w:rsidRPr="001264D6">
              <w:rPr>
                <w:rFonts w:ascii="NewsGotT" w:hAnsi="NewsGotT"/>
                <w:lang w:val="pt-BR"/>
              </w:rPr>
              <w:t>; d</w:t>
            </w:r>
            <w:r w:rsidRPr="001264D6">
              <w:rPr>
                <w:rFonts w:ascii="NewsGotT" w:hAnsi="NewsGotT"/>
                <w:lang w:val="pt-BR"/>
              </w:rPr>
              <w:t>istonia</w:t>
            </w:r>
            <w:r w:rsidRPr="001264D6">
              <w:rPr>
                <w:rFonts w:ascii="NewsGotT" w:hAnsi="NewsGotT"/>
                <w:lang w:val="pt-BR"/>
              </w:rPr>
              <w:t>;  h</w:t>
            </w:r>
            <w:r w:rsidRPr="001264D6">
              <w:rPr>
                <w:rFonts w:ascii="NewsGotT" w:hAnsi="NewsGotT"/>
                <w:lang w:val="pt-BR"/>
              </w:rPr>
              <w:t>ipocinesia</w:t>
            </w:r>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r w:rsidRPr="001264D6">
              <w:rPr>
                <w:rFonts w:ascii="NewsGotT" w:hAnsi="NewsGotT"/>
                <w:lang w:val="pt-PT"/>
              </w:rPr>
              <w:t xml:space="preserve">Quetiapina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(Seroquel)</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r w:rsidRPr="001264D6">
              <w:rPr>
                <w:rFonts w:ascii="NewsGotT" w:hAnsi="NewsGotT"/>
                <w:lang w:val="pt-PT"/>
              </w:rPr>
              <w:lastRenderedPageBreak/>
              <w:t xml:space="preserve">Risperidona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(Risperdal)</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0ECE509F"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r w:rsidR="006274CC" w:rsidRPr="001264D6">
              <w:rPr>
                <w:rFonts w:ascii="NewsGotT" w:hAnsi="NewsGotT"/>
                <w:lang w:val="pt-BR"/>
              </w:rPr>
              <w:t>hiperprolactinemia</w:t>
            </w:r>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r w:rsidRPr="001264D6">
              <w:rPr>
                <w:rFonts w:ascii="NewsGotT" w:hAnsi="NewsGotT"/>
                <w:i/>
                <w:iCs/>
                <w:lang w:val="pt-BR"/>
              </w:rPr>
              <w:t>rash;</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com acetilcolinesterase,</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haloperidol mostraram </w:t>
      </w:r>
      <w:r w:rsidR="00AC6045" w:rsidRPr="001264D6">
        <w:rPr>
          <w:rFonts w:ascii="NewsGotT" w:hAnsi="NewsGotT"/>
          <w:lang w:val="pt-PT"/>
        </w:rPr>
        <w:t xml:space="preserve">que </w:t>
      </w:r>
      <w:r w:rsidRPr="001264D6">
        <w:rPr>
          <w:rFonts w:ascii="NewsGotT" w:hAnsi="NewsGotT"/>
          <w:lang w:val="pt-PT"/>
        </w:rPr>
        <w:t>a eficácia dos antipsicóticos atípicos era semelhante à do haloperidol</w:t>
      </w:r>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Antiácidos e anti-ulcerosos</w:t>
      </w:r>
      <w:bookmarkEnd w:id="76"/>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Ranitidina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síndrome de Zollinger-Ellison</w:t>
      </w:r>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Mendelson. </w:t>
      </w:r>
      <w:r w:rsidR="00F70B2A" w:rsidRPr="001264D6">
        <w:rPr>
          <w:rFonts w:ascii="NewsGotT" w:hAnsi="NewsGotT"/>
          <w:lang w:val="pt-PT" w:eastAsia="x-none"/>
        </w:rPr>
        <w:t xml:space="preserve">A </w:t>
      </w:r>
      <w:r w:rsidR="00C9124C" w:rsidRPr="001264D6">
        <w:rPr>
          <w:rFonts w:ascii="NewsGotT" w:hAnsi="NewsGotT"/>
          <w:lang w:val="pt-PT" w:eastAsia="x-none"/>
        </w:rPr>
        <w:t>r</w:t>
      </w:r>
      <w:r w:rsidR="00F70B2A" w:rsidRPr="001264D6">
        <w:rPr>
          <w:rFonts w:ascii="NewsGotT" w:hAnsi="NewsGotT"/>
          <w:lang w:val="pt-PT" w:eastAsia="x-none"/>
        </w:rPr>
        <w:t xml:space="preserve">anitidina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ranitidina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cimetidina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confusão mental reversível, depressão e alucinações, predominantemente em indivíduos gravemente doentes, em doentes idosos e em doentes nefropáticos</w:t>
      </w:r>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fibrin</w:t>
      </w:r>
      <w:r w:rsidRPr="001264D6">
        <w:rPr>
          <w:rFonts w:ascii="NewsGotT" w:hAnsi="NewsGotT"/>
          <w:lang w:val="pt-BR" w:eastAsia="x-none"/>
        </w:rPr>
        <w:t>ól</w:t>
      </w:r>
      <w:r w:rsidRPr="001264D6">
        <w:rPr>
          <w:rFonts w:ascii="NewsGotT" w:hAnsi="NewsGotT"/>
          <w:lang w:val="pt-BR" w:eastAsia="x-none"/>
        </w:rPr>
        <w:t xml:space="preserve">ise,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plaque</w:t>
      </w:r>
      <w:r w:rsidR="00087F92" w:rsidRPr="001264D6">
        <w:rPr>
          <w:rFonts w:ascii="NewsGotT" w:hAnsi="NewsGotT"/>
          <w:lang w:val="pt-BR" w:eastAsia="x-none"/>
        </w:rPr>
        <w:t>tár</w:t>
      </w:r>
      <w:r w:rsidRPr="001264D6">
        <w:rPr>
          <w:rFonts w:ascii="NewsGotT" w:hAnsi="NewsGotT"/>
          <w:lang w:val="pt-BR" w:eastAsia="x-none"/>
        </w:rPr>
        <w:t>ia,</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indiretos como os derivados cumarínicos</w:t>
      </w:r>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r w:rsidRPr="001264D6">
        <w:rPr>
          <w:rFonts w:ascii="NewsGotT" w:hAnsi="NewsGotT"/>
          <w:b/>
          <w:bCs/>
          <w:lang w:val="pt-PT"/>
        </w:rPr>
        <w:t>Antivitamínicos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7A5F31B4"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O potencial da varfarina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cumarina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(acenocumarol e varfarina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varfarina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auricular ou submetidos a plastias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470B54" w:rsidRPr="001264D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sidRPr="001264D6">
        <w:rPr>
          <w:rFonts w:ascii="NewsGotT" w:hAnsi="NewsGotT"/>
          <w:lang w:val="pt-BR" w:eastAsia="x-none"/>
        </w:rPr>
        <w:fldChar w:fldCharType="separate"/>
      </w:r>
      <w:r w:rsidR="008851CC" w:rsidRPr="001264D6">
        <w:rPr>
          <w:rFonts w:ascii="NewsGotT" w:hAnsi="NewsGotT"/>
          <w:noProof/>
          <w:lang w:val="pt-BR" w:eastAsia="x-none"/>
        </w:rPr>
        <w:t>(INFARMED, 2016)</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varfarina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r w:rsidRPr="001D66CD">
        <w:rPr>
          <w:rFonts w:ascii="NewsGotT" w:hAnsi="NewsGotT"/>
          <w:b/>
          <w:bCs/>
          <w:lang w:val="pt-PT"/>
        </w:rPr>
        <w:t>Antiagregantes plaquetários</w:t>
      </w:r>
    </w:p>
    <w:p w14:paraId="2B23F4B7" w14:textId="77777777" w:rsidR="001B0735" w:rsidRPr="001264D6" w:rsidRDefault="001B0735" w:rsidP="001D66CD">
      <w:pPr>
        <w:spacing w:line="360" w:lineRule="auto"/>
        <w:jc w:val="both"/>
        <w:rPr>
          <w:rFonts w:ascii="NewsGotT" w:hAnsi="NewsGotT"/>
          <w:lang w:val="pt-BR" w:eastAsia="x-none"/>
        </w:rPr>
      </w:pPr>
    </w:p>
    <w:p w14:paraId="22CA0C61" w14:textId="15966678"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Os antiagregantes plaquetários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O dipiridamol é um vasodilatador que interfere com a função 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denosina monofosfato cíclico</w:t>
      </w:r>
      <w:r w:rsidR="00BB4EA2" w:rsidRPr="001264D6">
        <w:rPr>
          <w:rFonts w:ascii="NewsGotT" w:hAnsi="NewsGotT"/>
          <w:lang w:val="pt-BR" w:eastAsia="x-none"/>
        </w:rPr>
        <w:t xml:space="preserve"> (</w:t>
      </w:r>
      <w:r w:rsidR="00BB4EA2" w:rsidRPr="001264D6">
        <w:rPr>
          <w:rFonts w:ascii="NewsGotT" w:hAnsi="NewsGotT"/>
          <w:lang w:val="pt-BR" w:eastAsia="x-none"/>
        </w:rPr>
        <w:t>AMPc</w:t>
      </w:r>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fosfodiesterase</w:t>
      </w:r>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qualquer benefício por si mesmo mas, associado à varfarina, usa-se na profilaxia da doença tromboembólica em doentes com próteses valvulares e associado ao ácido acetilsalicílico na prevenção secundária de AVC isquémico e de acidentes isquémicos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antiagregante plaquetário,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030A21" w:rsidRPr="001264D6">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2020)","plainTextFormattedCitation":"(INFARMED, 2020)","previouslyFormattedCitation":"(INFARMED, 2020)"},"properties":{"noteIndex":0},"schema":"https://github.com/citation-style-language/schema/raw/master/csl-citation.json"}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2020)</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r w:rsidRPr="001264D6">
        <w:rPr>
          <w:rFonts w:ascii="NewsGotT" w:hAnsi="NewsGotT"/>
          <w:lang w:val="pt-PT"/>
        </w:rPr>
        <w:t>A</w:t>
      </w:r>
      <w:r w:rsidRPr="001264D6">
        <w:rPr>
          <w:rFonts w:ascii="NewsGotT" w:hAnsi="NewsGotT"/>
          <w:lang w:val="pt-PT" w:eastAsia="x-none"/>
        </w:rPr>
        <w:t>ntidislipidémicos</w:t>
      </w:r>
      <w:bookmarkEnd w:id="78"/>
    </w:p>
    <w:p w14:paraId="73BB795E" w14:textId="538E0DC9" w:rsidR="00DE4DE4" w:rsidRPr="001264D6" w:rsidRDefault="00DE4DE4" w:rsidP="00A92F47">
      <w:pPr>
        <w:spacing w:line="360" w:lineRule="auto"/>
        <w:jc w:val="both"/>
        <w:rPr>
          <w:rFonts w:ascii="NewsGotT" w:hAnsi="NewsGotT"/>
          <w:lang w:val="pt-PT" w:eastAsia="x-none"/>
        </w:rPr>
      </w:pPr>
    </w:p>
    <w:p w14:paraId="6A0F7AE4" w14:textId="03060BEB"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r w:rsidR="001367C8" w:rsidRPr="001264D6">
        <w:rPr>
          <w:rFonts w:ascii="NewsGotT" w:hAnsi="NewsGotT"/>
          <w:lang w:val="pt-BR" w:eastAsia="x-none"/>
        </w:rPr>
        <w:t>hipercolesterolemia</w:t>
      </w:r>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(low-density lipoprotein)</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r w:rsidR="00C071D4" w:rsidRPr="001264D6">
        <w:rPr>
          <w:rFonts w:ascii="NewsGotT" w:hAnsi="NewsGotT"/>
          <w:lang w:val="pt-BR" w:eastAsia="x-none"/>
        </w:rPr>
        <w:t>hipertrigliceridemia</w:t>
      </w:r>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r w:rsidR="00AA0139" w:rsidRPr="001264D6">
        <w:rPr>
          <w:rFonts w:ascii="NewsGotT" w:hAnsi="NewsGotT"/>
          <w:lang w:val="pt-BR" w:eastAsia="x-none"/>
        </w:rPr>
        <w:t>hipolipidemia</w:t>
      </w:r>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(high-density lipoprotein)</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p>
    <w:p w14:paraId="10FE7191" w14:textId="4CC6A8BB" w:rsidR="00A92F47" w:rsidRDefault="00A92F47" w:rsidP="00A92F47">
      <w:pPr>
        <w:spacing w:line="360" w:lineRule="auto"/>
        <w:jc w:val="both"/>
        <w:rPr>
          <w:rFonts w:ascii="NewsGotT" w:hAnsi="NewsGotT"/>
          <w:lang w:val="pt-BR" w:eastAsia="x-none"/>
        </w:rPr>
      </w:pPr>
    </w:p>
    <w:p w14:paraId="7C43F089" w14:textId="3EAEB76E" w:rsidR="00A75905" w:rsidRPr="001264D6" w:rsidRDefault="00A75905" w:rsidP="00A92F47">
      <w:pPr>
        <w:spacing w:line="360" w:lineRule="auto"/>
        <w:jc w:val="both"/>
        <w:rPr>
          <w:rFonts w:ascii="NewsGotT" w:hAnsi="NewsGotT"/>
          <w:lang w:val="pt-BR" w:eastAsia="x-none"/>
        </w:rPr>
      </w:pPr>
      <w:r>
        <w:rPr>
          <w:rFonts w:ascii="NewsGotT" w:hAnsi="NewsGotT"/>
          <w:lang w:val="pt-BR" w:eastAsia="x-none"/>
        </w:rPr>
        <w:t>(Estou aqui)</w:t>
      </w:r>
    </w:p>
    <w:p w14:paraId="14E84427" w14:textId="331CA192" w:rsidR="00A92F47" w:rsidRPr="001264D6" w:rsidRDefault="00A92F47" w:rsidP="00A92F47">
      <w:pPr>
        <w:spacing w:line="360" w:lineRule="auto"/>
        <w:jc w:val="both"/>
        <w:rPr>
          <w:rFonts w:ascii="NewsGotT" w:hAnsi="NewsGotT"/>
          <w:lang w:val="pt-PT" w:eastAsia="x-none"/>
        </w:rPr>
      </w:pPr>
      <w:r w:rsidRPr="001264D6">
        <w:rPr>
          <w:rFonts w:ascii="NewsGotT" w:hAnsi="NewsGotT"/>
          <w:b/>
          <w:bCs/>
          <w:lang w:val="pt-PT"/>
        </w:rPr>
        <w:t xml:space="preserve">Estatinas </w:t>
      </w:r>
    </w:p>
    <w:p w14:paraId="195A11DD" w14:textId="45667B0D" w:rsidR="008B0807" w:rsidRPr="001264D6" w:rsidRDefault="008B0807" w:rsidP="00CB52B7">
      <w:pPr>
        <w:spacing w:line="360" w:lineRule="auto"/>
        <w:jc w:val="both"/>
        <w:rPr>
          <w:rFonts w:ascii="NewsGotT" w:hAnsi="NewsGotT"/>
          <w:lang w:val="pt-PT" w:eastAsia="x-none"/>
        </w:rPr>
      </w:pPr>
    </w:p>
    <w:p w14:paraId="5FBA8C55" w14:textId="77777777" w:rsidR="008F4340" w:rsidRPr="001264D6" w:rsidRDefault="008F4340" w:rsidP="00B011CA">
      <w:pPr>
        <w:spacing w:line="360" w:lineRule="auto"/>
        <w:ind w:firstLine="720"/>
        <w:jc w:val="both"/>
        <w:rPr>
          <w:rFonts w:ascii="NewsGotT" w:hAnsi="NewsGotT"/>
          <w:lang w:val="pt-PT" w:eastAsia="x-none"/>
        </w:rPr>
      </w:pPr>
    </w:p>
    <w:p w14:paraId="1B4E97AF" w14:textId="3FC4B35F" w:rsidR="008F4340" w:rsidRPr="001264D6" w:rsidRDefault="008F4340" w:rsidP="00B011CA">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notavelmente eficaz de medicamentos - as estatinas - que reduzem os níveis de colesterol no sangue e reduzem a frequência dos ataques cardíacos.</w:t>
      </w:r>
    </w:p>
    <w:p w14:paraId="078B6995" w14:textId="12A6927E" w:rsidR="000E1BF2" w:rsidRPr="001264D6" w:rsidRDefault="00B011CA" w:rsidP="00B011CA">
      <w:pPr>
        <w:spacing w:line="360" w:lineRule="auto"/>
        <w:ind w:firstLine="720"/>
        <w:jc w:val="both"/>
        <w:rPr>
          <w:rFonts w:ascii="NewsGotT" w:hAnsi="NewsGotT"/>
          <w:lang w:val="pt-PT" w:eastAsia="x-none"/>
        </w:rPr>
      </w:pPr>
      <w:r w:rsidRPr="001264D6">
        <w:rPr>
          <w:rFonts w:ascii="NewsGotT" w:hAnsi="NewsGotT"/>
          <w:lang w:val="pt-PT" w:eastAsia="x-none"/>
        </w:rPr>
        <w:t>A</w:t>
      </w:r>
      <w:r w:rsidR="000E1BF2" w:rsidRPr="001264D6">
        <w:rPr>
          <w:rFonts w:ascii="NewsGotT" w:hAnsi="NewsGotT"/>
          <w:lang w:val="pt-PT" w:eastAsia="x-none"/>
        </w:rPr>
        <w:t>s</w:t>
      </w:r>
      <w:r w:rsidR="000E1BF2" w:rsidRPr="001264D6">
        <w:rPr>
          <w:rFonts w:ascii="NewsGotT" w:hAnsi="NewsGotT"/>
          <w:lang w:val="pt-PT" w:eastAsia="x-none"/>
        </w:rPr>
        <w:t xml:space="preserve"> </w:t>
      </w:r>
      <w:r w:rsidRPr="001264D6">
        <w:rPr>
          <w:rFonts w:ascii="NewsGotT" w:hAnsi="NewsGotT"/>
          <w:lang w:val="pt-PT" w:eastAsia="x-none"/>
        </w:rPr>
        <w:t>e</w:t>
      </w:r>
      <w:r w:rsidR="000E1BF2" w:rsidRPr="001264D6">
        <w:rPr>
          <w:rFonts w:ascii="NewsGotT" w:hAnsi="NewsGotT"/>
          <w:lang w:val="pt-PT" w:eastAsia="x-none"/>
        </w:rPr>
        <w:t>statinas são</w:t>
      </w:r>
      <w:r w:rsidR="000E1BF2" w:rsidRPr="001264D6">
        <w:rPr>
          <w:rFonts w:ascii="NewsGotT" w:hAnsi="NewsGotT"/>
          <w:lang w:val="pt-PT" w:eastAsia="x-none"/>
        </w:rPr>
        <w:t xml:space="preserve"> os agentes mais efetivos e mais bem tolerados</w:t>
      </w:r>
      <w:r w:rsidR="000E1BF2" w:rsidRPr="001264D6">
        <w:rPr>
          <w:rFonts w:ascii="NewsGotT" w:hAnsi="NewsGotT"/>
          <w:lang w:val="pt-PT" w:eastAsia="x-none"/>
        </w:rPr>
        <w:t xml:space="preserve"> </w:t>
      </w:r>
      <w:r w:rsidR="000E1BF2" w:rsidRPr="001264D6">
        <w:rPr>
          <w:rFonts w:ascii="NewsGotT" w:hAnsi="NewsGotT"/>
          <w:lang w:val="pt-PT" w:eastAsia="x-none"/>
        </w:rPr>
        <w:t>para o tratamento da dislipidemia.</w:t>
      </w:r>
      <w:r w:rsidR="000E1BF2" w:rsidRPr="001264D6">
        <w:rPr>
          <w:rFonts w:ascii="NewsGotT" w:hAnsi="NewsGotT"/>
          <w:lang w:val="pt-PT" w:eastAsia="x-none"/>
        </w:rPr>
        <w:t xml:space="preserve"> Estes fármacos são </w:t>
      </w:r>
      <w:r w:rsidR="000E1BF2" w:rsidRPr="00A92F47">
        <w:rPr>
          <w:rFonts w:ascii="NewsGotT" w:hAnsi="NewsGotT"/>
          <w:lang w:val="pt-BR" w:eastAsia="x-none"/>
        </w:rPr>
        <w:t>inibidores</w:t>
      </w:r>
      <w:r w:rsidR="000E1BF2" w:rsidRPr="001264D6">
        <w:rPr>
          <w:rFonts w:ascii="NewsGotT" w:hAnsi="NewsGotT"/>
          <w:lang w:val="pt-BR" w:eastAsia="x-none"/>
        </w:rPr>
        <w:t xml:space="preserve"> competitivos</w:t>
      </w:r>
      <w:r w:rsidR="000E1BF2" w:rsidRPr="00A92F47">
        <w:rPr>
          <w:rFonts w:ascii="NewsGotT" w:hAnsi="NewsGotT"/>
          <w:lang w:val="pt-BR" w:eastAsia="x-none"/>
        </w:rPr>
        <w:t xml:space="preserve"> da redutase da HMG-CoA</w:t>
      </w:r>
    </w:p>
    <w:p w14:paraId="01AB6552" w14:textId="62D77BFF" w:rsidR="00A92F47" w:rsidRDefault="00A92F47" w:rsidP="00CB52B7">
      <w:pPr>
        <w:spacing w:line="360" w:lineRule="auto"/>
        <w:jc w:val="both"/>
        <w:rPr>
          <w:rFonts w:ascii="NewsGotT" w:hAnsi="NewsGotT"/>
          <w:lang w:val="pt-PT" w:eastAsia="x-none"/>
        </w:rPr>
      </w:pPr>
      <w:r w:rsidRPr="001264D6">
        <w:rPr>
          <w:rFonts w:ascii="NewsGotT" w:hAnsi="NewsGotT"/>
          <w:lang w:val="pt-PT" w:eastAsia="x-none"/>
        </w:rPr>
        <w:t>As estatinas são um grupo de fármacos dotados de grande interesse no tratamento da hipercolesterolemia e da dislipidemia mista.</w:t>
      </w:r>
    </w:p>
    <w:p w14:paraId="7FBCD68D" w14:textId="0A7FD52A" w:rsidR="00A75905" w:rsidRDefault="00A75905" w:rsidP="00CB52B7">
      <w:pPr>
        <w:spacing w:line="360" w:lineRule="auto"/>
        <w:jc w:val="both"/>
        <w:rPr>
          <w:rFonts w:ascii="NewsGotT" w:hAnsi="NewsGotT"/>
          <w:lang w:val="pt-PT" w:eastAsia="x-none"/>
        </w:rPr>
      </w:pPr>
    </w:p>
    <w:p w14:paraId="4BD8872D" w14:textId="77777777" w:rsidR="00A75905" w:rsidRPr="00A92F47" w:rsidRDefault="00A75905" w:rsidP="00A75905">
      <w:pPr>
        <w:spacing w:line="360" w:lineRule="auto"/>
        <w:jc w:val="both"/>
        <w:rPr>
          <w:rFonts w:ascii="NewsGotT" w:hAnsi="NewsGotT"/>
          <w:lang w:val="pt-BR" w:eastAsia="x-none"/>
        </w:rPr>
      </w:pPr>
      <w:r w:rsidRPr="00A92F47">
        <w:rPr>
          <w:rFonts w:ascii="NewsGotT" w:hAnsi="NewsGotT"/>
          <w:lang w:val="pt-BR" w:eastAsia="x-none"/>
        </w:rPr>
        <w:t>As estatinas inibidores da redutase da HMG-CoA constituem a primeira opção farmacológica quando perante risco CV ligeiro a moderado as medidas higiénicas falham e simultaneamente a estas se o risco CV for alto ou muito alto. Há diferenças entre as várias estatinas na potencia relativa de redução do c-LDL e no tipo e intensidade de metabolização hepatica.</w:t>
      </w:r>
    </w:p>
    <w:p w14:paraId="64638181" w14:textId="586C1165" w:rsidR="00A92F47" w:rsidRPr="001264D6" w:rsidRDefault="00A92F47" w:rsidP="00CB52B7">
      <w:pPr>
        <w:spacing w:line="360" w:lineRule="auto"/>
        <w:jc w:val="both"/>
        <w:rPr>
          <w:rFonts w:ascii="NewsGotT" w:hAnsi="NewsGotT"/>
          <w:lang w:val="pt-PT" w:eastAsia="x-none"/>
        </w:rPr>
      </w:pPr>
    </w:p>
    <w:p w14:paraId="0971E588" w14:textId="717F38B1" w:rsidR="00A92F47" w:rsidRPr="001264D6" w:rsidRDefault="00A92F47" w:rsidP="00CB52B7">
      <w:pPr>
        <w:spacing w:line="360" w:lineRule="auto"/>
        <w:jc w:val="both"/>
        <w:rPr>
          <w:rFonts w:ascii="NewsGotT" w:hAnsi="NewsGotT"/>
          <w:lang w:val="pt-PT" w:eastAsia="x-none"/>
        </w:rPr>
      </w:pPr>
    </w:p>
    <w:tbl>
      <w:tblPr>
        <w:tblStyle w:val="TableGrid"/>
        <w:tblW w:w="0" w:type="auto"/>
        <w:tblLook w:val="04A0" w:firstRow="1" w:lastRow="0" w:firstColumn="1" w:lastColumn="0" w:noHBand="0" w:noVBand="1"/>
      </w:tblPr>
      <w:tblGrid>
        <w:gridCol w:w="3018"/>
        <w:gridCol w:w="3018"/>
        <w:gridCol w:w="3018"/>
      </w:tblGrid>
      <w:tr w:rsidR="00A92F47" w:rsidRPr="001264D6" w14:paraId="11E9EB9A" w14:textId="77777777" w:rsidTr="00A92F47">
        <w:tc>
          <w:tcPr>
            <w:tcW w:w="3018"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3018"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08F74A4C" w14:textId="3461C99C"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92F47" w:rsidRPr="001264D6" w14:paraId="7839153D" w14:textId="77777777" w:rsidTr="00A92F47">
        <w:tc>
          <w:tcPr>
            <w:tcW w:w="3018" w:type="dxa"/>
          </w:tcPr>
          <w:p w14:paraId="560029F1" w14:textId="796A7AC9"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Atorvastatina </w:t>
            </w:r>
          </w:p>
        </w:tc>
        <w:tc>
          <w:tcPr>
            <w:tcW w:w="3018" w:type="dxa"/>
          </w:tcPr>
          <w:p w14:paraId="5F55E8D4" w14:textId="77777777" w:rsidR="00A92F47" w:rsidRPr="001264D6" w:rsidRDefault="00A92F47" w:rsidP="00A92F47">
            <w:pPr>
              <w:spacing w:line="360" w:lineRule="auto"/>
              <w:jc w:val="both"/>
              <w:rPr>
                <w:rFonts w:ascii="NewsGotT" w:hAnsi="NewsGotT"/>
                <w:lang w:val="pt-PT" w:eastAsia="x-none"/>
              </w:rPr>
            </w:pPr>
          </w:p>
        </w:tc>
        <w:tc>
          <w:tcPr>
            <w:tcW w:w="3018" w:type="dxa"/>
          </w:tcPr>
          <w:p w14:paraId="7DD1E487" w14:textId="77777777" w:rsidR="00A92F47" w:rsidRPr="001264D6" w:rsidRDefault="00A92F47" w:rsidP="00A92F47">
            <w:pPr>
              <w:spacing w:line="360" w:lineRule="auto"/>
              <w:jc w:val="both"/>
              <w:rPr>
                <w:rFonts w:ascii="NewsGotT" w:hAnsi="NewsGotT"/>
                <w:lang w:val="pt-PT" w:eastAsia="x-none"/>
              </w:rPr>
            </w:pPr>
          </w:p>
        </w:tc>
      </w:tr>
      <w:tr w:rsidR="00A92F47" w:rsidRPr="001264D6" w14:paraId="2F4221E5" w14:textId="77777777" w:rsidTr="00A92F47">
        <w:tc>
          <w:tcPr>
            <w:tcW w:w="3018" w:type="dxa"/>
          </w:tcPr>
          <w:p w14:paraId="40F0AB4A" w14:textId="621BCC7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 xml:space="preserve">Fluvastatina </w:t>
            </w:r>
          </w:p>
        </w:tc>
        <w:tc>
          <w:tcPr>
            <w:tcW w:w="3018" w:type="dxa"/>
          </w:tcPr>
          <w:p w14:paraId="6BE7FF89" w14:textId="77777777" w:rsidR="00A92F47" w:rsidRPr="001264D6" w:rsidRDefault="00A92F47" w:rsidP="00A92F47">
            <w:pPr>
              <w:spacing w:line="360" w:lineRule="auto"/>
              <w:jc w:val="both"/>
              <w:rPr>
                <w:rFonts w:ascii="NewsGotT" w:hAnsi="NewsGotT"/>
                <w:lang w:val="pt-PT" w:eastAsia="x-none"/>
              </w:rPr>
            </w:pPr>
          </w:p>
        </w:tc>
        <w:tc>
          <w:tcPr>
            <w:tcW w:w="3018" w:type="dxa"/>
          </w:tcPr>
          <w:p w14:paraId="3E4319D0" w14:textId="77777777" w:rsidR="00A92F47" w:rsidRPr="001264D6" w:rsidRDefault="00A92F47" w:rsidP="00A92F47">
            <w:pPr>
              <w:spacing w:line="360" w:lineRule="auto"/>
              <w:jc w:val="both"/>
              <w:rPr>
                <w:rFonts w:ascii="NewsGotT" w:hAnsi="NewsGotT"/>
                <w:lang w:val="pt-PT" w:eastAsia="x-none"/>
              </w:rPr>
            </w:pPr>
          </w:p>
        </w:tc>
      </w:tr>
      <w:tr w:rsidR="00A92F47" w:rsidRPr="001264D6" w14:paraId="0D1F6EB1" w14:textId="77777777" w:rsidTr="00A92F47">
        <w:tc>
          <w:tcPr>
            <w:tcW w:w="3018" w:type="dxa"/>
          </w:tcPr>
          <w:p w14:paraId="171B2629" w14:textId="672052C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 xml:space="preserve">Pravastatina </w:t>
            </w:r>
          </w:p>
        </w:tc>
        <w:tc>
          <w:tcPr>
            <w:tcW w:w="3018" w:type="dxa"/>
          </w:tcPr>
          <w:p w14:paraId="0793AFD1" w14:textId="77777777" w:rsidR="00A92F47" w:rsidRPr="001264D6" w:rsidRDefault="00A92F47" w:rsidP="00A92F47">
            <w:pPr>
              <w:spacing w:line="360" w:lineRule="auto"/>
              <w:jc w:val="both"/>
              <w:rPr>
                <w:rFonts w:ascii="NewsGotT" w:hAnsi="NewsGotT"/>
                <w:lang w:val="pt-PT" w:eastAsia="x-none"/>
              </w:rPr>
            </w:pPr>
          </w:p>
        </w:tc>
        <w:tc>
          <w:tcPr>
            <w:tcW w:w="3018" w:type="dxa"/>
          </w:tcPr>
          <w:p w14:paraId="47CC8BE3" w14:textId="77777777" w:rsidR="00A92F47" w:rsidRPr="001264D6" w:rsidRDefault="00A92F47" w:rsidP="00A92F47">
            <w:pPr>
              <w:spacing w:line="360" w:lineRule="auto"/>
              <w:jc w:val="both"/>
              <w:rPr>
                <w:rFonts w:ascii="NewsGotT" w:hAnsi="NewsGotT"/>
                <w:lang w:val="pt-PT" w:eastAsia="x-none"/>
              </w:rPr>
            </w:pPr>
          </w:p>
        </w:tc>
      </w:tr>
      <w:tr w:rsidR="00A92F47" w:rsidRPr="001264D6" w14:paraId="17FD0AFD" w14:textId="77777777" w:rsidTr="00A92F47">
        <w:tc>
          <w:tcPr>
            <w:tcW w:w="3018" w:type="dxa"/>
          </w:tcPr>
          <w:p w14:paraId="09E62D02" w14:textId="1C5E71FA"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Rosuvastatina</w:t>
            </w:r>
          </w:p>
        </w:tc>
        <w:tc>
          <w:tcPr>
            <w:tcW w:w="3018" w:type="dxa"/>
          </w:tcPr>
          <w:p w14:paraId="5E595BC0" w14:textId="77777777" w:rsidR="00A92F47" w:rsidRPr="001264D6" w:rsidRDefault="00A92F47" w:rsidP="00A92F47">
            <w:pPr>
              <w:spacing w:line="360" w:lineRule="auto"/>
              <w:jc w:val="both"/>
              <w:rPr>
                <w:rFonts w:ascii="NewsGotT" w:hAnsi="NewsGotT"/>
                <w:lang w:val="pt-PT" w:eastAsia="x-none"/>
              </w:rPr>
            </w:pPr>
          </w:p>
        </w:tc>
        <w:tc>
          <w:tcPr>
            <w:tcW w:w="3018" w:type="dxa"/>
          </w:tcPr>
          <w:p w14:paraId="2521AD2B" w14:textId="77777777" w:rsidR="00A92F47" w:rsidRPr="001264D6" w:rsidRDefault="00A92F47" w:rsidP="00A92F47">
            <w:pPr>
              <w:spacing w:line="360" w:lineRule="auto"/>
              <w:jc w:val="both"/>
              <w:rPr>
                <w:rFonts w:ascii="NewsGotT" w:hAnsi="NewsGotT"/>
                <w:lang w:val="pt-PT" w:eastAsia="x-none"/>
              </w:rPr>
            </w:pPr>
          </w:p>
        </w:tc>
      </w:tr>
      <w:tr w:rsidR="00A92F47" w:rsidRPr="001264D6" w14:paraId="1BCC8394" w14:textId="77777777" w:rsidTr="00A92F47">
        <w:tc>
          <w:tcPr>
            <w:tcW w:w="3018" w:type="dxa"/>
          </w:tcPr>
          <w:p w14:paraId="619B4082" w14:textId="1DB08170"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Sinvastatina</w:t>
            </w:r>
          </w:p>
        </w:tc>
        <w:tc>
          <w:tcPr>
            <w:tcW w:w="3018"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018" w:type="dxa"/>
          </w:tcPr>
          <w:p w14:paraId="46829CF7" w14:textId="77777777" w:rsidR="00A92F47" w:rsidRPr="001264D6" w:rsidRDefault="00A92F47" w:rsidP="00A92F47">
            <w:pPr>
              <w:spacing w:line="360" w:lineRule="auto"/>
              <w:jc w:val="both"/>
              <w:rPr>
                <w:rFonts w:ascii="NewsGotT" w:hAnsi="NewsGotT"/>
                <w:lang w:val="pt-PT" w:eastAsia="x-none"/>
              </w:rPr>
            </w:pP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3428A4BD" w14:textId="1644C1B3" w:rsidR="00334386" w:rsidRPr="001264D6" w:rsidRDefault="00334386" w:rsidP="00CB52B7">
      <w:pPr>
        <w:spacing w:line="360" w:lineRule="auto"/>
        <w:jc w:val="both"/>
        <w:rPr>
          <w:rFonts w:ascii="NewsGotT" w:hAnsi="NewsGotT"/>
          <w:lang w:val="pt-PT" w:eastAsia="x-none"/>
        </w:rPr>
      </w:pPr>
    </w:p>
    <w:p w14:paraId="66C7BE1A" w14:textId="17D4CFA1" w:rsidR="00334386" w:rsidRPr="001264D6" w:rsidRDefault="00334386" w:rsidP="00CB52B7">
      <w:pPr>
        <w:spacing w:line="360" w:lineRule="auto"/>
        <w:jc w:val="both"/>
        <w:rPr>
          <w:rFonts w:ascii="NewsGotT" w:hAnsi="NewsGotT"/>
          <w:lang w:val="pt-PT" w:eastAsia="x-none"/>
        </w:rPr>
      </w:pPr>
    </w:p>
    <w:p w14:paraId="5A2E0158" w14:textId="31F66D1A" w:rsidR="00334386" w:rsidRPr="001264D6" w:rsidRDefault="00334386" w:rsidP="00CB52B7">
      <w:pPr>
        <w:spacing w:line="360" w:lineRule="auto"/>
        <w:jc w:val="both"/>
        <w:rPr>
          <w:rFonts w:ascii="NewsGotT" w:hAnsi="NewsGotT"/>
          <w:lang w:val="pt-PT" w:eastAsia="x-none"/>
        </w:rPr>
      </w:pPr>
    </w:p>
    <w:p w14:paraId="55C45A02" w14:textId="68BDD737" w:rsidR="00334386" w:rsidRPr="001264D6" w:rsidRDefault="00334386"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polissinápticas do SNC. Os mecanismos e os locais de ação precisos não estão ainda totalmente esclarecidos. O recetor das benzodiazepinas, situado na </w:t>
      </w:r>
      <w:r w:rsidRPr="001264D6">
        <w:rPr>
          <w:rFonts w:ascii="NewsGotT" w:hAnsi="NewsGotT"/>
          <w:lang w:val="pt-PT" w:eastAsia="x-none"/>
        </w:rPr>
        <w:lastRenderedPageBreak/>
        <w:t>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(acenocumarol e varfarina sódica) são anticoagulantes de ação indireta que reduzem a síntese hepática dos fatores II, VII, IX e X da coagulação (também inibem a proteína C e a proteína S), por antagonizarem a ação da vitamina K (fitomenadiona). A varfarina é indicada para profilaxia e tratamento das afeções tromboembólicas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Os medicamentos antidepressores têm demonstrado eficácia no controlo sintomático das perturbações depressivas do humor, quer se trate de depressão major ou de alteração distímica.</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antidepressores de um modo geral interferem com a recaptação de um ou mais neurotransmissores. A noradrenalina e a serotonina são os mais relevantes no processo. Os primeiros antidepressores apresentavam uma estrutura química com 3 anéis de onde deriva a designação de tricíclicos. Estas moléculas inibem de forma não seletiva a recaptação da noradrenalina e da serotonina, além de interferirem com recetores para vários outros neurotransmissores. Posteriormente desenvolveram-se outras moléculas com as mesmas características farmacológicas mas com diferentes estruturas químicas. Surgiram assim o grupo dos tetraciclícos e grupos com estruturas afins. O conjunto destas moléculas representa atualmente um grupo heterogéneo com eficácia reconhecida designados por antidepressores triciclícos e afins. Os triciclícos e afins partilham o potencial para determinar reações adversas várias que diferem contudo na intensidade e na frequência de molécula para molécula. De um modo global, os triciclícos e afins provocam sedação, efeitos anticolinérgicos e hipotensão ortostática. As aminas terciárias são as que possuem um efeito sedativo mais potente, mas geralmente ao fim de </w:t>
      </w:r>
      <w:r w:rsidRPr="001264D6">
        <w:rPr>
          <w:rFonts w:ascii="NewsGotT" w:hAnsi="NewsGotT"/>
          <w:lang w:val="pt-PT" w:eastAsia="x-none"/>
        </w:rPr>
        <w:lastRenderedPageBreak/>
        <w:t>algumas semanas desenvolve-se tolerância para este efeito. A maprotilina e a amoxapina são as que têm maior potencial proconvulsivante. A desipramina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A partir da década de 60 têm vindo a ser desenvolvidos fármacos que inibem o metabolismo das catecolaminas por bloquearem a monoaminoxidase (MAO), conhecidos por IMAO. Os IMAO têm eficácia bem demonstrada, como antidepressores;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Citalopram, escitalopram, fluoxetina, fluvoxamina, paroxetina, e sertralina são inibidores seletivos da recaptação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Alverina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IECAs são anti-hipertensores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Reacções adversas: Hipotensão arterial (especialmente com a primeira dose), palpitações, taquicardia, tosse e disgeusia (captopril). Podem dar perturbações hematológicas, mormente neutropenia, anemia e trombocitopenia. Em alguns doentes pode ocorrer proteinúria (por vezes com características nefróticas), hipercaliemia, aumento dos valores da ureia e da creatinina, especialmente se houver hipoperfusão renal grave, tal como pode acontecer na IC descompensada, na estenose da artéria renal (bilateral ou unilateral em doentes com rim único) e na hipotensão marcada. Podem ocorrer ainda manifestações cutâneas e outras reações alérgicas, eventualmente na forma de angioedema. </w:t>
      </w:r>
    </w:p>
    <w:p w14:paraId="65C51C8B" w14:textId="6E7322DB" w:rsidR="008B0807" w:rsidRPr="001264D6" w:rsidRDefault="008B0807" w:rsidP="00CB52B7">
      <w:pPr>
        <w:spacing w:line="360" w:lineRule="auto"/>
        <w:jc w:val="both"/>
        <w:rPr>
          <w:rFonts w:ascii="NewsGotT" w:hAnsi="NewsGotT"/>
          <w:lang w:val="pt-PT" w:eastAsia="x-none"/>
        </w:rPr>
      </w:pPr>
      <w:r w:rsidRPr="001264D6">
        <w:rPr>
          <w:rFonts w:ascii="NewsGotT" w:hAnsi="NewsGotT"/>
          <w:lang w:val="pt-PT" w:eastAsia="x-none"/>
        </w:rPr>
        <w:t>Nifedipina -- Pode ainda provocar hiperplasia gengival, alterações da função hepática, pré-cordialgia,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Henle, embora não sejam de excluir outros locais de ação. Exercem, também, efeitos vasculares como a venodilatação e redução da resistência vascular renal. </w:t>
      </w:r>
      <w:r w:rsidR="007854FE" w:rsidRPr="001264D6">
        <w:rPr>
          <w:rFonts w:ascii="NewsGotT" w:hAnsi="NewsGotT"/>
          <w:lang w:val="pt-PT" w:eastAsia="x-none"/>
        </w:rPr>
        <w:t>À semelhança dos outros fármacos deste grupo (diuréticos da ansa), a furosemida está indicada na remoção dos edemas e congestão pulmonar causados por IC e por doenças hepáticas ou renais. Está também indicada em outros tipos de edema mais ligeiros e refratários ao tratamento com tiazidas. É usado em situações de oligúria (em caso de IR aguda ou crónica), no tratamento urgente de hipercalcemia (uma vez que promove excreção urinária de cálcio) e na HTA. As reações adversas mais comuns resultam da depleção e dos desequilíbrios eletrolíticos que causam (hipocaliemia, aumento da excreção de cálcio e alcalose hipoclorémica),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rash cutâneo e reações de fotossensibilidade (que podem ser bastante graves). Pode surgir surdez (sobretudo após infusão de doses elevadas). Os riscos de ototoxicidade podem ser minorados se a velocidade de infusão for reduzida e se for evitada a associação com outros fármacos ototóxicos. Com doses elevadas pode surgir também pancreatite e icterícia colestática.</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No grupo dos anti-psicóticos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w:t>
      </w:r>
      <w:r w:rsidRPr="001264D6">
        <w:rPr>
          <w:rFonts w:ascii="NewsGotT" w:hAnsi="NewsGotT"/>
          <w:lang w:val="pt-PT" w:eastAsia="x-none"/>
        </w:rPr>
        <w:lastRenderedPageBreak/>
        <w:t>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A lista das reações adversas inclui sintomas e sinais extrapiramidais (movimentos distónicos, crises oculogiras, síndromes parkinsónicos) desde acatísia no início da terapêutica até discinésias tardias após terapêutica prolongada. A distonia aguda ocorre geralmente no início da terapêutica ou quando há subida da dose, nas crianças e nos jovens. Há também o risco de síndrome maligno dos neurolépticos, que é uma alteração disautonómica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transaminases e por vezes icterícia colestática.</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Quanto aos digitálicos, é de realçar que, para além do seu efeito inotrópico positivo, reduzem a frequência cardíaca em taquiarritmias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Reacções adversas: Náuseas, vómitos, anorexia e diarreia. Estes dois últimos efeitos são sintomas precoces num contexto de intoxicação digitálica. Nevralgias, cefaleias, tonturas, sonolência, desorientação e alucinações. Ginecomastia e diminuição da síntese de gonadotrofinas. Diplopia, escotomas, discromatopsia (sugestiva de intoxicação). Bradicardia sinusal, bloqueios auriculoventriculares, extrassístoles supraventriculares e ventriculares (muitas vezes em bigeminismo). As extrassístoles ventriculares multifocais são muitas vezes precursoras de formas mais graves de arritmias (ex: taquicardia ventricular). O bloqueio auriculoventricular pode ser de 1º, 2º ou 3º grau, </w:t>
      </w:r>
      <w:r w:rsidRPr="001264D6">
        <w:rPr>
          <w:rFonts w:ascii="NewsGotT" w:hAnsi="NewsGotT"/>
          <w:lang w:val="pt-PT" w:eastAsia="x-none"/>
        </w:rPr>
        <w:lastRenderedPageBreak/>
        <w:t>implicando, por vezes, nestas duas últimas situações, o recurso à utilização de pacemaker provisório. A intoxicação digitálica é uma situação de risco, tanto maior quanto mais comprometido estiver o equilíbrio hidroelectrolítico. Importa pois, corrigir a desidratação e a hipocaliemia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(hidrocortisona sódica, succinato de metilprednisolona ou succinato de prednisolona),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disponíveis diferem entre si pela sua atividade e duração de ação, assim como pelo grau de atividade mineralocorticóide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mineralocorticóide. Nos efeitos laterais referem-se: fraqueza muscular e alterações do ritmo cardíaco, sintomatologia da síndrome de Cushing, miopatias, hiperglicemia, osteoporose (risco maior nas mulheres em pós-menopausa), diminuição da resistência a todos os agentes infeciosos, alterações digestivas com aumento da incidência de </w:t>
      </w:r>
      <w:r w:rsidRPr="001264D6">
        <w:rPr>
          <w:rFonts w:ascii="NewsGotT" w:hAnsi="NewsGotT"/>
          <w:lang w:val="pt-PT" w:eastAsia="x-none"/>
        </w:rPr>
        <w:lastRenderedPageBreak/>
        <w:t>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79" w:name="_Toc79180393"/>
      <w:r w:rsidRPr="001264D6">
        <w:rPr>
          <w:rFonts w:ascii="NewsGotT" w:hAnsi="NewsGotT"/>
          <w:lang w:val="pt-PT"/>
        </w:rPr>
        <w:t>Exploração dos dados</w:t>
      </w:r>
      <w:bookmarkEnd w:id="79"/>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0" w:name="_Toc79180394"/>
      <w:r w:rsidRPr="001264D6">
        <w:rPr>
          <w:rFonts w:ascii="NewsGotT" w:hAnsi="NewsGotT"/>
          <w:lang w:val="pt-PT"/>
        </w:rPr>
        <w:t>Limpeza dos dados</w:t>
      </w:r>
      <w:bookmarkEnd w:id="80"/>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1" w:name="_Toc79180395"/>
      <w:r w:rsidRPr="001264D6">
        <w:rPr>
          <w:rFonts w:ascii="NewsGotT" w:hAnsi="NewsGotT"/>
          <w:lang w:val="pt-PT"/>
        </w:rPr>
        <w:t>Transformação dos dados</w:t>
      </w:r>
      <w:bookmarkEnd w:id="81"/>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2" w:name="_Ref69917758"/>
      <w:bookmarkStart w:id="83" w:name="_Toc79180396"/>
      <w:r w:rsidRPr="001264D6">
        <w:rPr>
          <w:lang w:val="pt-PT"/>
        </w:rPr>
        <w:lastRenderedPageBreak/>
        <w:t>Modelação</w:t>
      </w:r>
      <w:bookmarkEnd w:id="82"/>
      <w:bookmarkEnd w:id="83"/>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4" w:name="_Toc79180397"/>
      <w:r w:rsidRPr="001264D6">
        <w:rPr>
          <w:rFonts w:ascii="NewsGotT" w:hAnsi="NewsGotT"/>
          <w:lang w:val="pt-PT"/>
        </w:rPr>
        <w:t>Regressão Logística</w:t>
      </w:r>
      <w:bookmarkEnd w:id="84"/>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5" w:name="_Toc79180398"/>
      <w:r w:rsidRPr="001264D6">
        <w:rPr>
          <w:rFonts w:ascii="NewsGotT" w:hAnsi="NewsGotT"/>
          <w:lang w:val="pt-PT"/>
        </w:rPr>
        <w:t>Random Forest</w:t>
      </w:r>
      <w:bookmarkEnd w:id="85"/>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6" w:name="_Ref69917772"/>
      <w:bookmarkStart w:id="87" w:name="_Toc79180399"/>
      <w:r w:rsidRPr="001264D6">
        <w:rPr>
          <w:lang w:val="pt-PT"/>
        </w:rPr>
        <w:lastRenderedPageBreak/>
        <w:t>Apresentação e discussão de resultados</w:t>
      </w:r>
      <w:bookmarkEnd w:id="86"/>
      <w:bookmarkEnd w:id="87"/>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88" w:name="_Ref69916962"/>
      <w:bookmarkStart w:id="89" w:name="_Ref69916993"/>
      <w:bookmarkStart w:id="90" w:name="_Toc79180400"/>
      <w:r w:rsidRPr="001264D6">
        <w:rPr>
          <w:lang w:val="pt-PT"/>
        </w:rPr>
        <w:lastRenderedPageBreak/>
        <w:t>Conclusões</w:t>
      </w:r>
      <w:bookmarkEnd w:id="88"/>
      <w:bookmarkEnd w:id="89"/>
      <w:bookmarkEnd w:id="90"/>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pluripatologia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1" w:name="_Toc79180401"/>
      <w:r w:rsidRPr="001264D6">
        <w:rPr>
          <w:sz w:val="24"/>
          <w:lang w:val="pt-PT"/>
        </w:rPr>
        <w:lastRenderedPageBreak/>
        <w:t>Bibliog</w:t>
      </w:r>
      <w:r w:rsidR="00F56D13" w:rsidRPr="001264D6">
        <w:rPr>
          <w:sz w:val="24"/>
          <w:lang w:val="pt-PT"/>
        </w:rPr>
        <w:t>rafia</w:t>
      </w:r>
      <w:bookmarkEnd w:id="91"/>
    </w:p>
    <w:p w14:paraId="72AF6D99" w14:textId="0D9C6775" w:rsidR="00C75460" w:rsidRPr="001264D6" w:rsidRDefault="00C75460" w:rsidP="00C75460">
      <w:pPr>
        <w:rPr>
          <w:rFonts w:ascii="NewsGotT" w:hAnsi="NewsGotT"/>
          <w:highlight w:val="yellow"/>
          <w:lang w:val="pt-PT" w:eastAsia="x-none"/>
        </w:rPr>
      </w:pPr>
    </w:p>
    <w:p w14:paraId="6B9E0EE1" w14:textId="3842DAC0" w:rsidR="004360C6" w:rsidRPr="004360C6" w:rsidRDefault="00C75460" w:rsidP="004360C6">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4360C6" w:rsidRPr="004360C6">
        <w:rPr>
          <w:rFonts w:ascii="NewsGotT" w:hAnsi="NewsGotT"/>
          <w:noProof/>
        </w:rPr>
        <w:t xml:space="preserve">Adamis, D., Sharma, N., Whelan, P. J. P., &amp; MacDonald, A. J. D. (2010). Delirium scales: A review of current evidence. </w:t>
      </w:r>
      <w:r w:rsidR="004360C6" w:rsidRPr="004360C6">
        <w:rPr>
          <w:rFonts w:ascii="NewsGotT" w:hAnsi="NewsGotT"/>
          <w:i/>
          <w:iCs/>
          <w:noProof/>
        </w:rPr>
        <w:t>Aging and Mental Health</w:t>
      </w:r>
      <w:r w:rsidR="004360C6" w:rsidRPr="004360C6">
        <w:rPr>
          <w:rFonts w:ascii="NewsGotT" w:hAnsi="NewsGotT"/>
          <w:noProof/>
        </w:rPr>
        <w:t xml:space="preserve">, </w:t>
      </w:r>
      <w:r w:rsidR="004360C6" w:rsidRPr="004360C6">
        <w:rPr>
          <w:rFonts w:ascii="NewsGotT" w:hAnsi="NewsGotT"/>
          <w:i/>
          <w:iCs/>
          <w:noProof/>
        </w:rPr>
        <w:t>14</w:t>
      </w:r>
      <w:r w:rsidR="004360C6" w:rsidRPr="004360C6">
        <w:rPr>
          <w:rFonts w:ascii="NewsGotT" w:hAnsi="NewsGotT"/>
          <w:noProof/>
        </w:rPr>
        <w:t>(5), 543–555. https://doi.org/10.1080/13607860903421011</w:t>
      </w:r>
    </w:p>
    <w:p w14:paraId="29ADB85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Adamis, D., Treloar, A., Martin, F. C., &amp; Macdonald, A. J. D. (2007). A brief review of the history of delirium as a mental disorder. </w:t>
      </w:r>
      <w:r w:rsidRPr="004360C6">
        <w:rPr>
          <w:rFonts w:ascii="NewsGotT" w:hAnsi="NewsGotT"/>
          <w:i/>
          <w:iCs/>
          <w:noProof/>
        </w:rPr>
        <w:t>History of Psychiatry</w:t>
      </w:r>
      <w:r w:rsidRPr="004360C6">
        <w:rPr>
          <w:rFonts w:ascii="NewsGotT" w:hAnsi="NewsGotT"/>
          <w:noProof/>
        </w:rPr>
        <w:t xml:space="preserve">, </w:t>
      </w:r>
      <w:r w:rsidRPr="004360C6">
        <w:rPr>
          <w:rFonts w:ascii="NewsGotT" w:hAnsi="NewsGotT"/>
          <w:i/>
          <w:iCs/>
          <w:noProof/>
        </w:rPr>
        <w:t>18</w:t>
      </w:r>
      <w:r w:rsidRPr="004360C6">
        <w:rPr>
          <w:rFonts w:ascii="NewsGotT" w:hAnsi="NewsGotT"/>
          <w:noProof/>
        </w:rPr>
        <w:t>(4), 459–469. https://doi.org/10.1177/0957154X07076467</w:t>
      </w:r>
    </w:p>
    <w:p w14:paraId="08868D8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Alagiakrishnan, K., &amp; Wiens, C. A. (2004). An approach to drug induced delirium in the elderly. </w:t>
      </w:r>
      <w:r w:rsidRPr="004360C6">
        <w:rPr>
          <w:rFonts w:ascii="NewsGotT" w:hAnsi="NewsGotT"/>
          <w:i/>
          <w:iCs/>
          <w:noProof/>
        </w:rPr>
        <w:t>Postgraduate Medical Journal</w:t>
      </w:r>
      <w:r w:rsidRPr="004360C6">
        <w:rPr>
          <w:rFonts w:ascii="NewsGotT" w:hAnsi="NewsGotT"/>
          <w:noProof/>
        </w:rPr>
        <w:t xml:space="preserve">, </w:t>
      </w:r>
      <w:r w:rsidRPr="004360C6">
        <w:rPr>
          <w:rFonts w:ascii="NewsGotT" w:hAnsi="NewsGotT"/>
          <w:i/>
          <w:iCs/>
          <w:noProof/>
        </w:rPr>
        <w:t>80</w:t>
      </w:r>
      <w:r w:rsidRPr="004360C6">
        <w:rPr>
          <w:rFonts w:ascii="NewsGotT" w:hAnsi="NewsGotT"/>
          <w:noProof/>
        </w:rPr>
        <w:t>(945), 388–393. https://doi.org/10.1136/pgmj.2003.017236</w:t>
      </w:r>
    </w:p>
    <w:p w14:paraId="2CF0EB7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Ali, J., Khan, R., Ahmad, N., &amp; Maqsood, I. (2012). Random Forests and Decision Trees. </w:t>
      </w:r>
      <w:r w:rsidRPr="004360C6">
        <w:rPr>
          <w:rFonts w:ascii="NewsGotT" w:hAnsi="NewsGotT"/>
          <w:i/>
          <w:iCs/>
          <w:noProof/>
        </w:rPr>
        <w:t>International Journal of Computer Science Issues</w:t>
      </w:r>
      <w:r w:rsidRPr="004360C6">
        <w:rPr>
          <w:rFonts w:ascii="NewsGotT" w:hAnsi="NewsGotT"/>
          <w:noProof/>
        </w:rPr>
        <w:t xml:space="preserve">, </w:t>
      </w:r>
      <w:r w:rsidRPr="004360C6">
        <w:rPr>
          <w:rFonts w:ascii="NewsGotT" w:hAnsi="NewsGotT"/>
          <w:i/>
          <w:iCs/>
          <w:noProof/>
        </w:rPr>
        <w:t>9</w:t>
      </w:r>
      <w:r w:rsidRPr="004360C6">
        <w:rPr>
          <w:rFonts w:ascii="NewsGotT" w:hAnsi="NewsGotT"/>
          <w:noProof/>
        </w:rPr>
        <w:t>(5), 272–278.</w:t>
      </w:r>
    </w:p>
    <w:p w14:paraId="3185B8C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Ali, M. A., Hashmi, M., Ahmed, W., Raza, S. A., Khan, M. F., &amp; Salim, B. (2021). Incidence and risk factors of delirium in surgical intensive care unit. </w:t>
      </w:r>
      <w:r w:rsidRPr="004360C6">
        <w:rPr>
          <w:rFonts w:ascii="NewsGotT" w:hAnsi="NewsGotT"/>
          <w:i/>
          <w:iCs/>
          <w:noProof/>
        </w:rPr>
        <w:t>Trauma Surgery and Acute Care Open</w:t>
      </w:r>
      <w:r w:rsidRPr="004360C6">
        <w:rPr>
          <w:rFonts w:ascii="NewsGotT" w:hAnsi="NewsGotT"/>
          <w:noProof/>
        </w:rPr>
        <w:t xml:space="preserve">, </w:t>
      </w:r>
      <w:r w:rsidRPr="004360C6">
        <w:rPr>
          <w:rFonts w:ascii="NewsGotT" w:hAnsi="NewsGotT"/>
          <w:i/>
          <w:iCs/>
          <w:noProof/>
        </w:rPr>
        <w:t>6</w:t>
      </w:r>
      <w:r w:rsidRPr="004360C6">
        <w:rPr>
          <w:rFonts w:ascii="NewsGotT" w:hAnsi="NewsGotT"/>
          <w:noProof/>
        </w:rPr>
        <w:t>(1). https://doi.org/10.1136/tsaco-2020-000564</w:t>
      </w:r>
    </w:p>
    <w:p w14:paraId="720F6D62"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Alsuliman, T., Humaidan, D., &amp; Sliman, L. (2020). Machine learning and artificial intelligence in the service of medicine: Necessity or potentiality? </w:t>
      </w:r>
      <w:r w:rsidRPr="004360C6">
        <w:rPr>
          <w:rFonts w:ascii="NewsGotT" w:hAnsi="NewsGotT"/>
          <w:i/>
          <w:iCs/>
          <w:noProof/>
        </w:rPr>
        <w:t>Current Research in Translational Medicine</w:t>
      </w:r>
      <w:r w:rsidRPr="004360C6">
        <w:rPr>
          <w:rFonts w:ascii="NewsGotT" w:hAnsi="NewsGotT"/>
          <w:noProof/>
        </w:rPr>
        <w:t xml:space="preserve">, </w:t>
      </w:r>
      <w:r w:rsidRPr="004360C6">
        <w:rPr>
          <w:rFonts w:ascii="NewsGotT" w:hAnsi="NewsGotT"/>
          <w:i/>
          <w:iCs/>
          <w:noProof/>
        </w:rPr>
        <w:t>68</w:t>
      </w:r>
      <w:r w:rsidRPr="004360C6">
        <w:rPr>
          <w:rFonts w:ascii="NewsGotT" w:hAnsi="NewsGotT"/>
          <w:noProof/>
        </w:rPr>
        <w:t>(4), 245–251. https://doi.org/10.1016/j.retram.2020.01.002</w:t>
      </w:r>
    </w:p>
    <w:p w14:paraId="54E42B6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American Psychiatric Association. (1980). </w:t>
      </w:r>
      <w:r w:rsidRPr="004360C6">
        <w:rPr>
          <w:rFonts w:ascii="NewsGotT" w:hAnsi="NewsGotT"/>
          <w:i/>
          <w:iCs/>
          <w:noProof/>
        </w:rPr>
        <w:t>Diagnostic and Statistical Manual of Mental Disorders - III</w:t>
      </w:r>
      <w:r w:rsidRPr="004360C6">
        <w:rPr>
          <w:rFonts w:ascii="NewsGotT" w:hAnsi="NewsGotT"/>
          <w:noProof/>
        </w:rPr>
        <w:t>. Washington.</w:t>
      </w:r>
    </w:p>
    <w:p w14:paraId="50630B4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American Psychiatric Association. (2013). </w:t>
      </w:r>
      <w:r w:rsidRPr="004360C6">
        <w:rPr>
          <w:rFonts w:ascii="NewsGotT" w:hAnsi="NewsGotT"/>
          <w:i/>
          <w:iCs/>
          <w:noProof/>
        </w:rPr>
        <w:t>Diagnostic and statistical manual of mental disorders - DSM-5</w:t>
      </w:r>
      <w:r w:rsidRPr="004360C6">
        <w:rPr>
          <w:rFonts w:ascii="NewsGotT" w:hAnsi="NewsGotT"/>
          <w:noProof/>
        </w:rPr>
        <w:t xml:space="preserve">. </w:t>
      </w:r>
      <w:r w:rsidRPr="004360C6">
        <w:rPr>
          <w:rFonts w:ascii="NewsGotT" w:hAnsi="NewsGotT"/>
          <w:i/>
          <w:iCs/>
          <w:noProof/>
        </w:rPr>
        <w:t>Pediatria Integral</w:t>
      </w:r>
      <w:r w:rsidRPr="004360C6">
        <w:rPr>
          <w:rFonts w:ascii="NewsGotT" w:hAnsi="NewsGotT"/>
          <w:noProof/>
        </w:rPr>
        <w:t xml:space="preserve"> (fifth, Vol. 17).</w:t>
      </w:r>
    </w:p>
    <w:p w14:paraId="02B4875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Associação Portuguesa de Nutrição. (2018). </w:t>
      </w:r>
      <w:r w:rsidRPr="004360C6">
        <w:rPr>
          <w:rFonts w:ascii="NewsGotT" w:hAnsi="NewsGotT"/>
          <w:i/>
          <w:iCs/>
          <w:noProof/>
        </w:rPr>
        <w:t>Dislipidemias: Caracterização e Tratamento nutricional</w:t>
      </w:r>
      <w:r w:rsidRPr="004360C6">
        <w:rPr>
          <w:rFonts w:ascii="NewsGotT" w:hAnsi="NewsGotT"/>
          <w:noProof/>
        </w:rPr>
        <w:t>. Associação Portuguesa de Nutrição. Retrieved from http://www.jstage.jst.go.jp/article/pjab/86/5/86_5_484/_article</w:t>
      </w:r>
    </w:p>
    <w:p w14:paraId="62B9320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Basu, S., Faghmous, J. H., &amp; Doupe, P. (2020). Machine learning methods for precision medicine research designed to reduce health disparities: A structured tutorial. </w:t>
      </w:r>
      <w:r w:rsidRPr="004360C6">
        <w:rPr>
          <w:rFonts w:ascii="NewsGotT" w:hAnsi="NewsGotT"/>
          <w:i/>
          <w:iCs/>
          <w:noProof/>
        </w:rPr>
        <w:t>Ethnicity and Disease</w:t>
      </w:r>
      <w:r w:rsidRPr="004360C6">
        <w:rPr>
          <w:rFonts w:ascii="NewsGotT" w:hAnsi="NewsGotT"/>
          <w:noProof/>
        </w:rPr>
        <w:t xml:space="preserve">, </w:t>
      </w:r>
      <w:r w:rsidRPr="004360C6">
        <w:rPr>
          <w:rFonts w:ascii="NewsGotT" w:hAnsi="NewsGotT"/>
          <w:i/>
          <w:iCs/>
          <w:noProof/>
        </w:rPr>
        <w:t>30</w:t>
      </w:r>
      <w:r w:rsidRPr="004360C6">
        <w:rPr>
          <w:rFonts w:ascii="NewsGotT" w:hAnsi="NewsGotT"/>
          <w:noProof/>
        </w:rPr>
        <w:t>, 217–228. https://doi.org/10.18865/ed.30.S1.217</w:t>
      </w:r>
    </w:p>
    <w:p w14:paraId="75C1286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Bial. (2006). Denominação da especialidade farmacêutica - SEDOXIL. Retrieved July 21, 2021, from https://www.bial.com/media/2780/sedoxil.pdf</w:t>
      </w:r>
    </w:p>
    <w:p w14:paraId="0E391EC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Bourgeois, J. A., Hategan, A., &amp; Losier, B. (2014). Delirium in the hospital: Emphasis on the management of geriatric patients. </w:t>
      </w:r>
      <w:r w:rsidRPr="004360C6">
        <w:rPr>
          <w:rFonts w:ascii="NewsGotT" w:hAnsi="NewsGotT"/>
          <w:i/>
          <w:iCs/>
          <w:noProof/>
        </w:rPr>
        <w:t>Current Psychiatry</w:t>
      </w:r>
      <w:r w:rsidRPr="004360C6">
        <w:rPr>
          <w:rFonts w:ascii="NewsGotT" w:hAnsi="NewsGotT"/>
          <w:noProof/>
        </w:rPr>
        <w:t xml:space="preserve">, </w:t>
      </w:r>
      <w:r w:rsidRPr="004360C6">
        <w:rPr>
          <w:rFonts w:ascii="NewsGotT" w:hAnsi="NewsGotT"/>
          <w:i/>
          <w:iCs/>
          <w:noProof/>
        </w:rPr>
        <w:t>13</w:t>
      </w:r>
      <w:r w:rsidRPr="004360C6">
        <w:rPr>
          <w:rFonts w:ascii="NewsGotT" w:hAnsi="NewsGotT"/>
          <w:noProof/>
        </w:rPr>
        <w:t>(8), 29–42.</w:t>
      </w:r>
    </w:p>
    <w:p w14:paraId="405E032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Braga, A. de P., Ludermir, T. B., &amp; Carvalho, A. C. P. de L. F. (2000). </w:t>
      </w:r>
      <w:r w:rsidRPr="004360C6">
        <w:rPr>
          <w:rFonts w:ascii="NewsGotT" w:hAnsi="NewsGotT"/>
          <w:i/>
          <w:iCs/>
          <w:noProof/>
        </w:rPr>
        <w:t>Redes Neurais Artificiais: Teoria e Aplicações</w:t>
      </w:r>
      <w:r w:rsidRPr="004360C6">
        <w:rPr>
          <w:rFonts w:ascii="NewsGotT" w:hAnsi="NewsGotT"/>
          <w:noProof/>
        </w:rPr>
        <w:t>. Rio de Janeiro: LTC - Livros técnicos e científicos editora S.A.</w:t>
      </w:r>
    </w:p>
    <w:p w14:paraId="71AC6AC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Breiman, L. (2001). Random forests. </w:t>
      </w:r>
      <w:r w:rsidRPr="004360C6">
        <w:rPr>
          <w:rFonts w:ascii="NewsGotT" w:hAnsi="NewsGotT"/>
          <w:i/>
          <w:iCs/>
          <w:noProof/>
        </w:rPr>
        <w:t>Machine Learning</w:t>
      </w:r>
      <w:r w:rsidRPr="004360C6">
        <w:rPr>
          <w:rFonts w:ascii="NewsGotT" w:hAnsi="NewsGotT"/>
          <w:noProof/>
        </w:rPr>
        <w:t xml:space="preserve">, </w:t>
      </w:r>
      <w:r w:rsidRPr="004360C6">
        <w:rPr>
          <w:rFonts w:ascii="NewsGotT" w:hAnsi="NewsGotT"/>
          <w:i/>
          <w:iCs/>
          <w:noProof/>
        </w:rPr>
        <w:t>45</w:t>
      </w:r>
      <w:r w:rsidRPr="004360C6">
        <w:rPr>
          <w:rFonts w:ascii="NewsGotT" w:hAnsi="NewsGotT"/>
          <w:noProof/>
        </w:rPr>
        <w:t>(1), 5–32.</w:t>
      </w:r>
    </w:p>
    <w:p w14:paraId="7E892C2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Bruha, I., &amp; Berka, P. (2000). Discretization and Fuzzification of Numerical Attributes in Attribute-Based Learning. In </w:t>
      </w:r>
      <w:r w:rsidRPr="004360C6">
        <w:rPr>
          <w:rFonts w:ascii="NewsGotT" w:hAnsi="NewsGotT"/>
          <w:i/>
          <w:iCs/>
          <w:noProof/>
        </w:rPr>
        <w:t>Fuzzy Systems in Medicine</w:t>
      </w:r>
      <w:r w:rsidRPr="004360C6">
        <w:rPr>
          <w:rFonts w:ascii="NewsGotT" w:hAnsi="NewsGotT"/>
          <w:noProof/>
        </w:rPr>
        <w:t xml:space="preserve"> (Vol. 41, pp. 112–138). https://doi.org/10.1007/978-3-7908-1859-8_6</w:t>
      </w:r>
    </w:p>
    <w:p w14:paraId="6F70E37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Brunton, L. L., Chabner, B. A., &amp; Knollmann, B. C. (2011). </w:t>
      </w:r>
      <w:r w:rsidRPr="004360C6">
        <w:rPr>
          <w:rFonts w:ascii="NewsGotT" w:hAnsi="NewsGotT"/>
          <w:i/>
          <w:iCs/>
          <w:noProof/>
        </w:rPr>
        <w:t>Goodman &amp; Gilman’s pharmacological basis of therapeutics</w:t>
      </w:r>
      <w:r w:rsidRPr="004360C6">
        <w:rPr>
          <w:rFonts w:ascii="NewsGotT" w:hAnsi="NewsGotT"/>
          <w:noProof/>
        </w:rPr>
        <w:t xml:space="preserve"> (twelfth). New York, NY: McGraw-Hill Medical.</w:t>
      </w:r>
    </w:p>
    <w:p w14:paraId="58D2FE5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Burges, Christopher, J. C. (1998). A Tutorial on Support Vector Machines for Pattern Recognition. </w:t>
      </w:r>
      <w:r w:rsidRPr="004360C6">
        <w:rPr>
          <w:rFonts w:ascii="NewsGotT" w:hAnsi="NewsGotT"/>
          <w:i/>
          <w:iCs/>
          <w:noProof/>
        </w:rPr>
        <w:t>Data Mining and Knowledge Discovery</w:t>
      </w:r>
      <w:r w:rsidRPr="004360C6">
        <w:rPr>
          <w:rFonts w:ascii="NewsGotT" w:hAnsi="NewsGotT"/>
          <w:noProof/>
        </w:rPr>
        <w:t xml:space="preserve">, </w:t>
      </w:r>
      <w:r w:rsidRPr="004360C6">
        <w:rPr>
          <w:rFonts w:ascii="NewsGotT" w:hAnsi="NewsGotT"/>
          <w:i/>
          <w:iCs/>
          <w:noProof/>
        </w:rPr>
        <w:t>2</w:t>
      </w:r>
      <w:r w:rsidRPr="004360C6">
        <w:rPr>
          <w:rFonts w:ascii="NewsGotT" w:hAnsi="NewsGotT"/>
          <w:noProof/>
        </w:rPr>
        <w:t>, 121–167. https://doi.org/https://doi.org/10.1023/A:1009715923555</w:t>
      </w:r>
    </w:p>
    <w:p w14:paraId="3174D6D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Cano-escalera, G., Besga, A., &amp; Graña, M. (2021). Risk factors for prediction of delirium at hospital admittance. </w:t>
      </w:r>
      <w:r w:rsidRPr="004360C6">
        <w:rPr>
          <w:rFonts w:ascii="NewsGotT" w:hAnsi="NewsGotT"/>
          <w:i/>
          <w:iCs/>
          <w:noProof/>
        </w:rPr>
        <w:t>Expert Systems</w:t>
      </w:r>
      <w:r w:rsidRPr="004360C6">
        <w:rPr>
          <w:rFonts w:ascii="NewsGotT" w:hAnsi="NewsGotT"/>
          <w:noProof/>
        </w:rPr>
        <w:t xml:space="preserve">, </w:t>
      </w:r>
      <w:r w:rsidRPr="004360C6">
        <w:rPr>
          <w:rFonts w:ascii="NewsGotT" w:hAnsi="NewsGotT"/>
          <w:i/>
          <w:iCs/>
          <w:noProof/>
        </w:rPr>
        <w:t>e12698</w:t>
      </w:r>
      <w:r w:rsidRPr="004360C6">
        <w:rPr>
          <w:rFonts w:ascii="NewsGotT" w:hAnsi="NewsGotT"/>
          <w:noProof/>
        </w:rPr>
        <w:t>(December 2020), 1–10. https://doi.org/10.1111/exsy.12698</w:t>
      </w:r>
    </w:p>
    <w:p w14:paraId="6A6260D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Casey, P., Cross, W., Mart, M. W. S., Baldwin, C., Riddell, K., &amp; D</w:t>
      </w:r>
      <w:r w:rsidRPr="004360C6">
        <w:rPr>
          <w:rFonts w:ascii="Cambria" w:hAnsi="Cambria" w:cs="Cambria"/>
          <w:noProof/>
        </w:rPr>
        <w:t>ā</w:t>
      </w:r>
      <w:r w:rsidRPr="004360C6">
        <w:rPr>
          <w:rFonts w:ascii="NewsGotT" w:hAnsi="NewsGotT"/>
          <w:noProof/>
        </w:rPr>
        <w:t>rzi</w:t>
      </w:r>
      <w:r w:rsidRPr="004360C6">
        <w:rPr>
          <w:rFonts w:ascii="Cambria" w:hAnsi="Cambria" w:cs="Cambria"/>
          <w:noProof/>
        </w:rPr>
        <w:t>ņ</w:t>
      </w:r>
      <w:r w:rsidRPr="004360C6">
        <w:rPr>
          <w:rFonts w:ascii="NewsGotT" w:hAnsi="NewsGotT"/>
          <w:noProof/>
        </w:rPr>
        <w:t xml:space="preserve">š, P. (2019). Hospital discharge </w:t>
      </w:r>
      <w:r w:rsidRPr="004360C6">
        <w:rPr>
          <w:rFonts w:ascii="NewsGotT" w:hAnsi="NewsGotT"/>
          <w:noProof/>
        </w:rPr>
        <w:lastRenderedPageBreak/>
        <w:t xml:space="preserve">data under-reports delirium occurrence: results from a point prevalence survey of delirium in a major Australian health service. </w:t>
      </w:r>
      <w:r w:rsidRPr="004360C6">
        <w:rPr>
          <w:rFonts w:ascii="NewsGotT" w:hAnsi="NewsGotT"/>
          <w:i/>
          <w:iCs/>
          <w:noProof/>
        </w:rPr>
        <w:t>Internal Medicine Journal</w:t>
      </w:r>
      <w:r w:rsidRPr="004360C6">
        <w:rPr>
          <w:rFonts w:ascii="NewsGotT" w:hAnsi="NewsGotT"/>
          <w:noProof/>
        </w:rPr>
        <w:t xml:space="preserve">, </w:t>
      </w:r>
      <w:r w:rsidRPr="004360C6">
        <w:rPr>
          <w:rFonts w:ascii="NewsGotT" w:hAnsi="NewsGotT"/>
          <w:i/>
          <w:iCs/>
          <w:noProof/>
        </w:rPr>
        <w:t>49</w:t>
      </w:r>
      <w:r w:rsidRPr="004360C6">
        <w:rPr>
          <w:rFonts w:ascii="NewsGotT" w:hAnsi="NewsGotT"/>
          <w:noProof/>
        </w:rPr>
        <w:t>(3), 338–344. https://doi.org/10.1111/imj.14066</w:t>
      </w:r>
    </w:p>
    <w:p w14:paraId="5B29686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Chapelle, O., Vapnik, V., Bousquet, O., &amp; Mukherjee, S. (2002). Choosing Multiple Parameters for Support Vector Machines. </w:t>
      </w:r>
      <w:r w:rsidRPr="004360C6">
        <w:rPr>
          <w:rFonts w:ascii="NewsGotT" w:hAnsi="NewsGotT"/>
          <w:i/>
          <w:iCs/>
          <w:noProof/>
        </w:rPr>
        <w:t>Machine Learning</w:t>
      </w:r>
      <w:r w:rsidRPr="004360C6">
        <w:rPr>
          <w:rFonts w:ascii="NewsGotT" w:hAnsi="NewsGotT"/>
          <w:noProof/>
        </w:rPr>
        <w:t xml:space="preserve">, </w:t>
      </w:r>
      <w:r w:rsidRPr="004360C6">
        <w:rPr>
          <w:rFonts w:ascii="NewsGotT" w:hAnsi="NewsGotT"/>
          <w:i/>
          <w:iCs/>
          <w:noProof/>
        </w:rPr>
        <w:t>46</w:t>
      </w:r>
      <w:r w:rsidRPr="004360C6">
        <w:rPr>
          <w:rFonts w:ascii="NewsGotT" w:hAnsi="NewsGotT"/>
          <w:noProof/>
        </w:rPr>
        <w:t>, 131–159. https://doi.org/https://doi.org/10.1023/A:1012450327387</w:t>
      </w:r>
    </w:p>
    <w:p w14:paraId="5E96100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Chapman, P., Clinton, J., Kerber, R., Khabaza, T., Reinartz, T., Shearer, C., &amp; Wirth, R. (2000). </w:t>
      </w:r>
      <w:r w:rsidRPr="004360C6">
        <w:rPr>
          <w:rFonts w:ascii="NewsGotT" w:hAnsi="NewsGotT"/>
          <w:i/>
          <w:iCs/>
          <w:noProof/>
        </w:rPr>
        <w:t>CRISP-DM 1.0 Step-by-step data mining guide</w:t>
      </w:r>
      <w:r w:rsidRPr="004360C6">
        <w:rPr>
          <w:rFonts w:ascii="NewsGotT" w:hAnsi="NewsGotT"/>
          <w:noProof/>
        </w:rPr>
        <w:t xml:space="preserve">. </w:t>
      </w:r>
      <w:r w:rsidRPr="004360C6">
        <w:rPr>
          <w:rFonts w:ascii="NewsGotT" w:hAnsi="NewsGotT"/>
          <w:i/>
          <w:iCs/>
          <w:noProof/>
        </w:rPr>
        <w:t>SPSS inc</w:t>
      </w:r>
      <w:r w:rsidRPr="004360C6">
        <w:rPr>
          <w:rFonts w:ascii="NewsGotT" w:hAnsi="NewsGotT"/>
          <w:noProof/>
        </w:rPr>
        <w:t>. Retrieved from http://www.crisp-dm.org/CRISPWP-0800.pdf</w:t>
      </w:r>
    </w:p>
    <w:p w14:paraId="3DF1BEA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4360C6">
        <w:rPr>
          <w:rFonts w:ascii="NewsGotT" w:hAnsi="NewsGotT"/>
          <w:i/>
          <w:iCs/>
          <w:noProof/>
        </w:rPr>
        <w:t>International Psychogeriatrics</w:t>
      </w:r>
      <w:r w:rsidRPr="004360C6">
        <w:rPr>
          <w:rFonts w:ascii="NewsGotT" w:hAnsi="NewsGotT"/>
          <w:noProof/>
        </w:rPr>
        <w:t xml:space="preserve">, </w:t>
      </w:r>
      <w:r w:rsidRPr="004360C6">
        <w:rPr>
          <w:rFonts w:ascii="NewsGotT" w:hAnsi="NewsGotT"/>
          <w:i/>
          <w:iCs/>
          <w:noProof/>
        </w:rPr>
        <w:t>31</w:t>
      </w:r>
      <w:r w:rsidRPr="004360C6">
        <w:rPr>
          <w:rFonts w:ascii="NewsGotT" w:hAnsi="NewsGotT"/>
          <w:noProof/>
        </w:rPr>
        <w:t>(2), 267–276. https://doi.org/10.1017/S1041610218000777</w:t>
      </w:r>
    </w:p>
    <w:p w14:paraId="7E2AD10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Clegg, A., &amp; Young, J. B. (2011). Which medications to avoid in people at risk of delirium: A systematic review. </w:t>
      </w:r>
      <w:r w:rsidRPr="004360C6">
        <w:rPr>
          <w:rFonts w:ascii="NewsGotT" w:hAnsi="NewsGotT"/>
          <w:i/>
          <w:iCs/>
          <w:noProof/>
        </w:rPr>
        <w:t>Age and Ageing</w:t>
      </w:r>
      <w:r w:rsidRPr="004360C6">
        <w:rPr>
          <w:rFonts w:ascii="NewsGotT" w:hAnsi="NewsGotT"/>
          <w:noProof/>
        </w:rPr>
        <w:t xml:space="preserve">, </w:t>
      </w:r>
      <w:r w:rsidRPr="004360C6">
        <w:rPr>
          <w:rFonts w:ascii="NewsGotT" w:hAnsi="NewsGotT"/>
          <w:i/>
          <w:iCs/>
          <w:noProof/>
        </w:rPr>
        <w:t>40</w:t>
      </w:r>
      <w:r w:rsidRPr="004360C6">
        <w:rPr>
          <w:rFonts w:ascii="NewsGotT" w:hAnsi="NewsGotT"/>
          <w:noProof/>
        </w:rPr>
        <w:t>(1), 23–29. https://doi.org/10.1093/ageing/afq140</w:t>
      </w:r>
    </w:p>
    <w:p w14:paraId="4BA299C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Conselho Nacional da Saúde. (2019). </w:t>
      </w:r>
      <w:r w:rsidRPr="004360C6">
        <w:rPr>
          <w:rFonts w:ascii="NewsGotT" w:hAnsi="NewsGotT"/>
          <w:i/>
          <w:iCs/>
          <w:noProof/>
        </w:rPr>
        <w:t>Sem mais tempo a perder - Saúde mental em Portugal: um desafio para a próxima década</w:t>
      </w:r>
      <w:r w:rsidRPr="004360C6">
        <w:rPr>
          <w:rFonts w:ascii="NewsGotT" w:hAnsi="NewsGotT"/>
          <w:noProof/>
        </w:rPr>
        <w:t xml:space="preserve">. </w:t>
      </w:r>
      <w:r w:rsidRPr="004360C6">
        <w:rPr>
          <w:rFonts w:ascii="NewsGotT" w:hAnsi="NewsGotT"/>
          <w:i/>
          <w:iCs/>
          <w:noProof/>
        </w:rPr>
        <w:t>Conselho Nacional de Saúde</w:t>
      </w:r>
      <w:r w:rsidRPr="004360C6">
        <w:rPr>
          <w:rFonts w:ascii="NewsGotT" w:hAnsi="NewsGotT"/>
          <w:noProof/>
        </w:rPr>
        <w:t>. Lisboa: CNS.</w:t>
      </w:r>
    </w:p>
    <w:p w14:paraId="37F2D1E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Corradi, J. P., Thompson, S., Mather, J. F., Waszynski, C. M., &amp; Dicks, R. S. (2018). Prediction of Incident Delirium Using a Random Forest classifier. </w:t>
      </w:r>
      <w:r w:rsidRPr="004360C6">
        <w:rPr>
          <w:rFonts w:ascii="NewsGotT" w:hAnsi="NewsGotT"/>
          <w:i/>
          <w:iCs/>
          <w:noProof/>
        </w:rPr>
        <w:t>Journal of Medical Systems</w:t>
      </w:r>
      <w:r w:rsidRPr="004360C6">
        <w:rPr>
          <w:rFonts w:ascii="NewsGotT" w:hAnsi="NewsGotT"/>
          <w:noProof/>
        </w:rPr>
        <w:t xml:space="preserve">, </w:t>
      </w:r>
      <w:r w:rsidRPr="004360C6">
        <w:rPr>
          <w:rFonts w:ascii="NewsGotT" w:hAnsi="NewsGotT"/>
          <w:i/>
          <w:iCs/>
          <w:noProof/>
        </w:rPr>
        <w:t>42</w:t>
      </w:r>
      <w:r w:rsidRPr="004360C6">
        <w:rPr>
          <w:rFonts w:ascii="NewsGotT" w:hAnsi="NewsGotT"/>
          <w:noProof/>
        </w:rPr>
        <w:t>(12). https://doi.org/10.1007/s10916-018-1109-0</w:t>
      </w:r>
    </w:p>
    <w:p w14:paraId="796B0D2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Davoudi, A., Ebadi, A., Rashidi, P., Ozrazgat-Baslanti, T., Bihorac, A., &amp; Bursian, A. C. (2017). Delirium Prediction using Machine Learning Models on Predictive Electronic Health Records Data. </w:t>
      </w:r>
      <w:r w:rsidRPr="004360C6">
        <w:rPr>
          <w:rFonts w:ascii="NewsGotT" w:hAnsi="NewsGotT"/>
          <w:i/>
          <w:iCs/>
          <w:noProof/>
        </w:rPr>
        <w:t>Proceedings - IEEE 17th International Symposium on Bioinformatics and Bioengineering, BIBE 2017</w:t>
      </w:r>
      <w:r w:rsidRPr="004360C6">
        <w:rPr>
          <w:rFonts w:ascii="NewsGotT" w:hAnsi="NewsGotT"/>
          <w:noProof/>
        </w:rPr>
        <w:t>, 568–573. https://doi.org/10.1109/BIBE.2017.00014</w:t>
      </w:r>
    </w:p>
    <w:p w14:paraId="1AE4EF5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De, J., &amp; Wand, A. P. F. (2015). Delirium screening: A systematic review of delirium screening tools in hospitalized patients. </w:t>
      </w:r>
      <w:r w:rsidRPr="004360C6">
        <w:rPr>
          <w:rFonts w:ascii="NewsGotT" w:hAnsi="NewsGotT"/>
          <w:i/>
          <w:iCs/>
          <w:noProof/>
        </w:rPr>
        <w:t>Gerontologist</w:t>
      </w:r>
      <w:r w:rsidRPr="004360C6">
        <w:rPr>
          <w:rFonts w:ascii="NewsGotT" w:hAnsi="NewsGotT"/>
          <w:noProof/>
        </w:rPr>
        <w:t xml:space="preserve">, </w:t>
      </w:r>
      <w:r w:rsidRPr="004360C6">
        <w:rPr>
          <w:rFonts w:ascii="NewsGotT" w:hAnsi="NewsGotT"/>
          <w:i/>
          <w:iCs/>
          <w:noProof/>
        </w:rPr>
        <w:t>55</w:t>
      </w:r>
      <w:r w:rsidRPr="004360C6">
        <w:rPr>
          <w:rFonts w:ascii="NewsGotT" w:hAnsi="NewsGotT"/>
          <w:noProof/>
        </w:rPr>
        <w:t>(6), 1079–1099. https://doi.org/10.1093/geront/gnv100</w:t>
      </w:r>
    </w:p>
    <w:p w14:paraId="5BBE591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Desforges, J. F., &amp; Lipowski, Z. J. (1989). Delirium in the Elderly Patient. </w:t>
      </w:r>
      <w:r w:rsidRPr="004360C6">
        <w:rPr>
          <w:rFonts w:ascii="NewsGotT" w:hAnsi="NewsGotT"/>
          <w:i/>
          <w:iCs/>
          <w:noProof/>
        </w:rPr>
        <w:t>New England Journal of Medicine</w:t>
      </w:r>
      <w:r w:rsidRPr="004360C6">
        <w:rPr>
          <w:rFonts w:ascii="NewsGotT" w:hAnsi="NewsGotT"/>
          <w:noProof/>
        </w:rPr>
        <w:t xml:space="preserve">, </w:t>
      </w:r>
      <w:r w:rsidRPr="004360C6">
        <w:rPr>
          <w:rFonts w:ascii="NewsGotT" w:hAnsi="NewsGotT"/>
          <w:i/>
          <w:iCs/>
          <w:noProof/>
        </w:rPr>
        <w:t>320</w:t>
      </w:r>
      <w:r w:rsidRPr="004360C6">
        <w:rPr>
          <w:rFonts w:ascii="NewsGotT" w:hAnsi="NewsGotT"/>
          <w:noProof/>
        </w:rPr>
        <w:t>(9), 578–582. https://doi.org/10.1056/NEJM198903023200907</w:t>
      </w:r>
    </w:p>
    <w:p w14:paraId="306C663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DGS. (n.d.). Porque se fala em saúde mental? Retrieved July 14, 2021, from https://www.dgs.pt/paginas-de-sistema/saude-de-a-a-z/programa-nacional-para-a-saude-mental/perguntas-e-respostas.aspx</w:t>
      </w:r>
    </w:p>
    <w:p w14:paraId="499A929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Dreiseitl, S., &amp; Ohno-Machado, L. (2002). Logistic regression and artificial neural network classification models: A methodology review. </w:t>
      </w:r>
      <w:r w:rsidRPr="004360C6">
        <w:rPr>
          <w:rFonts w:ascii="NewsGotT" w:hAnsi="NewsGotT"/>
          <w:i/>
          <w:iCs/>
          <w:noProof/>
        </w:rPr>
        <w:t>Journal of Biomedical Informatics</w:t>
      </w:r>
      <w:r w:rsidRPr="004360C6">
        <w:rPr>
          <w:rFonts w:ascii="NewsGotT" w:hAnsi="NewsGotT"/>
          <w:noProof/>
        </w:rPr>
        <w:t xml:space="preserve">, </w:t>
      </w:r>
      <w:r w:rsidRPr="004360C6">
        <w:rPr>
          <w:rFonts w:ascii="NewsGotT" w:hAnsi="NewsGotT"/>
          <w:i/>
          <w:iCs/>
          <w:noProof/>
        </w:rPr>
        <w:t>35</w:t>
      </w:r>
      <w:r w:rsidRPr="004360C6">
        <w:rPr>
          <w:rFonts w:ascii="NewsGotT" w:hAnsi="NewsGotT"/>
          <w:noProof/>
        </w:rPr>
        <w:t>(5–6), 352–359. https://doi.org/10.1016/S1532-0464(03)00034-0</w:t>
      </w:r>
    </w:p>
    <w:p w14:paraId="49F77F2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Duan, K., Keerthi, S., &amp; Poo, A. (2003). Evaluation of simple performance measures for tuning SVM hyper parameters. Technical report. </w:t>
      </w:r>
      <w:r w:rsidRPr="004360C6">
        <w:rPr>
          <w:rFonts w:ascii="NewsGotT" w:hAnsi="NewsGotT"/>
          <w:i/>
          <w:iCs/>
          <w:noProof/>
        </w:rPr>
        <w:t>Neurocomputing</w:t>
      </w:r>
      <w:r w:rsidRPr="004360C6">
        <w:rPr>
          <w:rFonts w:ascii="NewsGotT" w:hAnsi="NewsGotT"/>
          <w:noProof/>
        </w:rPr>
        <w:t xml:space="preserve">, </w:t>
      </w:r>
      <w:r w:rsidRPr="004360C6">
        <w:rPr>
          <w:rFonts w:ascii="NewsGotT" w:hAnsi="NewsGotT"/>
          <w:i/>
          <w:iCs/>
          <w:noProof/>
        </w:rPr>
        <w:t>51</w:t>
      </w:r>
      <w:r w:rsidRPr="004360C6">
        <w:rPr>
          <w:rFonts w:ascii="NewsGotT" w:hAnsi="NewsGotT"/>
          <w:noProof/>
        </w:rPr>
        <w:t>, 41–59. https://doi.org/https://doi.org/10.1016/S0925-2312(02)00601-X</w:t>
      </w:r>
    </w:p>
    <w:p w14:paraId="36D6E20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4360C6">
        <w:rPr>
          <w:rFonts w:ascii="NewsGotT" w:hAnsi="NewsGotT"/>
          <w:i/>
          <w:iCs/>
          <w:noProof/>
        </w:rPr>
        <w:t>Critical Care Medicine</w:t>
      </w:r>
      <w:r w:rsidRPr="004360C6">
        <w:rPr>
          <w:rFonts w:ascii="NewsGotT" w:hAnsi="NewsGotT"/>
          <w:noProof/>
        </w:rPr>
        <w:t xml:space="preserve">, </w:t>
      </w:r>
      <w:r w:rsidRPr="004360C6">
        <w:rPr>
          <w:rFonts w:ascii="NewsGotT" w:hAnsi="NewsGotT"/>
          <w:i/>
          <w:iCs/>
          <w:noProof/>
        </w:rPr>
        <w:t>29</w:t>
      </w:r>
      <w:r w:rsidRPr="004360C6">
        <w:rPr>
          <w:rFonts w:ascii="NewsGotT" w:hAnsi="NewsGotT"/>
          <w:noProof/>
        </w:rPr>
        <w:t>(7), 1370–1379. https://doi.org/10.1097/00003246-200107000-00012</w:t>
      </w:r>
    </w:p>
    <w:p w14:paraId="6CA8EF1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Ely, E. W., Truman, B., Shintani, A., Thomason, J. W. W., Wheeler, A. P., Gordon, S., … Bernard, G. R. (2003). Monitoring Sedation Status Over Time in ICU Patients. </w:t>
      </w:r>
      <w:r w:rsidRPr="004360C6">
        <w:rPr>
          <w:rFonts w:ascii="NewsGotT" w:hAnsi="NewsGotT"/>
          <w:i/>
          <w:iCs/>
          <w:noProof/>
        </w:rPr>
        <w:t>JAMA</w:t>
      </w:r>
      <w:r w:rsidRPr="004360C6">
        <w:rPr>
          <w:rFonts w:ascii="NewsGotT" w:hAnsi="NewsGotT"/>
          <w:noProof/>
        </w:rPr>
        <w:t xml:space="preserve">, </w:t>
      </w:r>
      <w:r w:rsidRPr="004360C6">
        <w:rPr>
          <w:rFonts w:ascii="NewsGotT" w:hAnsi="NewsGotT"/>
          <w:i/>
          <w:iCs/>
          <w:noProof/>
        </w:rPr>
        <w:t>289</w:t>
      </w:r>
      <w:r w:rsidRPr="004360C6">
        <w:rPr>
          <w:rFonts w:ascii="NewsGotT" w:hAnsi="NewsGotT"/>
          <w:noProof/>
        </w:rPr>
        <w:t>(22), 2983. https://doi.org/10.1001/jama.289.22.2983</w:t>
      </w:r>
    </w:p>
    <w:p w14:paraId="27EA38E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Estivill-Castro, V. (2002). Why so many clustering algorithms - a position paper. </w:t>
      </w:r>
      <w:r w:rsidRPr="004360C6">
        <w:rPr>
          <w:rFonts w:ascii="NewsGotT" w:hAnsi="NewsGotT"/>
          <w:i/>
          <w:iCs/>
          <w:noProof/>
        </w:rPr>
        <w:t>ACM SIGKDD Explorations Newsletter</w:t>
      </w:r>
      <w:r w:rsidRPr="004360C6">
        <w:rPr>
          <w:rFonts w:ascii="NewsGotT" w:hAnsi="NewsGotT"/>
          <w:noProof/>
        </w:rPr>
        <w:t xml:space="preserve">, </w:t>
      </w:r>
      <w:r w:rsidRPr="004360C6">
        <w:rPr>
          <w:rFonts w:ascii="NewsGotT" w:hAnsi="NewsGotT"/>
          <w:i/>
          <w:iCs/>
          <w:noProof/>
        </w:rPr>
        <w:t>4</w:t>
      </w:r>
      <w:r w:rsidRPr="004360C6">
        <w:rPr>
          <w:rFonts w:ascii="NewsGotT" w:hAnsi="NewsGotT"/>
          <w:noProof/>
        </w:rPr>
        <w:t>(1), 65–75. https://doi.org/10.1145/568574.568575</w:t>
      </w:r>
    </w:p>
    <w:p w14:paraId="5F96ACA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Faceli, K., Lorena, A. C., Gama, J., &amp; Carvalho, A. C. P. L. . de C. (2011). </w:t>
      </w:r>
      <w:r w:rsidRPr="004360C6">
        <w:rPr>
          <w:rFonts w:ascii="NewsGotT" w:hAnsi="NewsGotT"/>
          <w:i/>
          <w:iCs/>
          <w:noProof/>
        </w:rPr>
        <w:t>Inteligência Artificial. Uma Abordagem de Aprendizado de Máquina (Em Portugues do Brasil)</w:t>
      </w:r>
      <w:r w:rsidRPr="004360C6">
        <w:rPr>
          <w:rFonts w:ascii="NewsGotT" w:hAnsi="NewsGotT"/>
          <w:noProof/>
        </w:rPr>
        <w:t xml:space="preserve">. GEN: LTC. Retrieved from </w:t>
      </w:r>
      <w:r w:rsidRPr="004360C6">
        <w:rPr>
          <w:rFonts w:ascii="NewsGotT" w:hAnsi="NewsGotT"/>
          <w:noProof/>
        </w:rPr>
        <w:lastRenderedPageBreak/>
        <w:t>http://amazon.com/o/ASIN/8521618808/</w:t>
      </w:r>
    </w:p>
    <w:p w14:paraId="326A19E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Field, R. R., &amp; Wall, M. H. (2013). Delirium: Past, present, and future. </w:t>
      </w:r>
      <w:r w:rsidRPr="004360C6">
        <w:rPr>
          <w:rFonts w:ascii="NewsGotT" w:hAnsi="NewsGotT"/>
          <w:i/>
          <w:iCs/>
          <w:noProof/>
        </w:rPr>
        <w:t>Seminars in Cardiothoracic and Vascular Anesthesia</w:t>
      </w:r>
      <w:r w:rsidRPr="004360C6">
        <w:rPr>
          <w:rFonts w:ascii="NewsGotT" w:hAnsi="NewsGotT"/>
          <w:noProof/>
        </w:rPr>
        <w:t xml:space="preserve">, </w:t>
      </w:r>
      <w:r w:rsidRPr="004360C6">
        <w:rPr>
          <w:rFonts w:ascii="NewsGotT" w:hAnsi="NewsGotT"/>
          <w:i/>
          <w:iCs/>
          <w:noProof/>
        </w:rPr>
        <w:t>17</w:t>
      </w:r>
      <w:r w:rsidRPr="004360C6">
        <w:rPr>
          <w:rFonts w:ascii="NewsGotT" w:hAnsi="NewsGotT"/>
          <w:noProof/>
        </w:rPr>
        <w:t>(3), 170–179. https://doi.org/10.1177/1089253213476957</w:t>
      </w:r>
    </w:p>
    <w:p w14:paraId="2B704BD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Flacker, J. M., &amp; Lipsitz, L. A. (1999). Neural Mechanisms of Delirium: Current Hypotheses and Evolving Concepts. </w:t>
      </w:r>
      <w:r w:rsidRPr="004360C6">
        <w:rPr>
          <w:rFonts w:ascii="NewsGotT" w:hAnsi="NewsGotT"/>
          <w:i/>
          <w:iCs/>
          <w:noProof/>
        </w:rPr>
        <w:t>The Journals of Gerontology Series A: Biological Sciences and Medical Sciences</w:t>
      </w:r>
      <w:r w:rsidRPr="004360C6">
        <w:rPr>
          <w:rFonts w:ascii="NewsGotT" w:hAnsi="NewsGotT"/>
          <w:noProof/>
        </w:rPr>
        <w:t xml:space="preserve">, </w:t>
      </w:r>
      <w:r w:rsidRPr="004360C6">
        <w:rPr>
          <w:rFonts w:ascii="NewsGotT" w:hAnsi="NewsGotT"/>
          <w:i/>
          <w:iCs/>
          <w:noProof/>
        </w:rPr>
        <w:t>54</w:t>
      </w:r>
      <w:r w:rsidRPr="004360C6">
        <w:rPr>
          <w:rFonts w:ascii="NewsGotT" w:hAnsi="NewsGotT"/>
          <w:noProof/>
        </w:rPr>
        <w:t>(6), B239–B246. https://doi.org/10.1093/gerona/54.6.B239</w:t>
      </w:r>
    </w:p>
    <w:p w14:paraId="0E1B702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Francis, J. (1996). Drug-Induced Delirium</w:t>
      </w:r>
      <w:r w:rsidRPr="004360C6">
        <w:rPr>
          <w:noProof/>
        </w:rPr>
        <w:t> </w:t>
      </w:r>
      <w:r w:rsidRPr="004360C6">
        <w:rPr>
          <w:rFonts w:ascii="NewsGotT" w:hAnsi="NewsGotT"/>
          <w:noProof/>
        </w:rPr>
        <w:t xml:space="preserve">: Diagnosis and treatment. </w:t>
      </w:r>
      <w:r w:rsidRPr="004360C6">
        <w:rPr>
          <w:rFonts w:ascii="NewsGotT" w:hAnsi="NewsGotT"/>
          <w:i/>
          <w:iCs/>
          <w:noProof/>
        </w:rPr>
        <w:t>CNS Drugs</w:t>
      </w:r>
      <w:r w:rsidRPr="004360C6">
        <w:rPr>
          <w:rFonts w:ascii="NewsGotT" w:hAnsi="NewsGotT"/>
          <w:noProof/>
        </w:rPr>
        <w:t xml:space="preserve">, </w:t>
      </w:r>
      <w:r w:rsidRPr="004360C6">
        <w:rPr>
          <w:rFonts w:ascii="NewsGotT" w:hAnsi="NewsGotT"/>
          <w:i/>
          <w:iCs/>
          <w:noProof/>
        </w:rPr>
        <w:t>5</w:t>
      </w:r>
      <w:r w:rsidRPr="004360C6">
        <w:rPr>
          <w:rFonts w:ascii="NewsGotT" w:hAnsi="NewsGotT"/>
          <w:noProof/>
        </w:rPr>
        <w:t>(2), 103–114.</w:t>
      </w:r>
    </w:p>
    <w:p w14:paraId="4DAA15E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Frederick, A. L., &amp; Stanwood, G. D. (2009). Drugs, biogenic amine targets and the developing brain. </w:t>
      </w:r>
      <w:r w:rsidRPr="004360C6">
        <w:rPr>
          <w:rFonts w:ascii="NewsGotT" w:hAnsi="NewsGotT"/>
          <w:i/>
          <w:iCs/>
          <w:noProof/>
        </w:rPr>
        <w:t>Developmental Neuroscience</w:t>
      </w:r>
      <w:r w:rsidRPr="004360C6">
        <w:rPr>
          <w:rFonts w:ascii="NewsGotT" w:hAnsi="NewsGotT"/>
          <w:noProof/>
        </w:rPr>
        <w:t xml:space="preserve">, </w:t>
      </w:r>
      <w:r w:rsidRPr="004360C6">
        <w:rPr>
          <w:rFonts w:ascii="NewsGotT" w:hAnsi="NewsGotT"/>
          <w:i/>
          <w:iCs/>
          <w:noProof/>
        </w:rPr>
        <w:t>31</w:t>
      </w:r>
      <w:r w:rsidRPr="004360C6">
        <w:rPr>
          <w:rFonts w:ascii="NewsGotT" w:hAnsi="NewsGotT"/>
          <w:noProof/>
        </w:rPr>
        <w:t>(1–2), 7–22. https://doi.org/10.1159/000207490</w:t>
      </w:r>
    </w:p>
    <w:p w14:paraId="11163BC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Friedman, J. H. (2002). Stochastic gradient boosting. </w:t>
      </w:r>
      <w:r w:rsidRPr="004360C6">
        <w:rPr>
          <w:rFonts w:ascii="NewsGotT" w:hAnsi="NewsGotT"/>
          <w:i/>
          <w:iCs/>
          <w:noProof/>
        </w:rPr>
        <w:t>Computational Statistics and Data Analysis</w:t>
      </w:r>
      <w:r w:rsidRPr="004360C6">
        <w:rPr>
          <w:rFonts w:ascii="NewsGotT" w:hAnsi="NewsGotT"/>
          <w:noProof/>
        </w:rPr>
        <w:t xml:space="preserve">, </w:t>
      </w:r>
      <w:r w:rsidRPr="004360C6">
        <w:rPr>
          <w:rFonts w:ascii="NewsGotT" w:hAnsi="NewsGotT"/>
          <w:i/>
          <w:iCs/>
          <w:noProof/>
        </w:rPr>
        <w:t>38</w:t>
      </w:r>
      <w:r w:rsidRPr="004360C6">
        <w:rPr>
          <w:rFonts w:ascii="NewsGotT" w:hAnsi="NewsGotT"/>
          <w:noProof/>
        </w:rPr>
        <w:t>(4), 367–378. https://doi.org/10.1016/S0167-9473(01)00065-2</w:t>
      </w:r>
    </w:p>
    <w:p w14:paraId="1D00B98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Furtado, C. (2013). </w:t>
      </w:r>
      <w:r w:rsidRPr="004360C6">
        <w:rPr>
          <w:rFonts w:ascii="NewsGotT" w:hAnsi="NewsGotT"/>
          <w:i/>
          <w:iCs/>
          <w:noProof/>
        </w:rPr>
        <w:t>Psicofármacos: Evolução do consumo em Portugal Continental (2000 – 2012)</w:t>
      </w:r>
      <w:r w:rsidRPr="004360C6">
        <w:rPr>
          <w:rFonts w:ascii="NewsGotT" w:hAnsi="NewsGotT"/>
          <w:noProof/>
        </w:rPr>
        <w:t>. Retrieved from https://www.infarmed.pt/documents/15786/17838/psicofarmacos_relatorio2013+%281%29.pdf/3e52568f-7f90-47c8-9903-d128395c73e5</w:t>
      </w:r>
    </w:p>
    <w:p w14:paraId="3FDA67A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Gaudreau, J. D., Gagnon, P., Harel, F., Roy, M. A., &amp; Tremblay, A. (2005). Psychoactive medications and risk of delirium in hospitalized cancer patients. </w:t>
      </w:r>
      <w:r w:rsidRPr="004360C6">
        <w:rPr>
          <w:rFonts w:ascii="NewsGotT" w:hAnsi="NewsGotT"/>
          <w:i/>
          <w:iCs/>
          <w:noProof/>
        </w:rPr>
        <w:t>Journal of Clinical Oncology</w:t>
      </w:r>
      <w:r w:rsidRPr="004360C6">
        <w:rPr>
          <w:rFonts w:ascii="NewsGotT" w:hAnsi="NewsGotT"/>
          <w:noProof/>
        </w:rPr>
        <w:t xml:space="preserve">, </w:t>
      </w:r>
      <w:r w:rsidRPr="004360C6">
        <w:rPr>
          <w:rFonts w:ascii="NewsGotT" w:hAnsi="NewsGotT"/>
          <w:i/>
          <w:iCs/>
          <w:noProof/>
        </w:rPr>
        <w:t>23</w:t>
      </w:r>
      <w:r w:rsidRPr="004360C6">
        <w:rPr>
          <w:rFonts w:ascii="NewsGotT" w:hAnsi="NewsGotT"/>
          <w:noProof/>
        </w:rPr>
        <w:t>(27), 6712–6718. https://doi.org/10.1200/JCO.2005.05.140</w:t>
      </w:r>
    </w:p>
    <w:p w14:paraId="38C6616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Gross, A. L., Jones, R. N., Habtemariam, D. A., Fong, T. G., Tommet, D., Quach, L., … Inouye, S. K. (2012). Delirium and long-term cognitive trajectory among persons with dementia. </w:t>
      </w:r>
      <w:r w:rsidRPr="004360C6">
        <w:rPr>
          <w:rFonts w:ascii="NewsGotT" w:hAnsi="NewsGotT"/>
          <w:i/>
          <w:iCs/>
          <w:noProof/>
        </w:rPr>
        <w:t>Archives of Internal Medicine</w:t>
      </w:r>
      <w:r w:rsidRPr="004360C6">
        <w:rPr>
          <w:rFonts w:ascii="NewsGotT" w:hAnsi="NewsGotT"/>
          <w:noProof/>
        </w:rPr>
        <w:t xml:space="preserve">, </w:t>
      </w:r>
      <w:r w:rsidRPr="004360C6">
        <w:rPr>
          <w:rFonts w:ascii="NewsGotT" w:hAnsi="NewsGotT"/>
          <w:i/>
          <w:iCs/>
          <w:noProof/>
        </w:rPr>
        <w:t>172</w:t>
      </w:r>
      <w:r w:rsidRPr="004360C6">
        <w:rPr>
          <w:rFonts w:ascii="NewsGotT" w:hAnsi="NewsGotT"/>
          <w:noProof/>
        </w:rPr>
        <w:t>(17), 1324–1331. https://doi.org/10.1001/archinternmed.2012.3203</w:t>
      </w:r>
    </w:p>
    <w:p w14:paraId="2D949FE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Han, J. H., Eden, S., Shintani, A., Morandi, A., Schnelle, J., Dittus, R. S., … Ely, E. W. (2011). Delirium in older emergency department patients is an independent predictor of hospital length of stay. </w:t>
      </w:r>
      <w:r w:rsidRPr="004360C6">
        <w:rPr>
          <w:rFonts w:ascii="NewsGotT" w:hAnsi="NewsGotT"/>
          <w:i/>
          <w:iCs/>
          <w:noProof/>
        </w:rPr>
        <w:t>Academic Emergency Medicine</w:t>
      </w:r>
      <w:r w:rsidRPr="004360C6">
        <w:rPr>
          <w:rFonts w:ascii="NewsGotT" w:hAnsi="NewsGotT"/>
          <w:noProof/>
        </w:rPr>
        <w:t xml:space="preserve">, </w:t>
      </w:r>
      <w:r w:rsidRPr="004360C6">
        <w:rPr>
          <w:rFonts w:ascii="NewsGotT" w:hAnsi="NewsGotT"/>
          <w:i/>
          <w:iCs/>
          <w:noProof/>
        </w:rPr>
        <w:t>18</w:t>
      </w:r>
      <w:r w:rsidRPr="004360C6">
        <w:rPr>
          <w:rFonts w:ascii="NewsGotT" w:hAnsi="NewsGotT"/>
          <w:noProof/>
        </w:rPr>
        <w:t>(5), 451–457. https://doi.org/10.1111/j.1553-2712.2011.01065.x</w:t>
      </w:r>
    </w:p>
    <w:p w14:paraId="39C79D8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Han, J., Kamber, M., &amp; Pei, J. (2012). </w:t>
      </w:r>
      <w:r w:rsidRPr="004360C6">
        <w:rPr>
          <w:rFonts w:ascii="NewsGotT" w:hAnsi="NewsGotT"/>
          <w:i/>
          <w:iCs/>
          <w:noProof/>
        </w:rPr>
        <w:t>Data mining: Concepts and Techniques</w:t>
      </w:r>
      <w:r w:rsidRPr="004360C6">
        <w:rPr>
          <w:rFonts w:ascii="NewsGotT" w:hAnsi="NewsGotT"/>
          <w:noProof/>
        </w:rPr>
        <w:t xml:space="preserve">. </w:t>
      </w:r>
      <w:r w:rsidRPr="004360C6">
        <w:rPr>
          <w:rFonts w:ascii="NewsGotT" w:hAnsi="NewsGotT"/>
          <w:i/>
          <w:iCs/>
          <w:noProof/>
        </w:rPr>
        <w:t>Elsevier</w:t>
      </w:r>
      <w:r w:rsidRPr="004360C6">
        <w:rPr>
          <w:rFonts w:ascii="NewsGotT" w:hAnsi="NewsGotT"/>
          <w:noProof/>
        </w:rPr>
        <w:t>. Morgan Kaufmann.</w:t>
      </w:r>
    </w:p>
    <w:p w14:paraId="39F28BB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Harrison, P., Cowen, P., Burns, T., &amp; Fazel, M. (2018). </w:t>
      </w:r>
      <w:r w:rsidRPr="004360C6">
        <w:rPr>
          <w:rFonts w:ascii="NewsGotT" w:hAnsi="NewsGotT"/>
          <w:i/>
          <w:iCs/>
          <w:noProof/>
        </w:rPr>
        <w:t>Shorter Oxford Textbook of Psychiatry</w:t>
      </w:r>
      <w:r w:rsidRPr="004360C6">
        <w:rPr>
          <w:rFonts w:ascii="NewsGotT" w:hAnsi="NewsGotT"/>
          <w:noProof/>
        </w:rPr>
        <w:t xml:space="preserve"> (seventh). Oxford: Oxford University Press.</w:t>
      </w:r>
    </w:p>
    <w:p w14:paraId="28E6151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Hatano, Y., Narumoto, J., Shibata, K., Matsuoka, T., Taniguchi, S., Hata, Y., … Fukui, K. (2013). White-matter hyperintensities predict delirium after cardiac surgery. </w:t>
      </w:r>
      <w:r w:rsidRPr="004360C6">
        <w:rPr>
          <w:rFonts w:ascii="NewsGotT" w:hAnsi="NewsGotT"/>
          <w:i/>
          <w:iCs/>
          <w:noProof/>
        </w:rPr>
        <w:t>American Journal of Geriatric Psychiatry</w:t>
      </w:r>
      <w:r w:rsidRPr="004360C6">
        <w:rPr>
          <w:rFonts w:ascii="NewsGotT" w:hAnsi="NewsGotT"/>
          <w:noProof/>
        </w:rPr>
        <w:t xml:space="preserve">, </w:t>
      </w:r>
      <w:r w:rsidRPr="004360C6">
        <w:rPr>
          <w:rFonts w:ascii="NewsGotT" w:hAnsi="NewsGotT"/>
          <w:i/>
          <w:iCs/>
          <w:noProof/>
        </w:rPr>
        <w:t>21</w:t>
      </w:r>
      <w:r w:rsidRPr="004360C6">
        <w:rPr>
          <w:rFonts w:ascii="NewsGotT" w:hAnsi="NewsGotT"/>
          <w:noProof/>
        </w:rPr>
        <w:t>(10), 938–945. https://doi.org/10.1016/j.jagp.2013.01.061</w:t>
      </w:r>
    </w:p>
    <w:p w14:paraId="1DC3DCA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Haykin, S. (2009). </w:t>
      </w:r>
      <w:r w:rsidRPr="004360C6">
        <w:rPr>
          <w:rFonts w:ascii="NewsGotT" w:hAnsi="NewsGotT"/>
          <w:i/>
          <w:iCs/>
          <w:noProof/>
        </w:rPr>
        <w:t>Neural Networks and Learning Machines</w:t>
      </w:r>
      <w:r w:rsidRPr="004360C6">
        <w:rPr>
          <w:rFonts w:ascii="NewsGotT" w:hAnsi="NewsGotT"/>
          <w:noProof/>
        </w:rPr>
        <w:t xml:space="preserve"> (3rd ed., Vol. 1–3). New Jersey: Pearson.</w:t>
      </w:r>
    </w:p>
    <w:p w14:paraId="7DF4256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Hosker, C., &amp; Ward, D. (2017). Hypoactive delirium. </w:t>
      </w:r>
      <w:r w:rsidRPr="004360C6">
        <w:rPr>
          <w:rFonts w:ascii="NewsGotT" w:hAnsi="NewsGotT"/>
          <w:i/>
          <w:iCs/>
          <w:noProof/>
        </w:rPr>
        <w:t>BMJ</w:t>
      </w:r>
      <w:r w:rsidRPr="004360C6">
        <w:rPr>
          <w:rFonts w:ascii="NewsGotT" w:hAnsi="NewsGotT"/>
          <w:noProof/>
        </w:rPr>
        <w:t xml:space="preserve">, </w:t>
      </w:r>
      <w:r w:rsidRPr="004360C6">
        <w:rPr>
          <w:rFonts w:ascii="NewsGotT" w:hAnsi="NewsGotT"/>
          <w:i/>
          <w:iCs/>
          <w:noProof/>
        </w:rPr>
        <w:t>357</w:t>
      </w:r>
      <w:r w:rsidRPr="004360C6">
        <w:rPr>
          <w:rFonts w:ascii="NewsGotT" w:hAnsi="NewsGotT"/>
          <w:noProof/>
        </w:rPr>
        <w:t>. https://doi.org/10.1136/bmj.j2047</w:t>
      </w:r>
    </w:p>
    <w:p w14:paraId="1A4C494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Hosmer, D. W., Lemeshow, S., &amp; Sturdivant, R. X. (2013). </w:t>
      </w:r>
      <w:r w:rsidRPr="004360C6">
        <w:rPr>
          <w:rFonts w:ascii="NewsGotT" w:hAnsi="NewsGotT"/>
          <w:i/>
          <w:iCs/>
          <w:noProof/>
        </w:rPr>
        <w:t>Applied Logistic Regression.</w:t>
      </w:r>
      <w:r w:rsidRPr="004360C6">
        <w:rPr>
          <w:rFonts w:ascii="NewsGotT" w:hAnsi="NewsGotT"/>
          <w:noProof/>
        </w:rPr>
        <w:t xml:space="preserve"> </w:t>
      </w:r>
      <w:r w:rsidRPr="004360C6">
        <w:rPr>
          <w:rFonts w:ascii="NewsGotT" w:hAnsi="NewsGotT"/>
          <w:i/>
          <w:iCs/>
          <w:noProof/>
        </w:rPr>
        <w:t>Wiley Series in Probability and Statistics</w:t>
      </w:r>
      <w:r w:rsidRPr="004360C6">
        <w:rPr>
          <w:rFonts w:ascii="NewsGotT" w:hAnsi="NewsGotT"/>
          <w:noProof/>
        </w:rPr>
        <w:t>.</w:t>
      </w:r>
    </w:p>
    <w:p w14:paraId="7BA4B0C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Hshieh, T. T., Fong, T. G., Marcantonio, E. R., &amp; Inouye, S. K. (2008). Cholinergic Deficiency Hypothesis in Delirium: A Synthesis of Current Evidence. </w:t>
      </w:r>
      <w:r w:rsidRPr="004360C6">
        <w:rPr>
          <w:rFonts w:ascii="NewsGotT" w:hAnsi="NewsGotT"/>
          <w:i/>
          <w:iCs/>
          <w:noProof/>
        </w:rPr>
        <w:t>The Journals of Gerontology Series A: Biological Sciences and Medical Sciences</w:t>
      </w:r>
      <w:r w:rsidRPr="004360C6">
        <w:rPr>
          <w:rFonts w:ascii="NewsGotT" w:hAnsi="NewsGotT"/>
          <w:noProof/>
        </w:rPr>
        <w:t xml:space="preserve">, </w:t>
      </w:r>
      <w:r w:rsidRPr="004360C6">
        <w:rPr>
          <w:rFonts w:ascii="NewsGotT" w:hAnsi="NewsGotT"/>
          <w:i/>
          <w:iCs/>
          <w:noProof/>
        </w:rPr>
        <w:t>63</w:t>
      </w:r>
      <w:r w:rsidRPr="004360C6">
        <w:rPr>
          <w:rFonts w:ascii="NewsGotT" w:hAnsi="NewsGotT"/>
          <w:noProof/>
        </w:rPr>
        <w:t>(7), 764–772. https://doi.org/10.1093/gerona/63.7.764</w:t>
      </w:r>
    </w:p>
    <w:p w14:paraId="781E25F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Hurwitz, J., &amp; Kirsch, D. (2018). </w:t>
      </w:r>
      <w:r w:rsidRPr="004360C6">
        <w:rPr>
          <w:rFonts w:ascii="NewsGotT" w:hAnsi="NewsGotT"/>
          <w:i/>
          <w:iCs/>
          <w:noProof/>
        </w:rPr>
        <w:t>Machine learning</w:t>
      </w:r>
      <w:r w:rsidRPr="004360C6">
        <w:rPr>
          <w:rFonts w:ascii="NewsGotT" w:hAnsi="NewsGotT"/>
          <w:noProof/>
        </w:rPr>
        <w:t>. John Wiley &amp; Sons Inc.</w:t>
      </w:r>
    </w:p>
    <w:p w14:paraId="37A3821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Immers, H. E. M., Schuurmans, M. J., &amp; Van De Bijl, J. J. (2005). Recognition of delirium in ICU patients: A diagnostic study of the NEECHAM confusion scale in ICU patients. </w:t>
      </w:r>
      <w:r w:rsidRPr="004360C6">
        <w:rPr>
          <w:rFonts w:ascii="NewsGotT" w:hAnsi="NewsGotT"/>
          <w:i/>
          <w:iCs/>
          <w:noProof/>
        </w:rPr>
        <w:t>BMC Nursing</w:t>
      </w:r>
      <w:r w:rsidRPr="004360C6">
        <w:rPr>
          <w:rFonts w:ascii="NewsGotT" w:hAnsi="NewsGotT"/>
          <w:noProof/>
        </w:rPr>
        <w:t xml:space="preserve">, </w:t>
      </w:r>
      <w:r w:rsidRPr="004360C6">
        <w:rPr>
          <w:rFonts w:ascii="NewsGotT" w:hAnsi="NewsGotT"/>
          <w:i/>
          <w:iCs/>
          <w:noProof/>
        </w:rPr>
        <w:t>4</w:t>
      </w:r>
      <w:r w:rsidRPr="004360C6">
        <w:rPr>
          <w:rFonts w:ascii="NewsGotT" w:hAnsi="NewsGotT"/>
          <w:noProof/>
        </w:rPr>
        <w:t>(1). https://doi.org/10.1186/1472-6955-4-7</w:t>
      </w:r>
    </w:p>
    <w:p w14:paraId="16C3AFD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Infarmed. (2002). </w:t>
      </w:r>
      <w:r w:rsidRPr="004360C6">
        <w:rPr>
          <w:rFonts w:ascii="NewsGotT" w:hAnsi="NewsGotT"/>
          <w:i/>
          <w:iCs/>
          <w:noProof/>
        </w:rPr>
        <w:t>Evolução do consumo de antidepressivos em Portugal continental de 1995 a 2001: impacto das medidas reguladoras</w:t>
      </w:r>
      <w:r w:rsidRPr="004360C6">
        <w:rPr>
          <w:rFonts w:ascii="NewsGotT" w:hAnsi="NewsGotT"/>
          <w:noProof/>
        </w:rPr>
        <w:t xml:space="preserve">. </w:t>
      </w:r>
      <w:r w:rsidRPr="004360C6">
        <w:rPr>
          <w:rFonts w:ascii="NewsGotT" w:hAnsi="NewsGotT"/>
          <w:i/>
          <w:iCs/>
          <w:noProof/>
        </w:rPr>
        <w:t>Observatório dos Medicamentos e Produtos de Saúde - Infarmed</w:t>
      </w:r>
      <w:r w:rsidRPr="004360C6">
        <w:rPr>
          <w:rFonts w:ascii="NewsGotT" w:hAnsi="NewsGotT"/>
          <w:noProof/>
        </w:rPr>
        <w:t>. Retrieved from http://www.infarmed.pt/web/infarmed/profissionais-de-saude/utilizacao-e-despesa/estudos-medicamentos-por-grupo-terapeutico</w:t>
      </w:r>
    </w:p>
    <w:p w14:paraId="6C3C7C2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lastRenderedPageBreak/>
        <w:t xml:space="preserve">Infarmed. (2010). </w:t>
      </w:r>
      <w:r w:rsidRPr="004360C6">
        <w:rPr>
          <w:rFonts w:ascii="NewsGotT" w:hAnsi="NewsGotT"/>
          <w:i/>
          <w:iCs/>
          <w:noProof/>
        </w:rPr>
        <w:t>Prontuário Terapêutico - 9</w:t>
      </w:r>
      <w:r w:rsidRPr="004360C6">
        <w:rPr>
          <w:rFonts w:ascii="NewsGotT" w:hAnsi="NewsGotT"/>
          <w:noProof/>
        </w:rPr>
        <w:t>. (I. de S. INFARMED - Autoridade Nacional do Medicamento e Produtos de Saúde, Ed.).</w:t>
      </w:r>
    </w:p>
    <w:p w14:paraId="6773C9D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(2014). RESUMO DAS CARACTERISTICAS DO MEDICAMENTO: Diazepam. Retrieved July 21, 2021, from https://extranet.infarmed.pt/INFOMED-fo/pesquisa-avancada.xhtml</w:t>
      </w:r>
    </w:p>
    <w:p w14:paraId="6013500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(2018a). Resumo das características do medicamento: Quetiapina. Retrieved from https://extranet.infarmed.pt/INFOMED-fo/pesquisa-avancada.xhtml</w:t>
      </w:r>
    </w:p>
    <w:p w14:paraId="5FF2710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(2018b). Resumo das características do medicamento: Tramadol. Infarmed. Retrieved from https://extranet.infarmed.pt/INFOMED-fo/pesquisa-avancada.xhtml</w:t>
      </w:r>
    </w:p>
    <w:p w14:paraId="72E76B9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Infarmed. (2019). Resumo das características do medicamento: Amitriptilina. </w:t>
      </w:r>
      <w:r w:rsidRPr="004360C6">
        <w:rPr>
          <w:rFonts w:ascii="NewsGotT" w:hAnsi="NewsGotT"/>
          <w:i/>
          <w:iCs/>
          <w:noProof/>
        </w:rPr>
        <w:t>Infarmed</w:t>
      </w:r>
      <w:r w:rsidRPr="004360C6">
        <w:rPr>
          <w:rFonts w:ascii="NewsGotT" w:hAnsi="NewsGotT"/>
          <w:noProof/>
        </w:rPr>
        <w:t>. Retrieved from https://extranet.infarmed.pt/INFOMED-fo/pesquisa-avancada.xhtml</w:t>
      </w:r>
    </w:p>
    <w:p w14:paraId="331678D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(2020a). RESUMO DAS CARACTERÍSTICAS DO MEDICAMENTO</w:t>
      </w:r>
      <w:r w:rsidRPr="004360C6">
        <w:rPr>
          <w:noProof/>
        </w:rPr>
        <w:t> </w:t>
      </w:r>
      <w:r w:rsidRPr="004360C6">
        <w:rPr>
          <w:rFonts w:ascii="NewsGotT" w:hAnsi="NewsGotT"/>
          <w:noProof/>
        </w:rPr>
        <w:t>: Escitalopram. Retrieved October 22, 2021, from https://extranet.infarmed.pt/INFOMED-fo/pesquisa-avancada.xhtml</w:t>
      </w:r>
    </w:p>
    <w:p w14:paraId="0026779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(2020b). Resumo das características do medicamento: Haloperidol. Retrieved from https://extranet.infarmed.pt/INFOMED-fo/pesquisa-avancada.xhtml</w:t>
      </w:r>
    </w:p>
    <w:p w14:paraId="5EC6D17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(2020c). Resumo das características do medicamento: Morfina. Infarmed. Retrieved from https://extranet.infarmed.pt/INFOMED-fo/pesquisa-avancada.xhtml</w:t>
      </w:r>
    </w:p>
    <w:p w14:paraId="0C5FAF5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(2020d). Resumo das características do medicamento: Sertralina. Infarmed. Retrieved from https://extranet.infarmed.pt/INFOMED-fo/pesquisa-avancada.xhtml</w:t>
      </w:r>
    </w:p>
    <w:p w14:paraId="4DD7237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(2020e). Resumo das características do medicamento: Trazodona. Infarmed.</w:t>
      </w:r>
    </w:p>
    <w:p w14:paraId="5177FA7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(2021a). RESUMO DAS CARACTERÍSTICAS DO MEDICAMENTO: Citalopram. Infarmed. Retrieved from https://extranet.infarmed.pt/INFOMED-fo/pesquisa-avancada.xhtml</w:t>
      </w:r>
    </w:p>
    <w:p w14:paraId="02D0CBE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(2021b). Resumo das características do medicamento: Fluoxetina.</w:t>
      </w:r>
    </w:p>
    <w:p w14:paraId="1F2C000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(2021c). Resumo das características do medicamento: Fluvoxamina. Retrieved from https://extranet.infarmed.pt/INFOMED-fo/pesquisa-avancada.xhtml</w:t>
      </w:r>
    </w:p>
    <w:p w14:paraId="760966C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(2021d). Resumo das características do medicamento: Paroxetina. Infarmed. Retrieved from https://extranet.infarmed.pt/INFOMED-fo/pesquisa-avancada.xhtml</w:t>
      </w:r>
    </w:p>
    <w:p w14:paraId="61B8E28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(2021e). Resumo das características do medicamento: Risperidona. Retrieved from https://extranet.infarmed.pt/INFOMED-fo/pesquisa-avancada.xhtml</w:t>
      </w:r>
    </w:p>
    <w:p w14:paraId="0CD6D67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(2021f). Resumo das características do medicamento: Venlafaxina. Infarmed. Retrieved from https://extranet.infarmed.pt/INFOMED-fo/pesquisa-avancada.xhtml</w:t>
      </w:r>
    </w:p>
    <w:p w14:paraId="28EE7E6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(2016). Resumo das características do medicamento: Varfarina. Retrieved from http://app7.infarmed.pt/infomed/download_ficheiro.php?med_id=9007&amp;tipo_doc=rcm</w:t>
      </w:r>
    </w:p>
    <w:p w14:paraId="60731F5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(2020). Resumo das características do medicamento: Dipiridamol. Retrieved from https://extranet.infarmed.pt/INFOMED-fo/pesquisa-avancada.xhtml</w:t>
      </w:r>
    </w:p>
    <w:p w14:paraId="3B8606C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INFARMED - Direção de informação e Planeamento Estratégico. (2017). </w:t>
      </w:r>
      <w:r w:rsidRPr="004360C6">
        <w:rPr>
          <w:rFonts w:ascii="NewsGotT" w:hAnsi="NewsGotT"/>
          <w:i/>
          <w:iCs/>
          <w:noProof/>
        </w:rPr>
        <w:t>Utlilização de Benzodiazepinas e análogos</w:t>
      </w:r>
      <w:r w:rsidRPr="004360C6">
        <w:rPr>
          <w:rFonts w:ascii="NewsGotT" w:hAnsi="NewsGotT"/>
          <w:noProof/>
        </w:rPr>
        <w:t>. Retrieved from https://www.infarmed.pt/documents/15786/2219894/Utlilização+de+Benzodiazepinas+e+análogos/adb100fa-4a77-4eb7-9e67-99229e13154f</w:t>
      </w:r>
    </w:p>
    <w:p w14:paraId="1FBDCBC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INFARMED, A. N. do M. e P. de S., &amp; DGRM, D. de G. do R. de M. (2018). Resumo das características do medicamento: Ranitidina.</w:t>
      </w:r>
    </w:p>
    <w:p w14:paraId="4F3FEEA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INFARMED, A. N. do M. e P. de S., &amp; Ministério da Saúde, I. (2012). </w:t>
      </w:r>
      <w:r w:rsidRPr="004360C6">
        <w:rPr>
          <w:rFonts w:ascii="NewsGotT" w:hAnsi="NewsGotT"/>
          <w:i/>
          <w:iCs/>
          <w:noProof/>
        </w:rPr>
        <w:t>Prontuário Terapêutico - 11</w:t>
      </w:r>
      <w:r w:rsidRPr="004360C6">
        <w:rPr>
          <w:rFonts w:ascii="NewsGotT" w:hAnsi="NewsGotT"/>
          <w:noProof/>
        </w:rPr>
        <w:t>. (I. P. / M. de S. INFARMED – Autoridade Nacional do Medicamento e Produtos de Saúde, Ed.) (Caramona,).</w:t>
      </w:r>
    </w:p>
    <w:p w14:paraId="62B2860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Inouye, S. K., Van Dyck, C. H., Alessi, C. A., Balkin, S., Siegal, A. P., &amp; Horwitz, R. I. (1990). Clarifying confusion: The confusion assessment method: A new method for detection of delirium. </w:t>
      </w:r>
      <w:r w:rsidRPr="004360C6">
        <w:rPr>
          <w:rFonts w:ascii="NewsGotT" w:hAnsi="NewsGotT"/>
          <w:i/>
          <w:iCs/>
          <w:noProof/>
        </w:rPr>
        <w:t>Annals of Internal Medicine</w:t>
      </w:r>
      <w:r w:rsidRPr="004360C6">
        <w:rPr>
          <w:rFonts w:ascii="NewsGotT" w:hAnsi="NewsGotT"/>
          <w:noProof/>
        </w:rPr>
        <w:t xml:space="preserve">, </w:t>
      </w:r>
      <w:r w:rsidRPr="004360C6">
        <w:rPr>
          <w:rFonts w:ascii="NewsGotT" w:hAnsi="NewsGotT"/>
          <w:i/>
          <w:iCs/>
          <w:noProof/>
        </w:rPr>
        <w:t>113</w:t>
      </w:r>
      <w:r w:rsidRPr="004360C6">
        <w:rPr>
          <w:rFonts w:ascii="NewsGotT" w:hAnsi="NewsGotT"/>
          <w:noProof/>
        </w:rPr>
        <w:t>(12), 941–948. https://doi.org/10.7326/0003-4819-113-12-941</w:t>
      </w:r>
    </w:p>
    <w:p w14:paraId="75CDB2A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Inouye, Sharon K. (2006). Delirium in Older Persons. </w:t>
      </w:r>
      <w:r w:rsidRPr="004360C6">
        <w:rPr>
          <w:rFonts w:ascii="NewsGotT" w:hAnsi="NewsGotT"/>
          <w:i/>
          <w:iCs/>
          <w:noProof/>
        </w:rPr>
        <w:t>The New England Journal of Medicine</w:t>
      </w:r>
      <w:r w:rsidRPr="004360C6">
        <w:rPr>
          <w:rFonts w:ascii="NewsGotT" w:hAnsi="NewsGotT"/>
          <w:noProof/>
        </w:rPr>
        <w:t xml:space="preserve">, </w:t>
      </w:r>
      <w:r w:rsidRPr="004360C6">
        <w:rPr>
          <w:rFonts w:ascii="NewsGotT" w:hAnsi="NewsGotT"/>
          <w:i/>
          <w:iCs/>
          <w:noProof/>
        </w:rPr>
        <w:t>354</w:t>
      </w:r>
      <w:r w:rsidRPr="004360C6">
        <w:rPr>
          <w:rFonts w:ascii="NewsGotT" w:hAnsi="NewsGotT"/>
          <w:noProof/>
        </w:rPr>
        <w:t>(11), 1157–1165.</w:t>
      </w:r>
    </w:p>
    <w:p w14:paraId="6F4CB71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lastRenderedPageBreak/>
        <w:t xml:space="preserve">Inouye, Sharon K., &amp; Charpentier, P. A. (1996). Precipitating factors for delirium in hospitalized elderly persons: Predictive model and interrelationship with baseline vulnerability. </w:t>
      </w:r>
      <w:r w:rsidRPr="004360C6">
        <w:rPr>
          <w:rFonts w:ascii="NewsGotT" w:hAnsi="NewsGotT"/>
          <w:i/>
          <w:iCs/>
          <w:noProof/>
        </w:rPr>
        <w:t>Journal of the American Medical Association</w:t>
      </w:r>
      <w:r w:rsidRPr="004360C6">
        <w:rPr>
          <w:rFonts w:ascii="NewsGotT" w:hAnsi="NewsGotT"/>
          <w:noProof/>
        </w:rPr>
        <w:t xml:space="preserve">, </w:t>
      </w:r>
      <w:r w:rsidRPr="004360C6">
        <w:rPr>
          <w:rFonts w:ascii="NewsGotT" w:hAnsi="NewsGotT"/>
          <w:i/>
          <w:iCs/>
          <w:noProof/>
        </w:rPr>
        <w:t>275</w:t>
      </w:r>
      <w:r w:rsidRPr="004360C6">
        <w:rPr>
          <w:rFonts w:ascii="NewsGotT" w:hAnsi="NewsGotT"/>
          <w:noProof/>
        </w:rPr>
        <w:t>(11), 852–857. https://doi.org/10.1001/jama.275.11.852</w:t>
      </w:r>
    </w:p>
    <w:p w14:paraId="6D19E81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Inouye, Sharon K., Westendorp, R. G. J., &amp; Saczynski, J. S. (2014). Delirium in elderly people. </w:t>
      </w:r>
      <w:r w:rsidRPr="004360C6">
        <w:rPr>
          <w:rFonts w:ascii="NewsGotT" w:hAnsi="NewsGotT"/>
          <w:i/>
          <w:iCs/>
          <w:noProof/>
        </w:rPr>
        <w:t>The Lancet</w:t>
      </w:r>
      <w:r w:rsidRPr="004360C6">
        <w:rPr>
          <w:rFonts w:ascii="NewsGotT" w:hAnsi="NewsGotT"/>
          <w:noProof/>
        </w:rPr>
        <w:t xml:space="preserve">, </w:t>
      </w:r>
      <w:r w:rsidRPr="004360C6">
        <w:rPr>
          <w:rFonts w:ascii="NewsGotT" w:hAnsi="NewsGotT"/>
          <w:i/>
          <w:iCs/>
          <w:noProof/>
        </w:rPr>
        <w:t>383</w:t>
      </w:r>
      <w:r w:rsidRPr="004360C6">
        <w:rPr>
          <w:rFonts w:ascii="NewsGotT" w:hAnsi="NewsGotT"/>
          <w:noProof/>
        </w:rPr>
        <w:t>(9920), 911–922. https://doi.org/10.1016/S0140-6736(13)60688-1</w:t>
      </w:r>
    </w:p>
    <w:p w14:paraId="15EAA83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Inouye, Sharon K. (2000). Prevention of delirium in hospitalized older patients: risk factors and targeted intervention strategies. </w:t>
      </w:r>
      <w:r w:rsidRPr="004360C6">
        <w:rPr>
          <w:rFonts w:ascii="NewsGotT" w:hAnsi="NewsGotT"/>
          <w:i/>
          <w:iCs/>
          <w:noProof/>
        </w:rPr>
        <w:t>Annals of Medicine</w:t>
      </w:r>
      <w:r w:rsidRPr="004360C6">
        <w:rPr>
          <w:rFonts w:ascii="NewsGotT" w:hAnsi="NewsGotT"/>
          <w:noProof/>
        </w:rPr>
        <w:t xml:space="preserve">, </w:t>
      </w:r>
      <w:r w:rsidRPr="004360C6">
        <w:rPr>
          <w:rFonts w:ascii="NewsGotT" w:hAnsi="NewsGotT"/>
          <w:i/>
          <w:iCs/>
          <w:noProof/>
        </w:rPr>
        <w:t>32</w:t>
      </w:r>
      <w:r w:rsidRPr="004360C6">
        <w:rPr>
          <w:rFonts w:ascii="NewsGotT" w:hAnsi="NewsGotT"/>
          <w:noProof/>
        </w:rPr>
        <w:t>(4), 257–263. https://doi.org/10.3109/07853890009011770</w:t>
      </w:r>
    </w:p>
    <w:p w14:paraId="6644B77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Isik, A. T., &amp; Grossberg, G. T. (2018). </w:t>
      </w:r>
      <w:r w:rsidRPr="004360C6">
        <w:rPr>
          <w:rFonts w:ascii="NewsGotT" w:hAnsi="NewsGotT"/>
          <w:i/>
          <w:iCs/>
          <w:noProof/>
        </w:rPr>
        <w:t>Delirium in Elderly Patients</w:t>
      </w:r>
      <w:r w:rsidRPr="004360C6">
        <w:rPr>
          <w:rFonts w:ascii="NewsGotT" w:hAnsi="NewsGotT"/>
          <w:noProof/>
        </w:rPr>
        <w:t xml:space="preserve">. (A. T. Isik &amp; G. T. Grossberg, Eds.), </w:t>
      </w:r>
      <w:r w:rsidRPr="004360C6">
        <w:rPr>
          <w:rFonts w:ascii="NewsGotT" w:hAnsi="NewsGotT"/>
          <w:i/>
          <w:iCs/>
          <w:noProof/>
        </w:rPr>
        <w:t>Delirium in Elderly Patients</w:t>
      </w:r>
      <w:r w:rsidRPr="004360C6">
        <w:rPr>
          <w:rFonts w:ascii="NewsGotT" w:hAnsi="NewsGotT"/>
          <w:noProof/>
        </w:rPr>
        <w:t>. Cham: Springer International Publishing. https://doi.org/10.1007/978-3-319-65239-9</w:t>
      </w:r>
    </w:p>
    <w:p w14:paraId="753F873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Jain, A. K., &amp; Dubes, R. C. (1988). </w:t>
      </w:r>
      <w:r w:rsidRPr="004360C6">
        <w:rPr>
          <w:rFonts w:ascii="NewsGotT" w:hAnsi="NewsGotT"/>
          <w:i/>
          <w:iCs/>
          <w:noProof/>
        </w:rPr>
        <w:t>Algorithms for Clustering Data</w:t>
      </w:r>
      <w:r w:rsidRPr="004360C6">
        <w:rPr>
          <w:rFonts w:ascii="NewsGotT" w:hAnsi="NewsGotT"/>
          <w:noProof/>
        </w:rPr>
        <w:t>. Prentice Hall.</w:t>
      </w:r>
    </w:p>
    <w:p w14:paraId="2132C57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James, G., Witten, D., Hastie, T., &amp; Tibshirani, R. (2013). </w:t>
      </w:r>
      <w:r w:rsidRPr="004360C6">
        <w:rPr>
          <w:rFonts w:ascii="NewsGotT" w:hAnsi="NewsGotT"/>
          <w:i/>
          <w:iCs/>
          <w:noProof/>
        </w:rPr>
        <w:t>An Introduction to Statistical Learning - with Applications in R</w:t>
      </w:r>
      <w:r w:rsidRPr="004360C6">
        <w:rPr>
          <w:rFonts w:ascii="NewsGotT" w:hAnsi="NewsGotT"/>
          <w:noProof/>
        </w:rPr>
        <w:t>. Springer Texts in Statistics.</w:t>
      </w:r>
    </w:p>
    <w:p w14:paraId="33CE052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Jamin, A., Abraham, P., &amp; Humeau-Heurtier, A. (2021). Machine learning for predictive data analytics in medicine: A review illustrated by cardiovascular and nuclear medicine examples. </w:t>
      </w:r>
      <w:r w:rsidRPr="004360C6">
        <w:rPr>
          <w:rFonts w:ascii="NewsGotT" w:hAnsi="NewsGotT"/>
          <w:i/>
          <w:iCs/>
          <w:noProof/>
        </w:rPr>
        <w:t>Clinical Physiology and Functional Imaging</w:t>
      </w:r>
      <w:r w:rsidRPr="004360C6">
        <w:rPr>
          <w:rFonts w:ascii="NewsGotT" w:hAnsi="NewsGotT"/>
          <w:noProof/>
        </w:rPr>
        <w:t xml:space="preserve">, </w:t>
      </w:r>
      <w:r w:rsidRPr="004360C6">
        <w:rPr>
          <w:rFonts w:ascii="NewsGotT" w:hAnsi="NewsGotT"/>
          <w:i/>
          <w:iCs/>
          <w:noProof/>
        </w:rPr>
        <w:t>41</w:t>
      </w:r>
      <w:r w:rsidRPr="004360C6">
        <w:rPr>
          <w:rFonts w:ascii="NewsGotT" w:hAnsi="NewsGotT"/>
          <w:noProof/>
        </w:rPr>
        <w:t>(2), 113–127. https://doi.org/10.1111/cpf.12686</w:t>
      </w:r>
    </w:p>
    <w:p w14:paraId="01A969D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4360C6">
        <w:rPr>
          <w:rFonts w:ascii="NewsGotT" w:hAnsi="NewsGotT"/>
          <w:i/>
          <w:iCs/>
          <w:noProof/>
        </w:rPr>
        <w:t>Journal of the American Medical Informatics Association</w:t>
      </w:r>
      <w:r w:rsidRPr="004360C6">
        <w:rPr>
          <w:rFonts w:ascii="NewsGotT" w:hAnsi="NewsGotT"/>
          <w:noProof/>
        </w:rPr>
        <w:t xml:space="preserve">, </w:t>
      </w:r>
      <w:r w:rsidRPr="004360C6">
        <w:rPr>
          <w:rFonts w:ascii="NewsGotT" w:hAnsi="NewsGotT"/>
          <w:i/>
          <w:iCs/>
          <w:noProof/>
        </w:rPr>
        <w:t>27</w:t>
      </w:r>
      <w:r w:rsidRPr="004360C6">
        <w:rPr>
          <w:rFonts w:ascii="NewsGotT" w:hAnsi="NewsGotT"/>
          <w:noProof/>
        </w:rPr>
        <w:t>(9), 1383–1392. https://doi.org/10.1093/jamia/ocaa113</w:t>
      </w:r>
    </w:p>
    <w:p w14:paraId="5B4F06F2"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4360C6">
        <w:rPr>
          <w:rFonts w:ascii="NewsGotT" w:hAnsi="NewsGotT"/>
          <w:i/>
          <w:iCs/>
          <w:noProof/>
        </w:rPr>
        <w:t>Academic Emergency Medicine</w:t>
      </w:r>
      <w:r w:rsidRPr="004360C6">
        <w:rPr>
          <w:rFonts w:ascii="NewsGotT" w:hAnsi="NewsGotT"/>
          <w:noProof/>
        </w:rPr>
        <w:t xml:space="preserve">, </w:t>
      </w:r>
      <w:r w:rsidRPr="004360C6">
        <w:rPr>
          <w:rFonts w:ascii="NewsGotT" w:hAnsi="NewsGotT"/>
          <w:i/>
          <w:iCs/>
          <w:noProof/>
        </w:rPr>
        <w:t>28</w:t>
      </w:r>
      <w:r w:rsidRPr="004360C6">
        <w:rPr>
          <w:rFonts w:ascii="NewsGotT" w:hAnsi="NewsGotT"/>
          <w:noProof/>
        </w:rPr>
        <w:t>(2), 184–196. https://doi.org/10.1111/acem.14190</w:t>
      </w:r>
    </w:p>
    <w:p w14:paraId="01CA4C9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4360C6">
        <w:rPr>
          <w:rFonts w:ascii="NewsGotT" w:hAnsi="NewsGotT"/>
          <w:i/>
          <w:iCs/>
          <w:noProof/>
        </w:rPr>
        <w:t>General Hospital Psychiatry</w:t>
      </w:r>
      <w:r w:rsidRPr="004360C6">
        <w:rPr>
          <w:rFonts w:ascii="NewsGotT" w:hAnsi="NewsGotT"/>
          <w:noProof/>
        </w:rPr>
        <w:t xml:space="preserve">, </w:t>
      </w:r>
      <w:r w:rsidRPr="004360C6">
        <w:rPr>
          <w:rFonts w:ascii="NewsGotT" w:hAnsi="NewsGotT"/>
          <w:i/>
          <w:iCs/>
          <w:noProof/>
        </w:rPr>
        <w:t>36</w:t>
      </w:r>
      <w:r w:rsidRPr="004360C6">
        <w:rPr>
          <w:rFonts w:ascii="NewsGotT" w:hAnsi="NewsGotT"/>
          <w:noProof/>
        </w:rPr>
        <w:t>(2), 156–164. https://doi.org/10.1016/j.genhosppsych.2013.10.010</w:t>
      </w:r>
    </w:p>
    <w:p w14:paraId="48E8A6D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Laird, J. E., Newell, A., &amp; Rosenbloom, P. S. (1987). An integrative architecture for general intelligence and. </w:t>
      </w:r>
      <w:r w:rsidRPr="004360C6">
        <w:rPr>
          <w:rFonts w:ascii="NewsGotT" w:hAnsi="NewsGotT"/>
          <w:i/>
          <w:iCs/>
          <w:noProof/>
        </w:rPr>
        <w:t>Artificial Intelligence</w:t>
      </w:r>
      <w:r w:rsidRPr="004360C6">
        <w:rPr>
          <w:rFonts w:ascii="NewsGotT" w:hAnsi="NewsGotT"/>
          <w:noProof/>
        </w:rPr>
        <w:t xml:space="preserve">, </w:t>
      </w:r>
      <w:r w:rsidRPr="004360C6">
        <w:rPr>
          <w:rFonts w:ascii="NewsGotT" w:hAnsi="NewsGotT"/>
          <w:i/>
          <w:iCs/>
          <w:noProof/>
        </w:rPr>
        <w:t>33</w:t>
      </w:r>
      <w:r w:rsidRPr="004360C6">
        <w:rPr>
          <w:rFonts w:ascii="NewsGotT" w:hAnsi="NewsGotT"/>
          <w:noProof/>
        </w:rPr>
        <w:t>(1987), 1–64.</w:t>
      </w:r>
    </w:p>
    <w:p w14:paraId="2054DD6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Laurila, J. V., Laakkonen, M. L., Strandberg, T. E., &amp; Tilvis, R. S. (2008). Predisposing and precipitating factors for delirium in a frail geriatric population. </w:t>
      </w:r>
      <w:r w:rsidRPr="004360C6">
        <w:rPr>
          <w:rFonts w:ascii="NewsGotT" w:hAnsi="NewsGotT"/>
          <w:i/>
          <w:iCs/>
          <w:noProof/>
        </w:rPr>
        <w:t>Journal of Psychosomatic Research</w:t>
      </w:r>
      <w:r w:rsidRPr="004360C6">
        <w:rPr>
          <w:rFonts w:ascii="NewsGotT" w:hAnsi="NewsGotT"/>
          <w:noProof/>
        </w:rPr>
        <w:t xml:space="preserve">, </w:t>
      </w:r>
      <w:r w:rsidRPr="004360C6">
        <w:rPr>
          <w:rFonts w:ascii="NewsGotT" w:hAnsi="NewsGotT"/>
          <w:i/>
          <w:iCs/>
          <w:noProof/>
        </w:rPr>
        <w:t>65</w:t>
      </w:r>
      <w:r w:rsidRPr="004360C6">
        <w:rPr>
          <w:rFonts w:ascii="NewsGotT" w:hAnsi="NewsGotT"/>
          <w:noProof/>
        </w:rPr>
        <w:t>(3), 249–254. https://doi.org/10.1016/j.jpsychores.2008.05.026</w:t>
      </w:r>
    </w:p>
    <w:p w14:paraId="72BF50D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4360C6">
        <w:rPr>
          <w:rFonts w:ascii="NewsGotT" w:hAnsi="NewsGotT"/>
          <w:i/>
          <w:iCs/>
          <w:noProof/>
        </w:rPr>
        <w:t>Archives of Internal Medicine</w:t>
      </w:r>
      <w:r w:rsidRPr="004360C6">
        <w:rPr>
          <w:rFonts w:ascii="NewsGotT" w:hAnsi="NewsGotT"/>
          <w:noProof/>
        </w:rPr>
        <w:t xml:space="preserve">, </w:t>
      </w:r>
      <w:r w:rsidRPr="004360C6">
        <w:rPr>
          <w:rFonts w:ascii="NewsGotT" w:hAnsi="NewsGotT"/>
          <w:i/>
          <w:iCs/>
          <w:noProof/>
        </w:rPr>
        <w:t>160</w:t>
      </w:r>
      <w:r w:rsidRPr="004360C6">
        <w:rPr>
          <w:rFonts w:ascii="NewsGotT" w:hAnsi="NewsGotT"/>
          <w:noProof/>
        </w:rPr>
        <w:t>(6), 786–794. https://doi.org/10.1001/archinte.160.6.786</w:t>
      </w:r>
    </w:p>
    <w:p w14:paraId="308E76A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Lee-Archer, P. F., von Ungern-Sternberg, B. S., Reade, M. C., Law, K. C., &amp; Long, D. (2021). An observational study of hypoactive delirium in the post-anesthesia recovery unit of a pediatric hospital. </w:t>
      </w:r>
      <w:r w:rsidRPr="004360C6">
        <w:rPr>
          <w:rFonts w:ascii="NewsGotT" w:hAnsi="NewsGotT"/>
          <w:i/>
          <w:iCs/>
          <w:noProof/>
        </w:rPr>
        <w:t>Paediatric Anaesthesia</w:t>
      </w:r>
      <w:r w:rsidRPr="004360C6">
        <w:rPr>
          <w:rFonts w:ascii="NewsGotT" w:hAnsi="NewsGotT"/>
          <w:noProof/>
        </w:rPr>
        <w:t>, (September 2020), 429–435. https://doi.org/10.1111/pan.14122</w:t>
      </w:r>
    </w:p>
    <w:p w14:paraId="646A66B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Lee, S., Mueller, B., Nick Street, W., &amp; M. Carnahan, R. (2021). Machine learning algorithm to predict delirium from emergency department data. </w:t>
      </w:r>
      <w:r w:rsidRPr="004360C6">
        <w:rPr>
          <w:rFonts w:ascii="NewsGotT" w:hAnsi="NewsGotT"/>
          <w:i/>
          <w:iCs/>
          <w:noProof/>
        </w:rPr>
        <w:t>BMJ</w:t>
      </w:r>
      <w:r w:rsidRPr="004360C6">
        <w:rPr>
          <w:rFonts w:ascii="NewsGotT" w:hAnsi="NewsGotT"/>
          <w:noProof/>
        </w:rPr>
        <w:t>. https://doi.org/https://doi.org/10.1101/2021.02.19.21251956</w:t>
      </w:r>
    </w:p>
    <w:p w14:paraId="60F26A7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Leonard, M. M., Nekolaichuk, C., Meagher, D. J., Barnes, C., Gaudreau, J. D., Watanabe, S., … Lawlor, P. G. (2014). Practical assessment of delirium in palliative care. </w:t>
      </w:r>
      <w:r w:rsidRPr="004360C6">
        <w:rPr>
          <w:rFonts w:ascii="NewsGotT" w:hAnsi="NewsGotT"/>
          <w:i/>
          <w:iCs/>
          <w:noProof/>
        </w:rPr>
        <w:t>Journal of Pain and Symptom Management</w:t>
      </w:r>
      <w:r w:rsidRPr="004360C6">
        <w:rPr>
          <w:rFonts w:ascii="NewsGotT" w:hAnsi="NewsGotT"/>
          <w:noProof/>
        </w:rPr>
        <w:t xml:space="preserve">, </w:t>
      </w:r>
      <w:r w:rsidRPr="004360C6">
        <w:rPr>
          <w:rFonts w:ascii="NewsGotT" w:hAnsi="NewsGotT"/>
          <w:i/>
          <w:iCs/>
          <w:noProof/>
        </w:rPr>
        <w:t>48</w:t>
      </w:r>
      <w:r w:rsidRPr="004360C6">
        <w:rPr>
          <w:rFonts w:ascii="NewsGotT" w:hAnsi="NewsGotT"/>
          <w:noProof/>
        </w:rPr>
        <w:t>(2), 176–190. https://doi.org/10.1016/j.jpainsymman.2013.10.024</w:t>
      </w:r>
    </w:p>
    <w:p w14:paraId="4EEB531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lastRenderedPageBreak/>
        <w:t xml:space="preserve">Liang, S., Chau, J. P. C., Lo, S. H. S., Bai, L., Yao, L., &amp; Choi, K. C. (2020). Validation of PREdiction of DELIRium in ICu patients (PRE-DELIRIC) among patients in intensive care units: A retrospective cohort study. </w:t>
      </w:r>
      <w:r w:rsidRPr="004360C6">
        <w:rPr>
          <w:rFonts w:ascii="NewsGotT" w:hAnsi="NewsGotT"/>
          <w:i/>
          <w:iCs/>
          <w:noProof/>
        </w:rPr>
        <w:t>Nursing in Critical Care</w:t>
      </w:r>
      <w:r w:rsidRPr="004360C6">
        <w:rPr>
          <w:rFonts w:ascii="NewsGotT" w:hAnsi="NewsGotT"/>
          <w:noProof/>
        </w:rPr>
        <w:t>, (August), 1–7. https://doi.org/10.1111/nicc.12550</w:t>
      </w:r>
    </w:p>
    <w:p w14:paraId="34DF567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Libbrecht, M. W., &amp; Noble, W. S. (2015). Machine learning applications in genetics and genomics. </w:t>
      </w:r>
      <w:r w:rsidRPr="004360C6">
        <w:rPr>
          <w:rFonts w:ascii="NewsGotT" w:hAnsi="NewsGotT"/>
          <w:i/>
          <w:iCs/>
          <w:noProof/>
        </w:rPr>
        <w:t>Nature Reviews Genetics</w:t>
      </w:r>
      <w:r w:rsidRPr="004360C6">
        <w:rPr>
          <w:rFonts w:ascii="NewsGotT" w:hAnsi="NewsGotT"/>
          <w:noProof/>
        </w:rPr>
        <w:t xml:space="preserve">, </w:t>
      </w:r>
      <w:r w:rsidRPr="004360C6">
        <w:rPr>
          <w:rFonts w:ascii="NewsGotT" w:hAnsi="NewsGotT"/>
          <w:i/>
          <w:iCs/>
          <w:noProof/>
        </w:rPr>
        <w:t>16</w:t>
      </w:r>
      <w:r w:rsidRPr="004360C6">
        <w:rPr>
          <w:rFonts w:ascii="NewsGotT" w:hAnsi="NewsGotT"/>
          <w:noProof/>
        </w:rPr>
        <w:t>(6), 321–332. https://doi.org/10.1038/nrg3920</w:t>
      </w:r>
    </w:p>
    <w:p w14:paraId="7706285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Lipowski, Z. J. (1987). Delirium (Acute Confusional State). </w:t>
      </w:r>
      <w:r w:rsidRPr="004360C6">
        <w:rPr>
          <w:rFonts w:ascii="NewsGotT" w:hAnsi="NewsGotT"/>
          <w:i/>
          <w:iCs/>
          <w:noProof/>
        </w:rPr>
        <w:t>JAMA</w:t>
      </w:r>
      <w:r w:rsidRPr="004360C6">
        <w:rPr>
          <w:rFonts w:ascii="NewsGotT" w:hAnsi="NewsGotT"/>
          <w:noProof/>
        </w:rPr>
        <w:t>, 1789–1792. https://doi.org/doi:10.1001/jama.1987.03400130103041</w:t>
      </w:r>
    </w:p>
    <w:p w14:paraId="42477D02"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Lipowski, Zbigniew J. (1991). Delirium: How Its Concept Has Developed. </w:t>
      </w:r>
      <w:r w:rsidRPr="004360C6">
        <w:rPr>
          <w:rFonts w:ascii="NewsGotT" w:hAnsi="NewsGotT"/>
          <w:i/>
          <w:iCs/>
          <w:noProof/>
        </w:rPr>
        <w:t>International Psychogeriatrics</w:t>
      </w:r>
      <w:r w:rsidRPr="004360C6">
        <w:rPr>
          <w:rFonts w:ascii="NewsGotT" w:hAnsi="NewsGotT"/>
          <w:noProof/>
        </w:rPr>
        <w:t xml:space="preserve">, </w:t>
      </w:r>
      <w:r w:rsidRPr="004360C6">
        <w:rPr>
          <w:rFonts w:ascii="NewsGotT" w:hAnsi="NewsGotT"/>
          <w:i/>
          <w:iCs/>
          <w:noProof/>
        </w:rPr>
        <w:t>3</w:t>
      </w:r>
      <w:r w:rsidRPr="004360C6">
        <w:rPr>
          <w:rFonts w:ascii="NewsGotT" w:hAnsi="NewsGotT"/>
          <w:noProof/>
        </w:rPr>
        <w:t>(2), 115–120. https://doi.org/10.1017/S1041610291000595</w:t>
      </w:r>
    </w:p>
    <w:p w14:paraId="4B938E1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Lôbo, R. R., Silva Filho, S. R. B., Lima, N. K. C., Ferriolli, E., &amp; Moriguti, J. C. (2010). Delirium. </w:t>
      </w:r>
      <w:r w:rsidRPr="004360C6">
        <w:rPr>
          <w:rFonts w:ascii="NewsGotT" w:hAnsi="NewsGotT"/>
          <w:i/>
          <w:iCs/>
          <w:noProof/>
        </w:rPr>
        <w:t>Medicina (Ribeirao Preto. Online)</w:t>
      </w:r>
      <w:r w:rsidRPr="004360C6">
        <w:rPr>
          <w:rFonts w:ascii="NewsGotT" w:hAnsi="NewsGotT"/>
          <w:noProof/>
        </w:rPr>
        <w:t xml:space="preserve">, </w:t>
      </w:r>
      <w:r w:rsidRPr="004360C6">
        <w:rPr>
          <w:rFonts w:ascii="NewsGotT" w:hAnsi="NewsGotT"/>
          <w:i/>
          <w:iCs/>
          <w:noProof/>
        </w:rPr>
        <w:t>43</w:t>
      </w:r>
      <w:r w:rsidRPr="004360C6">
        <w:rPr>
          <w:rFonts w:ascii="NewsGotT" w:hAnsi="NewsGotT"/>
          <w:noProof/>
        </w:rPr>
        <w:t>(3), 249–257. https://doi.org/10.11606/issn.2176-7262.v43i3p249-257</w:t>
      </w:r>
    </w:p>
    <w:p w14:paraId="76BE01E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Lüllmann, H., Mohr, K., &amp; Hein, L. (2018). </w:t>
      </w:r>
      <w:r w:rsidRPr="004360C6">
        <w:rPr>
          <w:rFonts w:ascii="NewsGotT" w:hAnsi="NewsGotT"/>
          <w:i/>
          <w:iCs/>
          <w:noProof/>
        </w:rPr>
        <w:t>Color Atlas of Pharmacology</w:t>
      </w:r>
      <w:r w:rsidRPr="004360C6">
        <w:rPr>
          <w:rFonts w:ascii="NewsGotT" w:hAnsi="NewsGotT"/>
          <w:noProof/>
        </w:rPr>
        <w:t xml:space="preserve"> (Fifth). Thieme.</w:t>
      </w:r>
    </w:p>
    <w:p w14:paraId="725D0CE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MacLullich, A. M. J., Ferguson, K. J., Miller, T., de Rooij, S. E. J. A., &amp; Cunningham, C. (2008). Unravelling the pathophysiology of delirium: A focus on the role of aberrant stress responses. </w:t>
      </w:r>
      <w:r w:rsidRPr="004360C6">
        <w:rPr>
          <w:rFonts w:ascii="NewsGotT" w:hAnsi="NewsGotT"/>
          <w:i/>
          <w:iCs/>
          <w:noProof/>
        </w:rPr>
        <w:t>Journal of Psychosomatic Research</w:t>
      </w:r>
      <w:r w:rsidRPr="004360C6">
        <w:rPr>
          <w:rFonts w:ascii="NewsGotT" w:hAnsi="NewsGotT"/>
          <w:noProof/>
        </w:rPr>
        <w:t xml:space="preserve">, </w:t>
      </w:r>
      <w:r w:rsidRPr="004360C6">
        <w:rPr>
          <w:rFonts w:ascii="NewsGotT" w:hAnsi="NewsGotT"/>
          <w:i/>
          <w:iCs/>
          <w:noProof/>
        </w:rPr>
        <w:t>65</w:t>
      </w:r>
      <w:r w:rsidRPr="004360C6">
        <w:rPr>
          <w:rFonts w:ascii="NewsGotT" w:hAnsi="NewsGotT"/>
          <w:noProof/>
        </w:rPr>
        <w:t>(3), 229–238. https://doi.org/10.1016/j.jpsychores.2008.05.019</w:t>
      </w:r>
    </w:p>
    <w:p w14:paraId="76C50D7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Maldonado, J. R. (2018). Delirium pathophysiology: An updated hypothesis of the etiology of acute brain failure. </w:t>
      </w:r>
      <w:r w:rsidRPr="004360C6">
        <w:rPr>
          <w:rFonts w:ascii="NewsGotT" w:hAnsi="NewsGotT"/>
          <w:i/>
          <w:iCs/>
          <w:noProof/>
        </w:rPr>
        <w:t>International Journal of Geriatric Psychiatry</w:t>
      </w:r>
      <w:r w:rsidRPr="004360C6">
        <w:rPr>
          <w:rFonts w:ascii="NewsGotT" w:hAnsi="NewsGotT"/>
          <w:noProof/>
        </w:rPr>
        <w:t xml:space="preserve">, </w:t>
      </w:r>
      <w:r w:rsidRPr="004360C6">
        <w:rPr>
          <w:rFonts w:ascii="NewsGotT" w:hAnsi="NewsGotT"/>
          <w:i/>
          <w:iCs/>
          <w:noProof/>
        </w:rPr>
        <w:t>33</w:t>
      </w:r>
      <w:r w:rsidRPr="004360C6">
        <w:rPr>
          <w:rFonts w:ascii="NewsGotT" w:hAnsi="NewsGotT"/>
          <w:noProof/>
        </w:rPr>
        <w:t>(11), 1428–1457. https://doi.org/10.1002/gps.4823</w:t>
      </w:r>
    </w:p>
    <w:p w14:paraId="00A1E7A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Martins, S., &amp; Fernandes, L. (2012). Delirium in elderly people: A review. </w:t>
      </w:r>
      <w:r w:rsidRPr="004360C6">
        <w:rPr>
          <w:rFonts w:ascii="NewsGotT" w:hAnsi="NewsGotT"/>
          <w:i/>
          <w:iCs/>
          <w:noProof/>
        </w:rPr>
        <w:t>Frontiers in Neurology</w:t>
      </w:r>
      <w:r w:rsidRPr="004360C6">
        <w:rPr>
          <w:rFonts w:ascii="NewsGotT" w:hAnsi="NewsGotT"/>
          <w:noProof/>
        </w:rPr>
        <w:t xml:space="preserve">, </w:t>
      </w:r>
      <w:r w:rsidRPr="004360C6">
        <w:rPr>
          <w:rFonts w:ascii="NewsGotT" w:hAnsi="NewsGotT"/>
          <w:i/>
          <w:iCs/>
          <w:noProof/>
        </w:rPr>
        <w:t>JUN</w:t>
      </w:r>
      <w:r w:rsidRPr="004360C6">
        <w:rPr>
          <w:rFonts w:ascii="NewsGotT" w:hAnsi="NewsGotT"/>
          <w:noProof/>
        </w:rPr>
        <w:t>(June), 1–12. https://doi.org/10.3389/fneur.2012.00101</w:t>
      </w:r>
    </w:p>
    <w:p w14:paraId="5E4069F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McCorduck, P. (2004). </w:t>
      </w:r>
      <w:r w:rsidRPr="004360C6">
        <w:rPr>
          <w:rFonts w:ascii="NewsGotT" w:hAnsi="NewsGotT"/>
          <w:i/>
          <w:iCs/>
          <w:noProof/>
        </w:rPr>
        <w:t>Machines Who Think</w:t>
      </w:r>
      <w:r w:rsidRPr="004360C6">
        <w:rPr>
          <w:rFonts w:ascii="NewsGotT" w:hAnsi="NewsGotT"/>
          <w:noProof/>
        </w:rPr>
        <w:t xml:space="preserve">. </w:t>
      </w:r>
      <w:r w:rsidRPr="004360C6">
        <w:rPr>
          <w:rFonts w:ascii="NewsGotT" w:hAnsi="NewsGotT"/>
          <w:i/>
          <w:iCs/>
          <w:noProof/>
        </w:rPr>
        <w:t>A K Peters, Ltd.</w:t>
      </w:r>
      <w:r w:rsidRPr="004360C6">
        <w:rPr>
          <w:rFonts w:ascii="NewsGotT" w:hAnsi="NewsGotT"/>
          <w:noProof/>
        </w:rPr>
        <w:t xml:space="preserve"> Natick, MA: A K Peters, Ltd. https://doi.org/10.1126/science.254.5036.1291-a</w:t>
      </w:r>
    </w:p>
    <w:p w14:paraId="682D744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McCulloch, W. S., &amp; Pits, W. (1943). A LOGICAL CALCULUS OF THE IDEAS IMMANENT IN NERVOUS ACTIVITY. </w:t>
      </w:r>
      <w:r w:rsidRPr="004360C6">
        <w:rPr>
          <w:rFonts w:ascii="NewsGotT" w:hAnsi="NewsGotT"/>
          <w:i/>
          <w:iCs/>
          <w:noProof/>
        </w:rPr>
        <w:t>Bullentin of Mathematical</w:t>
      </w:r>
      <w:r w:rsidRPr="004360C6">
        <w:rPr>
          <w:rFonts w:ascii="NewsGotT" w:hAnsi="NewsGotT"/>
          <w:noProof/>
        </w:rPr>
        <w:t xml:space="preserve">, </w:t>
      </w:r>
      <w:r w:rsidRPr="004360C6">
        <w:rPr>
          <w:rFonts w:ascii="NewsGotT" w:hAnsi="NewsGotT"/>
          <w:i/>
          <w:iCs/>
          <w:noProof/>
        </w:rPr>
        <w:t>5</w:t>
      </w:r>
      <w:r w:rsidRPr="004360C6">
        <w:rPr>
          <w:rFonts w:ascii="NewsGotT" w:hAnsi="NewsGotT"/>
          <w:noProof/>
        </w:rPr>
        <w:t>, 115–133.</w:t>
      </w:r>
    </w:p>
    <w:p w14:paraId="32D2CDC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Meagher, D. J., MacLullich, A. M. J., &amp; Laurila, J. V. (2008). Defining delirium for the International Classification of Diseases, 11th Revision. </w:t>
      </w:r>
      <w:r w:rsidRPr="004360C6">
        <w:rPr>
          <w:rFonts w:ascii="NewsGotT" w:hAnsi="NewsGotT"/>
          <w:i/>
          <w:iCs/>
          <w:noProof/>
        </w:rPr>
        <w:t>Journal of Psychosomatic Research</w:t>
      </w:r>
      <w:r w:rsidRPr="004360C6">
        <w:rPr>
          <w:rFonts w:ascii="NewsGotT" w:hAnsi="NewsGotT"/>
          <w:noProof/>
        </w:rPr>
        <w:t xml:space="preserve">, </w:t>
      </w:r>
      <w:r w:rsidRPr="004360C6">
        <w:rPr>
          <w:rFonts w:ascii="NewsGotT" w:hAnsi="NewsGotT"/>
          <w:i/>
          <w:iCs/>
          <w:noProof/>
        </w:rPr>
        <w:t>65</w:t>
      </w:r>
      <w:r w:rsidRPr="004360C6">
        <w:rPr>
          <w:rFonts w:ascii="NewsGotT" w:hAnsi="NewsGotT"/>
          <w:noProof/>
        </w:rPr>
        <w:t>(3), 207–214. https://doi.org/10.1016/j.jpsychores.2008.05.015</w:t>
      </w:r>
    </w:p>
    <w:p w14:paraId="5C2CA95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Meltzer, H. Y. (2013). Update on Typical and Atypical Antipsychotic Drugs. </w:t>
      </w:r>
      <w:r w:rsidRPr="004360C6">
        <w:rPr>
          <w:rFonts w:ascii="NewsGotT" w:hAnsi="NewsGotT"/>
          <w:i/>
          <w:iCs/>
          <w:noProof/>
        </w:rPr>
        <w:t>Annual Review of Medicine</w:t>
      </w:r>
      <w:r w:rsidRPr="004360C6">
        <w:rPr>
          <w:rFonts w:ascii="NewsGotT" w:hAnsi="NewsGotT"/>
          <w:noProof/>
        </w:rPr>
        <w:t xml:space="preserve">, </w:t>
      </w:r>
      <w:r w:rsidRPr="004360C6">
        <w:rPr>
          <w:rFonts w:ascii="NewsGotT" w:hAnsi="NewsGotT"/>
          <w:i/>
          <w:iCs/>
          <w:noProof/>
        </w:rPr>
        <w:t>64</w:t>
      </w:r>
      <w:r w:rsidRPr="004360C6">
        <w:rPr>
          <w:rFonts w:ascii="NewsGotT" w:hAnsi="NewsGotT"/>
          <w:noProof/>
        </w:rPr>
        <w:t>(1), 393–406. https://doi.org/10.1146/annurev-med-050911-161504</w:t>
      </w:r>
    </w:p>
    <w:p w14:paraId="3869B0A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Michalski, R. S., Carbonell, J. G., &amp; Mitchell, T. M. (1983). </w:t>
      </w:r>
      <w:r w:rsidRPr="004360C6">
        <w:rPr>
          <w:rFonts w:ascii="NewsGotT" w:hAnsi="NewsGotT"/>
          <w:i/>
          <w:iCs/>
          <w:noProof/>
        </w:rPr>
        <w:t>Machine Learning</w:t>
      </w:r>
      <w:r w:rsidRPr="004360C6">
        <w:rPr>
          <w:rFonts w:ascii="NewsGotT" w:hAnsi="NewsGotT"/>
          <w:noProof/>
        </w:rPr>
        <w:t>. Berlin, Heidelberg: Springer Berlin Heidelberg. https://doi.org/10.1007/978-3-662-12405-5</w:t>
      </w:r>
    </w:p>
    <w:p w14:paraId="49AB7B3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Michaud, L., Büla, C., Berney, A., Camus, V., Voellinger, R., Stiefel, F., &amp; Burnand, B. (2007). Delirium: Guidelines for general hospitals. </w:t>
      </w:r>
      <w:r w:rsidRPr="004360C6">
        <w:rPr>
          <w:rFonts w:ascii="NewsGotT" w:hAnsi="NewsGotT"/>
          <w:i/>
          <w:iCs/>
          <w:noProof/>
        </w:rPr>
        <w:t>Journal of Psychosomatic Research</w:t>
      </w:r>
      <w:r w:rsidRPr="004360C6">
        <w:rPr>
          <w:rFonts w:ascii="NewsGotT" w:hAnsi="NewsGotT"/>
          <w:noProof/>
        </w:rPr>
        <w:t xml:space="preserve">, </w:t>
      </w:r>
      <w:r w:rsidRPr="004360C6">
        <w:rPr>
          <w:rFonts w:ascii="NewsGotT" w:hAnsi="NewsGotT"/>
          <w:i/>
          <w:iCs/>
          <w:noProof/>
        </w:rPr>
        <w:t>62</w:t>
      </w:r>
      <w:r w:rsidRPr="004360C6">
        <w:rPr>
          <w:rFonts w:ascii="NewsGotT" w:hAnsi="NewsGotT"/>
          <w:noProof/>
        </w:rPr>
        <w:t>(3), 371–383. https://doi.org/10.1016/j.jpsychores.2006.10.004</w:t>
      </w:r>
    </w:p>
    <w:p w14:paraId="52A1F64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Ministério da Saúde. (2006). DL n</w:t>
      </w:r>
      <w:r w:rsidRPr="004360C6">
        <w:rPr>
          <w:rFonts w:ascii="NewsGotT" w:hAnsi="NewsGotT"/>
          <w:noProof/>
          <w:vertAlign w:val="superscript"/>
        </w:rPr>
        <w:t>o</w:t>
      </w:r>
      <w:r w:rsidRPr="004360C6">
        <w:rPr>
          <w:rFonts w:ascii="NewsGotT" w:hAnsi="NewsGotT"/>
          <w:noProof/>
        </w:rPr>
        <w:t xml:space="preserve"> 176/2006 de 30 de agosto. </w:t>
      </w:r>
      <w:r w:rsidRPr="004360C6">
        <w:rPr>
          <w:rFonts w:ascii="NewsGotT" w:hAnsi="NewsGotT"/>
          <w:i/>
          <w:iCs/>
          <w:noProof/>
        </w:rPr>
        <w:t>Diário Da República 1</w:t>
      </w:r>
      <w:r w:rsidRPr="004360C6">
        <w:rPr>
          <w:rFonts w:ascii="NewsGotT" w:hAnsi="NewsGotT"/>
          <w:i/>
          <w:iCs/>
          <w:noProof/>
          <w:vertAlign w:val="superscript"/>
        </w:rPr>
        <w:t>a</w:t>
      </w:r>
      <w:r w:rsidRPr="004360C6">
        <w:rPr>
          <w:rFonts w:ascii="NewsGotT" w:hAnsi="NewsGotT"/>
          <w:i/>
          <w:iCs/>
          <w:noProof/>
        </w:rPr>
        <w:t xml:space="preserve"> Série</w:t>
      </w:r>
      <w:r w:rsidRPr="004360C6">
        <w:rPr>
          <w:rFonts w:ascii="NewsGotT" w:hAnsi="NewsGotT"/>
          <w:noProof/>
        </w:rPr>
        <w:t>, 6297–6303. Retrieved from http://www.portaldasaude.pt/NR/rdonlyres/D2D959FC-A937-4850-B0DC-B60E04F2108B/0/62976383.pdf</w:t>
      </w:r>
    </w:p>
    <w:p w14:paraId="2A727FE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Mitchell, T. M. (1999). Machine learning and data mining. </w:t>
      </w:r>
      <w:r w:rsidRPr="004360C6">
        <w:rPr>
          <w:rFonts w:ascii="NewsGotT" w:hAnsi="NewsGotT"/>
          <w:i/>
          <w:iCs/>
          <w:noProof/>
        </w:rPr>
        <w:t>Communications of the ACM</w:t>
      </w:r>
      <w:r w:rsidRPr="004360C6">
        <w:rPr>
          <w:rFonts w:ascii="NewsGotT" w:hAnsi="NewsGotT"/>
          <w:noProof/>
        </w:rPr>
        <w:t xml:space="preserve">, </w:t>
      </w:r>
      <w:r w:rsidRPr="004360C6">
        <w:rPr>
          <w:rFonts w:ascii="NewsGotT" w:hAnsi="NewsGotT"/>
          <w:i/>
          <w:iCs/>
          <w:noProof/>
        </w:rPr>
        <w:t>42</w:t>
      </w:r>
      <w:r w:rsidRPr="004360C6">
        <w:rPr>
          <w:rFonts w:ascii="NewsGotT" w:hAnsi="NewsGotT"/>
          <w:noProof/>
        </w:rPr>
        <w:t>(11), 30–46. https://doi.org/10.1145/319382.319388</w:t>
      </w:r>
    </w:p>
    <w:p w14:paraId="05A08C0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Mitchell, Tom M. (1997). </w:t>
      </w:r>
      <w:r w:rsidRPr="004360C6">
        <w:rPr>
          <w:rFonts w:ascii="NewsGotT" w:hAnsi="NewsGotT"/>
          <w:i/>
          <w:iCs/>
          <w:noProof/>
        </w:rPr>
        <w:t>Machine Learning</w:t>
      </w:r>
      <w:r w:rsidRPr="004360C6">
        <w:rPr>
          <w:rFonts w:ascii="NewsGotT" w:hAnsi="NewsGotT"/>
          <w:noProof/>
        </w:rPr>
        <w:t>. McGraw-Hill Science/Engineering/Math.</w:t>
      </w:r>
    </w:p>
    <w:p w14:paraId="7B29496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Mittal, V., Muralee, S., Williamson, D., McEnerney, N., Thomas, J., Cash, M., &amp; Tampi, R. R. (2011). Delirium in the elderly: A comprehensive review. </w:t>
      </w:r>
      <w:r w:rsidRPr="004360C6">
        <w:rPr>
          <w:rFonts w:ascii="NewsGotT" w:hAnsi="NewsGotT"/>
          <w:i/>
          <w:iCs/>
          <w:noProof/>
        </w:rPr>
        <w:t>American Journal of Alzheimer’s Disease and Other Dementias</w:t>
      </w:r>
      <w:r w:rsidRPr="004360C6">
        <w:rPr>
          <w:rFonts w:ascii="NewsGotT" w:hAnsi="NewsGotT"/>
          <w:noProof/>
        </w:rPr>
        <w:t xml:space="preserve">, </w:t>
      </w:r>
      <w:r w:rsidRPr="004360C6">
        <w:rPr>
          <w:rFonts w:ascii="NewsGotT" w:hAnsi="NewsGotT"/>
          <w:i/>
          <w:iCs/>
          <w:noProof/>
        </w:rPr>
        <w:t>26</w:t>
      </w:r>
      <w:r w:rsidRPr="004360C6">
        <w:rPr>
          <w:rFonts w:ascii="NewsGotT" w:hAnsi="NewsGotT"/>
          <w:noProof/>
        </w:rPr>
        <w:t>(2), 97–109. https://doi.org/10.1177/1533317510397331</w:t>
      </w:r>
    </w:p>
    <w:p w14:paraId="79F1D23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360C6">
        <w:rPr>
          <w:rFonts w:ascii="NewsGotT" w:hAnsi="NewsGotT"/>
          <w:i/>
          <w:iCs/>
          <w:noProof/>
        </w:rPr>
        <w:t>Intensive Care Medicine</w:t>
      </w:r>
      <w:r w:rsidRPr="004360C6">
        <w:rPr>
          <w:rFonts w:ascii="NewsGotT" w:hAnsi="NewsGotT"/>
          <w:noProof/>
        </w:rPr>
        <w:t xml:space="preserve">, </w:t>
      </w:r>
      <w:r w:rsidRPr="004360C6">
        <w:rPr>
          <w:rFonts w:ascii="NewsGotT" w:hAnsi="NewsGotT"/>
          <w:i/>
          <w:iCs/>
          <w:noProof/>
        </w:rPr>
        <w:t>34</w:t>
      </w:r>
      <w:r w:rsidRPr="004360C6">
        <w:rPr>
          <w:rFonts w:ascii="NewsGotT" w:hAnsi="NewsGotT"/>
          <w:noProof/>
        </w:rPr>
        <w:t xml:space="preserve">(10), 1907–1915. </w:t>
      </w:r>
      <w:r w:rsidRPr="004360C6">
        <w:rPr>
          <w:rFonts w:ascii="NewsGotT" w:hAnsi="NewsGotT"/>
          <w:noProof/>
        </w:rPr>
        <w:lastRenderedPageBreak/>
        <w:t>https://doi.org/10.1007/s00134-008-1177-6</w:t>
      </w:r>
    </w:p>
    <w:p w14:paraId="4D1AE4C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Murphy, K. P. (2012). </w:t>
      </w:r>
      <w:r w:rsidRPr="004360C6">
        <w:rPr>
          <w:rFonts w:ascii="NewsGotT" w:hAnsi="NewsGotT"/>
          <w:i/>
          <w:iCs/>
          <w:noProof/>
        </w:rPr>
        <w:t>Machine learning: A Probabilistic Perspective</w:t>
      </w:r>
      <w:r w:rsidRPr="004360C6">
        <w:rPr>
          <w:rFonts w:ascii="NewsGotT" w:hAnsi="NewsGotT"/>
          <w:noProof/>
        </w:rPr>
        <w:t xml:space="preserve">. </w:t>
      </w:r>
      <w:r w:rsidRPr="004360C6">
        <w:rPr>
          <w:rFonts w:ascii="NewsGotT" w:hAnsi="NewsGotT"/>
          <w:i/>
          <w:iCs/>
          <w:noProof/>
        </w:rPr>
        <w:t>Expert Systems</w:t>
      </w:r>
      <w:r w:rsidRPr="004360C6">
        <w:rPr>
          <w:rFonts w:ascii="NewsGotT" w:hAnsi="NewsGotT"/>
          <w:noProof/>
        </w:rPr>
        <w:t xml:space="preserve"> (Vol. 5). The MIT Press. https://doi.org/10.1111/j.1468-0394.1988.tb00341.x</w:t>
      </w:r>
    </w:p>
    <w:p w14:paraId="1BC824F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Nagari, N., &amp; Suresh Babu, M. (2019). Assessment of risk factors and precipitating factors of delirium in patients admitted to intensive care unit of a tertiary care hospital. </w:t>
      </w:r>
      <w:r w:rsidRPr="004360C6">
        <w:rPr>
          <w:rFonts w:ascii="NewsGotT" w:hAnsi="NewsGotT"/>
          <w:i/>
          <w:iCs/>
          <w:noProof/>
        </w:rPr>
        <w:t>British Journal of Medical Practitioners</w:t>
      </w:r>
      <w:r w:rsidRPr="004360C6">
        <w:rPr>
          <w:rFonts w:ascii="NewsGotT" w:hAnsi="NewsGotT"/>
          <w:noProof/>
        </w:rPr>
        <w:t xml:space="preserve">, </w:t>
      </w:r>
      <w:r w:rsidRPr="004360C6">
        <w:rPr>
          <w:rFonts w:ascii="NewsGotT" w:hAnsi="NewsGotT"/>
          <w:i/>
          <w:iCs/>
          <w:noProof/>
        </w:rPr>
        <w:t>12</w:t>
      </w:r>
      <w:r w:rsidRPr="004360C6">
        <w:rPr>
          <w:rFonts w:ascii="NewsGotT" w:hAnsi="NewsGotT"/>
          <w:noProof/>
        </w:rPr>
        <w:t>(2).</w:t>
      </w:r>
    </w:p>
    <w:p w14:paraId="683F4D8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Nemati, S., Holder, A., Razmi, F., Stanley, M. D., Clifford, G. D., &amp; Buchman, T. G. (2018). An Interpretable Machine Learning Model for Accurate Prediction of Sepsis in the ICU. </w:t>
      </w:r>
      <w:r w:rsidRPr="004360C6">
        <w:rPr>
          <w:rFonts w:ascii="NewsGotT" w:hAnsi="NewsGotT"/>
          <w:i/>
          <w:iCs/>
          <w:noProof/>
        </w:rPr>
        <w:t>Critical Care Medicine</w:t>
      </w:r>
      <w:r w:rsidRPr="004360C6">
        <w:rPr>
          <w:rFonts w:ascii="NewsGotT" w:hAnsi="NewsGotT"/>
          <w:noProof/>
        </w:rPr>
        <w:t xml:space="preserve">, </w:t>
      </w:r>
      <w:r w:rsidRPr="004360C6">
        <w:rPr>
          <w:rFonts w:ascii="NewsGotT" w:hAnsi="NewsGotT"/>
          <w:i/>
          <w:iCs/>
          <w:noProof/>
        </w:rPr>
        <w:t>46</w:t>
      </w:r>
      <w:r w:rsidRPr="004360C6">
        <w:rPr>
          <w:rFonts w:ascii="NewsGotT" w:hAnsi="NewsGotT"/>
          <w:noProof/>
        </w:rPr>
        <w:t>(4), 547–553. https://doi.org/10.1097/CCM.0000000000002936</w:t>
      </w:r>
    </w:p>
    <w:p w14:paraId="5F8D410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Nikam, S. S. (2015). A Comparative Study of Classification Techniques in Data Mining Algorithms. </w:t>
      </w:r>
      <w:r w:rsidRPr="004360C6">
        <w:rPr>
          <w:rFonts w:ascii="NewsGotT" w:hAnsi="NewsGotT"/>
          <w:i/>
          <w:iCs/>
          <w:noProof/>
        </w:rPr>
        <w:t>ORIENTAL JOURNAL OF COMPUTER SCIENCE &amp; TECHNOLOGY</w:t>
      </w:r>
      <w:r w:rsidRPr="004360C6">
        <w:rPr>
          <w:rFonts w:ascii="NewsGotT" w:hAnsi="NewsGotT"/>
          <w:noProof/>
        </w:rPr>
        <w:t xml:space="preserve">, </w:t>
      </w:r>
      <w:r w:rsidRPr="004360C6">
        <w:rPr>
          <w:rFonts w:ascii="NewsGotT" w:hAnsi="NewsGotT"/>
          <w:i/>
          <w:iCs/>
          <w:noProof/>
        </w:rPr>
        <w:t>8</w:t>
      </w:r>
      <w:r w:rsidRPr="004360C6">
        <w:rPr>
          <w:rFonts w:ascii="NewsGotT" w:hAnsi="NewsGotT"/>
          <w:noProof/>
        </w:rPr>
        <w:t>(1), 13–19.</w:t>
      </w:r>
    </w:p>
    <w:p w14:paraId="49048A5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Nitchingham, A., Kumar, V., Shenkin, S., Ferguson, K. J., &amp; Caplan, G. A. (2018). A systematic review of neuroimaging in delirium: predictors, correlates and consequences. </w:t>
      </w:r>
      <w:r w:rsidRPr="004360C6">
        <w:rPr>
          <w:rFonts w:ascii="NewsGotT" w:hAnsi="NewsGotT"/>
          <w:i/>
          <w:iCs/>
          <w:noProof/>
        </w:rPr>
        <w:t>International Journal of Geriatric Psychiatry</w:t>
      </w:r>
      <w:r w:rsidRPr="004360C6">
        <w:rPr>
          <w:rFonts w:ascii="NewsGotT" w:hAnsi="NewsGotT"/>
          <w:noProof/>
        </w:rPr>
        <w:t xml:space="preserve">, </w:t>
      </w:r>
      <w:r w:rsidRPr="004360C6">
        <w:rPr>
          <w:rFonts w:ascii="NewsGotT" w:hAnsi="NewsGotT"/>
          <w:i/>
          <w:iCs/>
          <w:noProof/>
        </w:rPr>
        <w:t>33</w:t>
      </w:r>
      <w:r w:rsidRPr="004360C6">
        <w:rPr>
          <w:rFonts w:ascii="NewsGotT" w:hAnsi="NewsGotT"/>
          <w:noProof/>
        </w:rPr>
        <w:t>(11), 1458–1478. https://doi.org/10.1002/gps.4724</w:t>
      </w:r>
    </w:p>
    <w:p w14:paraId="4E3C6C3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ONU, P. (2021). Envelhecimento. Retrieved May 31, 2021, from https://unric.org/pt/envelhecimento/</w:t>
      </w:r>
    </w:p>
    <w:p w14:paraId="7F1186A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Pedregosa, F., Varoquaux, G., Gramfort, A., Michel, V., Thirion, B., Grisel, O., … Duchesnay, É. (2011). Scikit-learn: Machine Learning in Python. </w:t>
      </w:r>
      <w:r w:rsidRPr="004360C6">
        <w:rPr>
          <w:rFonts w:ascii="NewsGotT" w:hAnsi="NewsGotT"/>
          <w:i/>
          <w:iCs/>
          <w:noProof/>
        </w:rPr>
        <w:t>Journal of Machine Learning Research</w:t>
      </w:r>
      <w:r w:rsidRPr="004360C6">
        <w:rPr>
          <w:rFonts w:ascii="NewsGotT" w:hAnsi="NewsGotT"/>
          <w:noProof/>
        </w:rPr>
        <w:t xml:space="preserve">, </w:t>
      </w:r>
      <w:r w:rsidRPr="004360C6">
        <w:rPr>
          <w:rFonts w:ascii="NewsGotT" w:hAnsi="NewsGotT"/>
          <w:i/>
          <w:iCs/>
          <w:noProof/>
        </w:rPr>
        <w:t>12</w:t>
      </w:r>
      <w:r w:rsidRPr="004360C6">
        <w:rPr>
          <w:rFonts w:ascii="NewsGotT" w:hAnsi="NewsGotT"/>
          <w:noProof/>
        </w:rPr>
        <w:t>, 2825–2830.</w:t>
      </w:r>
    </w:p>
    <w:p w14:paraId="5E677F5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Pérez-Ros, P., &amp; Martínez-Arnau, F. (2019). Delirium Assessment in Older People in Emergency Departments. A Literature Review. </w:t>
      </w:r>
      <w:r w:rsidRPr="004360C6">
        <w:rPr>
          <w:rFonts w:ascii="NewsGotT" w:hAnsi="NewsGotT"/>
          <w:i/>
          <w:iCs/>
          <w:noProof/>
        </w:rPr>
        <w:t>Diseases</w:t>
      </w:r>
      <w:r w:rsidRPr="004360C6">
        <w:rPr>
          <w:rFonts w:ascii="NewsGotT" w:hAnsi="NewsGotT"/>
          <w:noProof/>
        </w:rPr>
        <w:t xml:space="preserve">, </w:t>
      </w:r>
      <w:r w:rsidRPr="004360C6">
        <w:rPr>
          <w:rFonts w:ascii="NewsGotT" w:hAnsi="NewsGotT"/>
          <w:i/>
          <w:iCs/>
          <w:noProof/>
        </w:rPr>
        <w:t>7</w:t>
      </w:r>
      <w:r w:rsidRPr="004360C6">
        <w:rPr>
          <w:rFonts w:ascii="NewsGotT" w:hAnsi="NewsGotT"/>
          <w:noProof/>
        </w:rPr>
        <w:t>(1), 14. https://doi.org/10.3390/diseases7010014</w:t>
      </w:r>
    </w:p>
    <w:p w14:paraId="438E3D1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Pfizer. (2010). RESUMO DAS CARACTERÍSTICAS DO MEDICAMENTO: Lorenin. Retrieved July 21, 2021, from http://labeling.pfizer.com/ShowLabeling.aspx?id=5194</w:t>
      </w:r>
    </w:p>
    <w:p w14:paraId="42CABCE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Pfizer. (2021). RESUMO DAS CARACTERÍSTICAS: Alprazolam. Retrieved July 21, 2021, from http://labeling.pfizer.com/ShowLabeling.aspx?id=4838</w:t>
      </w:r>
    </w:p>
    <w:p w14:paraId="76BDB51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Prayce, R., Quaresma, F., &amp; Neto, I. G. (2018). Delirium: O 7</w:t>
      </w:r>
      <w:r w:rsidRPr="004360C6">
        <w:rPr>
          <w:rFonts w:ascii="NewsGotT" w:hAnsi="NewsGotT"/>
          <w:noProof/>
          <w:vertAlign w:val="superscript"/>
        </w:rPr>
        <w:t>o</w:t>
      </w:r>
      <w:r w:rsidRPr="004360C6">
        <w:rPr>
          <w:rFonts w:ascii="NewsGotT" w:hAnsi="NewsGotT"/>
          <w:noProof/>
        </w:rPr>
        <w:t xml:space="preserve"> Parâmetro Vital? </w:t>
      </w:r>
      <w:r w:rsidRPr="004360C6">
        <w:rPr>
          <w:rFonts w:ascii="NewsGotT" w:hAnsi="NewsGotT"/>
          <w:i/>
          <w:iCs/>
          <w:noProof/>
        </w:rPr>
        <w:t>Acta Médica Portuguesa</w:t>
      </w:r>
      <w:r w:rsidRPr="004360C6">
        <w:rPr>
          <w:rFonts w:ascii="NewsGotT" w:hAnsi="NewsGotT"/>
          <w:noProof/>
        </w:rPr>
        <w:t xml:space="preserve">, </w:t>
      </w:r>
      <w:r w:rsidRPr="004360C6">
        <w:rPr>
          <w:rFonts w:ascii="NewsGotT" w:hAnsi="NewsGotT"/>
          <w:i/>
          <w:iCs/>
          <w:noProof/>
        </w:rPr>
        <w:t>31</w:t>
      </w:r>
      <w:r w:rsidRPr="004360C6">
        <w:rPr>
          <w:rFonts w:ascii="NewsGotT" w:hAnsi="NewsGotT"/>
          <w:noProof/>
        </w:rPr>
        <w:t>(1), 51. https://doi.org/10.20344/amp.9670</w:t>
      </w:r>
    </w:p>
    <w:p w14:paraId="66D8547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Quinlan, J. R. (1986). Induction of decision trees. </w:t>
      </w:r>
      <w:r w:rsidRPr="004360C6">
        <w:rPr>
          <w:rFonts w:ascii="NewsGotT" w:hAnsi="NewsGotT"/>
          <w:i/>
          <w:iCs/>
          <w:noProof/>
        </w:rPr>
        <w:t>Machine Learning</w:t>
      </w:r>
      <w:r w:rsidRPr="004360C6">
        <w:rPr>
          <w:rFonts w:ascii="NewsGotT" w:hAnsi="NewsGotT"/>
          <w:noProof/>
        </w:rPr>
        <w:t xml:space="preserve">, </w:t>
      </w:r>
      <w:r w:rsidRPr="004360C6">
        <w:rPr>
          <w:rFonts w:ascii="NewsGotT" w:hAnsi="NewsGotT"/>
          <w:i/>
          <w:iCs/>
          <w:noProof/>
        </w:rPr>
        <w:t>1</w:t>
      </w:r>
      <w:r w:rsidRPr="004360C6">
        <w:rPr>
          <w:rFonts w:ascii="NewsGotT" w:hAnsi="NewsGotT"/>
          <w:noProof/>
        </w:rPr>
        <w:t>(1), 81–106. https://doi.org/10.1007/bf00116251</w:t>
      </w:r>
    </w:p>
    <w:p w14:paraId="142E67C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Robinson, T. N., Raeburn, C. D., Tran, Z. V., Brenner, L. A., &amp; Moss, M. (2011). Motor subtypes of postoperative delirium in older adults. </w:t>
      </w:r>
      <w:r w:rsidRPr="004360C6">
        <w:rPr>
          <w:rFonts w:ascii="NewsGotT" w:hAnsi="NewsGotT"/>
          <w:i/>
          <w:iCs/>
          <w:noProof/>
        </w:rPr>
        <w:t>Archives of Surgery</w:t>
      </w:r>
      <w:r w:rsidRPr="004360C6">
        <w:rPr>
          <w:rFonts w:ascii="NewsGotT" w:hAnsi="NewsGotT"/>
          <w:noProof/>
        </w:rPr>
        <w:t xml:space="preserve">, </w:t>
      </w:r>
      <w:r w:rsidRPr="004360C6">
        <w:rPr>
          <w:rFonts w:ascii="NewsGotT" w:hAnsi="NewsGotT"/>
          <w:i/>
          <w:iCs/>
          <w:noProof/>
        </w:rPr>
        <w:t>146</w:t>
      </w:r>
      <w:r w:rsidRPr="004360C6">
        <w:rPr>
          <w:rFonts w:ascii="NewsGotT" w:hAnsi="NewsGotT"/>
          <w:noProof/>
        </w:rPr>
        <w:t>(3), 295–300. https://doi.org/10.1001/archsurg.2011.14</w:t>
      </w:r>
    </w:p>
    <w:p w14:paraId="534FF66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Rosenblatt, F. (1958). The perceptron: A probabilistic model for information storage and organization in the brain. </w:t>
      </w:r>
      <w:r w:rsidRPr="004360C6">
        <w:rPr>
          <w:rFonts w:ascii="NewsGotT" w:hAnsi="NewsGotT"/>
          <w:i/>
          <w:iCs/>
          <w:noProof/>
        </w:rPr>
        <w:t>Psychological Review</w:t>
      </w:r>
      <w:r w:rsidRPr="004360C6">
        <w:rPr>
          <w:rFonts w:ascii="NewsGotT" w:hAnsi="NewsGotT"/>
          <w:noProof/>
        </w:rPr>
        <w:t xml:space="preserve">, </w:t>
      </w:r>
      <w:r w:rsidRPr="004360C6">
        <w:rPr>
          <w:rFonts w:ascii="NewsGotT" w:hAnsi="NewsGotT"/>
          <w:i/>
          <w:iCs/>
          <w:noProof/>
        </w:rPr>
        <w:t>65</w:t>
      </w:r>
      <w:r w:rsidRPr="004360C6">
        <w:rPr>
          <w:rFonts w:ascii="NewsGotT" w:hAnsi="NewsGotT"/>
          <w:noProof/>
        </w:rPr>
        <w:t>(6), 386–408. https://doi.org/10.1037/h0042519</w:t>
      </w:r>
    </w:p>
    <w:p w14:paraId="3DAC1D8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4360C6">
        <w:rPr>
          <w:rFonts w:ascii="NewsGotT" w:hAnsi="NewsGotT"/>
          <w:i/>
          <w:iCs/>
          <w:noProof/>
        </w:rPr>
        <w:t>New Insights into the Future of Pharmacoepidemiology and Drug Safety [Working Title]</w:t>
      </w:r>
      <w:r w:rsidRPr="004360C6">
        <w:rPr>
          <w:rFonts w:ascii="NewsGotT" w:hAnsi="NewsGotT"/>
          <w:noProof/>
        </w:rPr>
        <w:t xml:space="preserve"> (Vol. 32, pp. 137–144). IntechOpen. https://doi.org/10.5772/intechopen.95470</w:t>
      </w:r>
    </w:p>
    <w:p w14:paraId="0EF60E5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Rudberg, M. A., Pompei, P., Foreman, M. D., Ross, R. E., &amp; Cassel, C. K. (1997). The natural history of delirium in older hospitalized patients: A syndrome of heterogeneity. </w:t>
      </w:r>
      <w:r w:rsidRPr="004360C6">
        <w:rPr>
          <w:rFonts w:ascii="NewsGotT" w:hAnsi="NewsGotT"/>
          <w:i/>
          <w:iCs/>
          <w:noProof/>
        </w:rPr>
        <w:t>Age and Ageing</w:t>
      </w:r>
      <w:r w:rsidRPr="004360C6">
        <w:rPr>
          <w:rFonts w:ascii="NewsGotT" w:hAnsi="NewsGotT"/>
          <w:noProof/>
        </w:rPr>
        <w:t xml:space="preserve">, </w:t>
      </w:r>
      <w:r w:rsidRPr="004360C6">
        <w:rPr>
          <w:rFonts w:ascii="NewsGotT" w:hAnsi="NewsGotT"/>
          <w:i/>
          <w:iCs/>
          <w:noProof/>
        </w:rPr>
        <w:t>26</w:t>
      </w:r>
      <w:r w:rsidRPr="004360C6">
        <w:rPr>
          <w:rFonts w:ascii="NewsGotT" w:hAnsi="NewsGotT"/>
          <w:noProof/>
        </w:rPr>
        <w:t>(3), 169–174. https://doi.org/10.1093/ageing/26.3.169</w:t>
      </w:r>
    </w:p>
    <w:p w14:paraId="109156A9"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Salluh, J. I. F., Wang, H., Schneider, E. B., Nagaraja, N., Yenokyan, G., Damluji, A., … Stevens, R. D. (2015). Outcome of delirium in critically ill patients: Systematic review and meta-analysis. </w:t>
      </w:r>
      <w:r w:rsidRPr="004360C6">
        <w:rPr>
          <w:rFonts w:ascii="NewsGotT" w:hAnsi="NewsGotT"/>
          <w:i/>
          <w:iCs/>
          <w:noProof/>
        </w:rPr>
        <w:t>BMJ (Online)</w:t>
      </w:r>
      <w:r w:rsidRPr="004360C6">
        <w:rPr>
          <w:rFonts w:ascii="NewsGotT" w:hAnsi="NewsGotT"/>
          <w:noProof/>
        </w:rPr>
        <w:t xml:space="preserve">, </w:t>
      </w:r>
      <w:r w:rsidRPr="004360C6">
        <w:rPr>
          <w:rFonts w:ascii="NewsGotT" w:hAnsi="NewsGotT"/>
          <w:i/>
          <w:iCs/>
          <w:noProof/>
        </w:rPr>
        <w:t>350</w:t>
      </w:r>
      <w:r w:rsidRPr="004360C6">
        <w:rPr>
          <w:rFonts w:ascii="NewsGotT" w:hAnsi="NewsGotT"/>
          <w:noProof/>
        </w:rPr>
        <w:t>, 1–10. https://doi.org/10.1136/bmj.h2538</w:t>
      </w:r>
    </w:p>
    <w:p w14:paraId="32B63B3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Samuel, A. L. (1959). Some Studies in Machine Learning. </w:t>
      </w:r>
      <w:r w:rsidRPr="004360C6">
        <w:rPr>
          <w:rFonts w:ascii="NewsGotT" w:hAnsi="NewsGotT"/>
          <w:i/>
          <w:iCs/>
          <w:noProof/>
        </w:rPr>
        <w:t>IBM Journal of Research and Development</w:t>
      </w:r>
      <w:r w:rsidRPr="004360C6">
        <w:rPr>
          <w:rFonts w:ascii="NewsGotT" w:hAnsi="NewsGotT"/>
          <w:noProof/>
        </w:rPr>
        <w:t xml:space="preserve">, </w:t>
      </w:r>
      <w:r w:rsidRPr="004360C6">
        <w:rPr>
          <w:rFonts w:ascii="NewsGotT" w:hAnsi="NewsGotT"/>
          <w:i/>
          <w:iCs/>
          <w:noProof/>
        </w:rPr>
        <w:t>3</w:t>
      </w:r>
      <w:r w:rsidRPr="004360C6">
        <w:rPr>
          <w:rFonts w:ascii="NewsGotT" w:hAnsi="NewsGotT"/>
          <w:noProof/>
        </w:rPr>
        <w:t>(3), 210–229. Retrieved from https://ieeexplore.ieee.org/stamp/stamp.jsp?tp=&amp;arnumber=5392560</w:t>
      </w:r>
    </w:p>
    <w:p w14:paraId="140A215F"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Saraiva, C. B., &amp; Cerejeira, J. (2014). </w:t>
      </w:r>
      <w:r w:rsidRPr="004360C6">
        <w:rPr>
          <w:rFonts w:ascii="NewsGotT" w:hAnsi="NewsGotT"/>
          <w:i/>
          <w:iCs/>
          <w:noProof/>
        </w:rPr>
        <w:t>Psiquiatria fundamental</w:t>
      </w:r>
      <w:r w:rsidRPr="004360C6">
        <w:rPr>
          <w:rFonts w:ascii="NewsGotT" w:hAnsi="NewsGotT"/>
          <w:noProof/>
        </w:rPr>
        <w:t>. Lisboa: Lidel. Retrieved from http://id.bnportugal.gov.pt/bib/bibnacional/1938223</w:t>
      </w:r>
    </w:p>
    <w:p w14:paraId="63AEE71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lastRenderedPageBreak/>
        <w:t xml:space="preserve">Schröer, C., Kruse, F., &amp; Gómez, J. M. (2021). A Systematic Literature Review on Applying CRISP-DM Process Model. </w:t>
      </w:r>
      <w:r w:rsidRPr="004360C6">
        <w:rPr>
          <w:rFonts w:ascii="NewsGotT" w:hAnsi="NewsGotT"/>
          <w:i/>
          <w:iCs/>
          <w:noProof/>
        </w:rPr>
        <w:t>Procedia Computer Science</w:t>
      </w:r>
      <w:r w:rsidRPr="004360C6">
        <w:rPr>
          <w:rFonts w:ascii="NewsGotT" w:hAnsi="NewsGotT"/>
          <w:noProof/>
        </w:rPr>
        <w:t xml:space="preserve">, </w:t>
      </w:r>
      <w:r w:rsidRPr="004360C6">
        <w:rPr>
          <w:rFonts w:ascii="NewsGotT" w:hAnsi="NewsGotT"/>
          <w:i/>
          <w:iCs/>
          <w:noProof/>
        </w:rPr>
        <w:t>181</w:t>
      </w:r>
      <w:r w:rsidRPr="004360C6">
        <w:rPr>
          <w:rFonts w:ascii="NewsGotT" w:hAnsi="NewsGotT"/>
          <w:noProof/>
        </w:rPr>
        <w:t>(2019), 526–534. https://doi.org/10.1016/j.procs.2021.01.199</w:t>
      </w:r>
    </w:p>
    <w:p w14:paraId="47E361C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Shen, W. W. (1999). A history of antipsychotic drug development. </w:t>
      </w:r>
      <w:r w:rsidRPr="004360C6">
        <w:rPr>
          <w:rFonts w:ascii="NewsGotT" w:hAnsi="NewsGotT"/>
          <w:i/>
          <w:iCs/>
          <w:noProof/>
        </w:rPr>
        <w:t>Comprehensive Psychiatry</w:t>
      </w:r>
      <w:r w:rsidRPr="004360C6">
        <w:rPr>
          <w:rFonts w:ascii="NewsGotT" w:hAnsi="NewsGotT"/>
          <w:noProof/>
        </w:rPr>
        <w:t xml:space="preserve">, </w:t>
      </w:r>
      <w:r w:rsidRPr="004360C6">
        <w:rPr>
          <w:rFonts w:ascii="NewsGotT" w:hAnsi="NewsGotT"/>
          <w:i/>
          <w:iCs/>
          <w:noProof/>
        </w:rPr>
        <w:t>40</w:t>
      </w:r>
      <w:r w:rsidRPr="004360C6">
        <w:rPr>
          <w:rFonts w:ascii="NewsGotT" w:hAnsi="NewsGotT"/>
          <w:noProof/>
        </w:rPr>
        <w:t>(6), 407–414. https://doi.org/10.1016/S0010-440X(99)90082-2</w:t>
      </w:r>
    </w:p>
    <w:p w14:paraId="792BBB2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Siddiqi, N., House, A. O., &amp; Holmes, J. D. (2006). Occurrence and outcome of delirium in medical in-patients: A systematic literature review. </w:t>
      </w:r>
      <w:r w:rsidRPr="004360C6">
        <w:rPr>
          <w:rFonts w:ascii="NewsGotT" w:hAnsi="NewsGotT"/>
          <w:i/>
          <w:iCs/>
          <w:noProof/>
        </w:rPr>
        <w:t>Age and Ageing</w:t>
      </w:r>
      <w:r w:rsidRPr="004360C6">
        <w:rPr>
          <w:rFonts w:ascii="NewsGotT" w:hAnsi="NewsGotT"/>
          <w:noProof/>
        </w:rPr>
        <w:t xml:space="preserve">, </w:t>
      </w:r>
      <w:r w:rsidRPr="004360C6">
        <w:rPr>
          <w:rFonts w:ascii="NewsGotT" w:hAnsi="NewsGotT"/>
          <w:i/>
          <w:iCs/>
          <w:noProof/>
        </w:rPr>
        <w:t>35</w:t>
      </w:r>
      <w:r w:rsidRPr="004360C6">
        <w:rPr>
          <w:rFonts w:ascii="NewsGotT" w:hAnsi="NewsGotT"/>
          <w:noProof/>
        </w:rPr>
        <w:t>(4), 350–364. https://doi.org/10.1093/ageing/afl005</w:t>
      </w:r>
    </w:p>
    <w:p w14:paraId="1DB7C48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Slooter, A. J. C., Otte, W. M., Devlin, J. W., Arora, R. C., Bleck, T. P., Claassen, J., … Stevens, R. D. (2020). Updated nomenclature of delirium and acute encephalopathy: statement of ten Societies. </w:t>
      </w:r>
      <w:r w:rsidRPr="004360C6">
        <w:rPr>
          <w:rFonts w:ascii="NewsGotT" w:hAnsi="NewsGotT"/>
          <w:i/>
          <w:iCs/>
          <w:noProof/>
        </w:rPr>
        <w:t>Intensive Care Medicine</w:t>
      </w:r>
      <w:r w:rsidRPr="004360C6">
        <w:rPr>
          <w:rFonts w:ascii="NewsGotT" w:hAnsi="NewsGotT"/>
          <w:noProof/>
        </w:rPr>
        <w:t xml:space="preserve">, </w:t>
      </w:r>
      <w:r w:rsidRPr="004360C6">
        <w:rPr>
          <w:rFonts w:ascii="NewsGotT" w:hAnsi="NewsGotT"/>
          <w:i/>
          <w:iCs/>
          <w:noProof/>
        </w:rPr>
        <w:t>46</w:t>
      </w:r>
      <w:r w:rsidRPr="004360C6">
        <w:rPr>
          <w:rFonts w:ascii="NewsGotT" w:hAnsi="NewsGotT"/>
          <w:noProof/>
        </w:rPr>
        <w:t>(5), 1020–1022. https://doi.org/10.1007/s00134-019-05907-4</w:t>
      </w:r>
    </w:p>
    <w:p w14:paraId="2DFB1E2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4360C6">
        <w:rPr>
          <w:rFonts w:ascii="NewsGotT" w:hAnsi="NewsGotT"/>
          <w:i/>
          <w:iCs/>
          <w:noProof/>
        </w:rPr>
        <w:t>International Journal of Geriatric Psychiatry</w:t>
      </w:r>
      <w:r w:rsidRPr="004360C6">
        <w:rPr>
          <w:rFonts w:ascii="NewsGotT" w:hAnsi="NewsGotT"/>
          <w:noProof/>
        </w:rPr>
        <w:t xml:space="preserve">, </w:t>
      </w:r>
      <w:r w:rsidRPr="004360C6">
        <w:rPr>
          <w:rFonts w:ascii="NewsGotT" w:hAnsi="NewsGotT"/>
          <w:i/>
          <w:iCs/>
          <w:noProof/>
        </w:rPr>
        <w:t>32</w:t>
      </w:r>
      <w:r w:rsidRPr="004360C6">
        <w:rPr>
          <w:rFonts w:ascii="NewsGotT" w:hAnsi="NewsGotT"/>
          <w:noProof/>
        </w:rPr>
        <w:t>(4), 386–396. https://doi.org/10.1002/gps.4655</w:t>
      </w:r>
    </w:p>
    <w:p w14:paraId="15C1617E"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Souza, I. T., Wildner, D. P. da S., Gazdzichi, A. K., &amp; Nink, R. F. O. (2020). THE EVOLUTION OF PSYCHOPHARMACES IN THE TREATMENT OF DEPRESSION. </w:t>
      </w:r>
      <w:r w:rsidRPr="004360C6">
        <w:rPr>
          <w:rFonts w:ascii="NewsGotT" w:hAnsi="NewsGotT"/>
          <w:i/>
          <w:iCs/>
          <w:noProof/>
        </w:rPr>
        <w:t>Brazilian Journal of Surgery and Clinical Research – BJSCR</w:t>
      </w:r>
      <w:r w:rsidRPr="004360C6">
        <w:rPr>
          <w:rFonts w:ascii="NewsGotT" w:hAnsi="NewsGotT"/>
          <w:noProof/>
        </w:rPr>
        <w:t xml:space="preserve">, </w:t>
      </w:r>
      <w:r w:rsidRPr="004360C6">
        <w:rPr>
          <w:rFonts w:ascii="NewsGotT" w:hAnsi="NewsGotT"/>
          <w:i/>
          <w:iCs/>
          <w:noProof/>
        </w:rPr>
        <w:t>33</w:t>
      </w:r>
      <w:r w:rsidRPr="004360C6">
        <w:rPr>
          <w:rFonts w:ascii="NewsGotT" w:hAnsi="NewsGotT"/>
          <w:noProof/>
        </w:rPr>
        <w:t>(2), 109–114. Retrieved from http://www.mastereditora.com.br/bjscr</w:t>
      </w:r>
    </w:p>
    <w:p w14:paraId="36C5DAA4"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Stahl, S. M., Grady, M. M., Moret, C., &amp; Briley, M. (2005). SNRIs: The Pharmacology, Clinical Efficacy, and Tolerability in Comparison with Other Classes of Antidepressants. </w:t>
      </w:r>
      <w:r w:rsidRPr="004360C6">
        <w:rPr>
          <w:rFonts w:ascii="NewsGotT" w:hAnsi="NewsGotT"/>
          <w:i/>
          <w:iCs/>
          <w:noProof/>
        </w:rPr>
        <w:t>CNS Spectrums</w:t>
      </w:r>
      <w:r w:rsidRPr="004360C6">
        <w:rPr>
          <w:rFonts w:ascii="NewsGotT" w:hAnsi="NewsGotT"/>
          <w:noProof/>
        </w:rPr>
        <w:t xml:space="preserve">, </w:t>
      </w:r>
      <w:r w:rsidRPr="004360C6">
        <w:rPr>
          <w:rFonts w:ascii="NewsGotT" w:hAnsi="NewsGotT"/>
          <w:i/>
          <w:iCs/>
          <w:noProof/>
        </w:rPr>
        <w:t>10</w:t>
      </w:r>
      <w:r w:rsidRPr="004360C6">
        <w:rPr>
          <w:rFonts w:ascii="NewsGotT" w:hAnsi="NewsGotT"/>
          <w:noProof/>
        </w:rPr>
        <w:t>(9), 732–747. https://doi.org/10.1017/S1092852900019726</w:t>
      </w:r>
    </w:p>
    <w:p w14:paraId="5F61A47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Stewart, J., Sprivulis, P., &amp; Dwivedi, G. (2018). Artificial intelligence and machine learning in emergency medicine. </w:t>
      </w:r>
      <w:r w:rsidRPr="004360C6">
        <w:rPr>
          <w:rFonts w:ascii="NewsGotT" w:hAnsi="NewsGotT"/>
          <w:i/>
          <w:iCs/>
          <w:noProof/>
        </w:rPr>
        <w:t>EMA - Emergency Medicine Australasia</w:t>
      </w:r>
      <w:r w:rsidRPr="004360C6">
        <w:rPr>
          <w:rFonts w:ascii="NewsGotT" w:hAnsi="NewsGotT"/>
          <w:noProof/>
        </w:rPr>
        <w:t xml:space="preserve">, </w:t>
      </w:r>
      <w:r w:rsidRPr="004360C6">
        <w:rPr>
          <w:rFonts w:ascii="NewsGotT" w:hAnsi="NewsGotT"/>
          <w:i/>
          <w:iCs/>
          <w:noProof/>
        </w:rPr>
        <w:t>30</w:t>
      </w:r>
      <w:r w:rsidRPr="004360C6">
        <w:rPr>
          <w:rFonts w:ascii="NewsGotT" w:hAnsi="NewsGotT"/>
          <w:noProof/>
        </w:rPr>
        <w:t>(6), 870–874. https://doi.org/10.1111/1742-6723.13145</w:t>
      </w:r>
    </w:p>
    <w:p w14:paraId="3FEE34E1"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Stoltzfus, J. C. (2011). Logistic regression: A brief primer. </w:t>
      </w:r>
      <w:r w:rsidRPr="004360C6">
        <w:rPr>
          <w:rFonts w:ascii="NewsGotT" w:hAnsi="NewsGotT"/>
          <w:i/>
          <w:iCs/>
          <w:noProof/>
        </w:rPr>
        <w:t>Academic Emergency Medicine</w:t>
      </w:r>
      <w:r w:rsidRPr="004360C6">
        <w:rPr>
          <w:rFonts w:ascii="NewsGotT" w:hAnsi="NewsGotT"/>
          <w:noProof/>
        </w:rPr>
        <w:t xml:space="preserve">, </w:t>
      </w:r>
      <w:r w:rsidRPr="004360C6">
        <w:rPr>
          <w:rFonts w:ascii="NewsGotT" w:hAnsi="NewsGotT"/>
          <w:i/>
          <w:iCs/>
          <w:noProof/>
        </w:rPr>
        <w:t>18</w:t>
      </w:r>
      <w:r w:rsidRPr="004360C6">
        <w:rPr>
          <w:rFonts w:ascii="NewsGotT" w:hAnsi="NewsGotT"/>
          <w:noProof/>
        </w:rPr>
        <w:t>(10), 1099–1104. https://doi.org/10.1111/j.1553-2712.2011.01185.x</w:t>
      </w:r>
    </w:p>
    <w:p w14:paraId="306F6D9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Swart, L. M., van der Zanden, V., Spies, P. E., de Rooij, S. E., &amp; van Munster, B. C. (2017). The Comparative Risk of Delirium with Different Opioids: A Systematic Review. </w:t>
      </w:r>
      <w:r w:rsidRPr="004360C6">
        <w:rPr>
          <w:rFonts w:ascii="NewsGotT" w:hAnsi="NewsGotT"/>
          <w:i/>
          <w:iCs/>
          <w:noProof/>
        </w:rPr>
        <w:t>Drugs &amp; Aging</w:t>
      </w:r>
      <w:r w:rsidRPr="004360C6">
        <w:rPr>
          <w:rFonts w:ascii="NewsGotT" w:hAnsi="NewsGotT"/>
          <w:noProof/>
        </w:rPr>
        <w:t xml:space="preserve">, </w:t>
      </w:r>
      <w:r w:rsidRPr="004360C6">
        <w:rPr>
          <w:rFonts w:ascii="NewsGotT" w:hAnsi="NewsGotT"/>
          <w:i/>
          <w:iCs/>
          <w:noProof/>
        </w:rPr>
        <w:t>34</w:t>
      </w:r>
      <w:r w:rsidRPr="004360C6">
        <w:rPr>
          <w:rFonts w:ascii="NewsGotT" w:hAnsi="NewsGotT"/>
          <w:noProof/>
        </w:rPr>
        <w:t>(6), 437–443. https://doi.org/10.1007/s40266-017-0455-9</w:t>
      </w:r>
    </w:p>
    <w:p w14:paraId="3DCAEE4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Taylor, R. A., &amp; Haimovich, A. D. (2021). Machine Learning in Emergency Medicine: Keys to Future Success. </w:t>
      </w:r>
      <w:r w:rsidRPr="004360C6">
        <w:rPr>
          <w:rFonts w:ascii="NewsGotT" w:hAnsi="NewsGotT"/>
          <w:i/>
          <w:iCs/>
          <w:noProof/>
        </w:rPr>
        <w:t>Academic Emergency Medicine</w:t>
      </w:r>
      <w:r w:rsidRPr="004360C6">
        <w:rPr>
          <w:rFonts w:ascii="NewsGotT" w:hAnsi="NewsGotT"/>
          <w:noProof/>
        </w:rPr>
        <w:t xml:space="preserve">, </w:t>
      </w:r>
      <w:r w:rsidRPr="004360C6">
        <w:rPr>
          <w:rFonts w:ascii="NewsGotT" w:hAnsi="NewsGotT"/>
          <w:i/>
          <w:iCs/>
          <w:noProof/>
        </w:rPr>
        <w:t>28</w:t>
      </w:r>
      <w:r w:rsidRPr="004360C6">
        <w:rPr>
          <w:rFonts w:ascii="NewsGotT" w:hAnsi="NewsGotT"/>
          <w:noProof/>
        </w:rPr>
        <w:t>(2), 263–267. https://doi.org/10.1111/acem.14189</w:t>
      </w:r>
    </w:p>
    <w:p w14:paraId="2D23DFC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Telles-Correia, D., Guerreiro, D. F., Oliveira, S., &amp; Figueira, M. L. (2007). Diferenças farmacodinâmicas e farmacocinéticas entre os SSRI: Implicações na prática clínica. </w:t>
      </w:r>
      <w:r w:rsidRPr="004360C6">
        <w:rPr>
          <w:rFonts w:ascii="NewsGotT" w:hAnsi="NewsGotT"/>
          <w:i/>
          <w:iCs/>
          <w:noProof/>
        </w:rPr>
        <w:t>Acta Medica Portuguesa</w:t>
      </w:r>
      <w:r w:rsidRPr="004360C6">
        <w:rPr>
          <w:rFonts w:ascii="NewsGotT" w:hAnsi="NewsGotT"/>
          <w:noProof/>
        </w:rPr>
        <w:t xml:space="preserve">, </w:t>
      </w:r>
      <w:r w:rsidRPr="004360C6">
        <w:rPr>
          <w:rFonts w:ascii="NewsGotT" w:hAnsi="NewsGotT"/>
          <w:i/>
          <w:iCs/>
          <w:noProof/>
        </w:rPr>
        <w:t>20</w:t>
      </w:r>
      <w:r w:rsidRPr="004360C6">
        <w:rPr>
          <w:rFonts w:ascii="NewsGotT" w:hAnsi="NewsGotT"/>
          <w:noProof/>
        </w:rPr>
        <w:t>(2), 167–174.</w:t>
      </w:r>
    </w:p>
    <w:p w14:paraId="544CA1C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Thom, R. P., Levy-Carrick, N. C., Bui, M., &amp; Silbersweig, D. (2019). Delirium. </w:t>
      </w:r>
      <w:r w:rsidRPr="004360C6">
        <w:rPr>
          <w:rFonts w:ascii="NewsGotT" w:hAnsi="NewsGotT"/>
          <w:i/>
          <w:iCs/>
          <w:noProof/>
        </w:rPr>
        <w:t>American Journal of Psychiatry</w:t>
      </w:r>
      <w:r w:rsidRPr="004360C6">
        <w:rPr>
          <w:rFonts w:ascii="NewsGotT" w:hAnsi="NewsGotT"/>
          <w:noProof/>
        </w:rPr>
        <w:t xml:space="preserve">, </w:t>
      </w:r>
      <w:r w:rsidRPr="004360C6">
        <w:rPr>
          <w:rFonts w:ascii="NewsGotT" w:hAnsi="NewsGotT"/>
          <w:i/>
          <w:iCs/>
          <w:noProof/>
        </w:rPr>
        <w:t>176</w:t>
      </w:r>
      <w:r w:rsidRPr="004360C6">
        <w:rPr>
          <w:rFonts w:ascii="NewsGotT" w:hAnsi="NewsGotT"/>
          <w:noProof/>
        </w:rPr>
        <w:t>(10), 785–793. https://doi.org/10.1176/appi.ajp.2018.18070893</w:t>
      </w:r>
    </w:p>
    <w:p w14:paraId="1AE7D40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360C6">
        <w:rPr>
          <w:rFonts w:ascii="NewsGotT" w:hAnsi="NewsGotT"/>
          <w:i/>
          <w:iCs/>
          <w:noProof/>
        </w:rPr>
        <w:t>BMJ (Online)</w:t>
      </w:r>
      <w:r w:rsidRPr="004360C6">
        <w:rPr>
          <w:rFonts w:ascii="NewsGotT" w:hAnsi="NewsGotT"/>
          <w:noProof/>
        </w:rPr>
        <w:t xml:space="preserve">, </w:t>
      </w:r>
      <w:r w:rsidRPr="004360C6">
        <w:rPr>
          <w:rFonts w:ascii="NewsGotT" w:hAnsi="NewsGotT"/>
          <w:i/>
          <w:iCs/>
          <w:noProof/>
        </w:rPr>
        <w:t>344</w:t>
      </w:r>
      <w:r w:rsidRPr="004360C6">
        <w:rPr>
          <w:rFonts w:ascii="NewsGotT" w:hAnsi="NewsGotT"/>
          <w:noProof/>
        </w:rPr>
        <w:t>(7845), 17. https://doi.org/10.1136/bmj.e420</w:t>
      </w:r>
    </w:p>
    <w:p w14:paraId="4ABE8808"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Van Eijk, M. M. J., Van Marum, R. J., Klijn, I. A. M., De Wit, N., Kesecioglu, J., &amp; Slooter, A. J. C. (2009). Comparison of delirium assessment tools in a mixed intensive care unit. </w:t>
      </w:r>
      <w:r w:rsidRPr="004360C6">
        <w:rPr>
          <w:rFonts w:ascii="NewsGotT" w:hAnsi="NewsGotT"/>
          <w:i/>
          <w:iCs/>
          <w:noProof/>
        </w:rPr>
        <w:t>Critical Care Medicine</w:t>
      </w:r>
      <w:r w:rsidRPr="004360C6">
        <w:rPr>
          <w:rFonts w:ascii="NewsGotT" w:hAnsi="NewsGotT"/>
          <w:noProof/>
        </w:rPr>
        <w:t xml:space="preserve">, </w:t>
      </w:r>
      <w:r w:rsidRPr="004360C6">
        <w:rPr>
          <w:rFonts w:ascii="NewsGotT" w:hAnsi="NewsGotT"/>
          <w:i/>
          <w:iCs/>
          <w:noProof/>
        </w:rPr>
        <w:t>37</w:t>
      </w:r>
      <w:r w:rsidRPr="004360C6">
        <w:rPr>
          <w:rFonts w:ascii="NewsGotT" w:hAnsi="NewsGotT"/>
          <w:noProof/>
        </w:rPr>
        <w:t>(6), 1881–1885. https://doi.org/10.1097/CCM.0b013e3181a00118</w:t>
      </w:r>
    </w:p>
    <w:p w14:paraId="0A75732D"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Vapnik, V. N. (2000). </w:t>
      </w:r>
      <w:r w:rsidRPr="004360C6">
        <w:rPr>
          <w:rFonts w:ascii="NewsGotT" w:hAnsi="NewsGotT"/>
          <w:i/>
          <w:iCs/>
          <w:noProof/>
        </w:rPr>
        <w:t>The Nature of Statistical Learning Theory</w:t>
      </w:r>
      <w:r w:rsidRPr="004360C6">
        <w:rPr>
          <w:rFonts w:ascii="NewsGotT" w:hAnsi="NewsGotT"/>
          <w:noProof/>
        </w:rPr>
        <w:t xml:space="preserve">. </w:t>
      </w:r>
      <w:r w:rsidRPr="004360C6">
        <w:rPr>
          <w:rFonts w:ascii="NewsGotT" w:hAnsi="NewsGotT"/>
          <w:i/>
          <w:iCs/>
          <w:noProof/>
        </w:rPr>
        <w:t>Statistics for Engineering and Information Science</w:t>
      </w:r>
      <w:r w:rsidRPr="004360C6">
        <w:rPr>
          <w:rFonts w:ascii="NewsGotT" w:hAnsi="NewsGotT"/>
          <w:noProof/>
        </w:rPr>
        <w:t xml:space="preserve"> (2nd ed.). Springer New York. Retrieved from https://ci.nii.ac.jp/naid/10020951890</w:t>
      </w:r>
    </w:p>
    <w:p w14:paraId="56D037C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lastRenderedPageBreak/>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360C6">
        <w:rPr>
          <w:rFonts w:ascii="NewsGotT" w:hAnsi="NewsGotT"/>
          <w:i/>
          <w:iCs/>
          <w:noProof/>
        </w:rPr>
        <w:t>Nutrition</w:t>
      </w:r>
      <w:r w:rsidRPr="004360C6">
        <w:rPr>
          <w:rFonts w:ascii="NewsGotT" w:hAnsi="NewsGotT"/>
          <w:noProof/>
        </w:rPr>
        <w:t xml:space="preserve">, </w:t>
      </w:r>
      <w:r w:rsidRPr="004360C6">
        <w:rPr>
          <w:rFonts w:ascii="NewsGotT" w:hAnsi="NewsGotT"/>
          <w:i/>
          <w:iCs/>
          <w:noProof/>
        </w:rPr>
        <w:t>66</w:t>
      </w:r>
      <w:r w:rsidRPr="004360C6">
        <w:rPr>
          <w:rFonts w:ascii="NewsGotT" w:hAnsi="NewsGotT"/>
          <w:noProof/>
        </w:rPr>
        <w:t>, 227–232. https://doi.org/10.1016/j.nut.2019.06.006</w:t>
      </w:r>
    </w:p>
    <w:p w14:paraId="0CF88A2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Vellido, A. (2020). The importance of interpretability and visualization in machine learning for applications in medicine and health care. </w:t>
      </w:r>
      <w:r w:rsidRPr="004360C6">
        <w:rPr>
          <w:rFonts w:ascii="NewsGotT" w:hAnsi="NewsGotT"/>
          <w:i/>
          <w:iCs/>
          <w:noProof/>
        </w:rPr>
        <w:t>Neural Computing and Applications</w:t>
      </w:r>
      <w:r w:rsidRPr="004360C6">
        <w:rPr>
          <w:rFonts w:ascii="NewsGotT" w:hAnsi="NewsGotT"/>
          <w:noProof/>
        </w:rPr>
        <w:t xml:space="preserve">, </w:t>
      </w:r>
      <w:r w:rsidRPr="004360C6">
        <w:rPr>
          <w:rFonts w:ascii="NewsGotT" w:hAnsi="NewsGotT"/>
          <w:i/>
          <w:iCs/>
          <w:noProof/>
        </w:rPr>
        <w:t>32</w:t>
      </w:r>
      <w:r w:rsidRPr="004360C6">
        <w:rPr>
          <w:rFonts w:ascii="NewsGotT" w:hAnsi="NewsGotT"/>
          <w:noProof/>
        </w:rPr>
        <w:t>(24), 18069–18083. https://doi.org/10.1007/s00521-019-04051-w</w:t>
      </w:r>
    </w:p>
    <w:p w14:paraId="35D82713"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Wang, H. R., Woo, Y. S., &amp; Bahk, W.-M. (2013). Atypical antipsychotics in the treatment of delirium. </w:t>
      </w:r>
      <w:r w:rsidRPr="004360C6">
        <w:rPr>
          <w:rFonts w:ascii="NewsGotT" w:hAnsi="NewsGotT"/>
          <w:i/>
          <w:iCs/>
          <w:noProof/>
        </w:rPr>
        <w:t>Psychiatry and Clinical Neurosciences</w:t>
      </w:r>
      <w:r w:rsidRPr="004360C6">
        <w:rPr>
          <w:rFonts w:ascii="NewsGotT" w:hAnsi="NewsGotT"/>
          <w:noProof/>
        </w:rPr>
        <w:t xml:space="preserve">, </w:t>
      </w:r>
      <w:r w:rsidRPr="004360C6">
        <w:rPr>
          <w:rFonts w:ascii="NewsGotT" w:hAnsi="NewsGotT"/>
          <w:i/>
          <w:iCs/>
          <w:noProof/>
        </w:rPr>
        <w:t>67</w:t>
      </w:r>
      <w:r w:rsidRPr="004360C6">
        <w:rPr>
          <w:rFonts w:ascii="NewsGotT" w:hAnsi="NewsGotT"/>
          <w:noProof/>
        </w:rPr>
        <w:t>(5), 323–331. https://doi.org/10.1111/pcn.12066</w:t>
      </w:r>
    </w:p>
    <w:p w14:paraId="405FCCE2"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Wassenaar, A., Van Den Boogaard, M., Schoonhoven, L., Donders, R., &amp; Pickkers, P. (2017). Delirium prediction in the intensive care unit: Head to head comparison of two delirium prediction models. </w:t>
      </w:r>
      <w:r w:rsidRPr="004360C6">
        <w:rPr>
          <w:rFonts w:ascii="NewsGotT" w:hAnsi="NewsGotT"/>
          <w:i/>
          <w:iCs/>
          <w:noProof/>
        </w:rPr>
        <w:t>Intensive Care Medicine Experimental</w:t>
      </w:r>
      <w:r w:rsidRPr="004360C6">
        <w:rPr>
          <w:rFonts w:ascii="NewsGotT" w:hAnsi="NewsGotT"/>
          <w:noProof/>
        </w:rPr>
        <w:t xml:space="preserve">, </w:t>
      </w:r>
      <w:r w:rsidRPr="004360C6">
        <w:rPr>
          <w:rFonts w:ascii="NewsGotT" w:hAnsi="NewsGotT"/>
          <w:i/>
          <w:iCs/>
          <w:noProof/>
        </w:rPr>
        <w:t>5</w:t>
      </w:r>
      <w:r w:rsidRPr="004360C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643D0CB"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4360C6">
        <w:rPr>
          <w:rFonts w:ascii="NewsGotT" w:hAnsi="NewsGotT"/>
          <w:i/>
          <w:iCs/>
          <w:noProof/>
        </w:rPr>
        <w:t>Intensive Care Medicine</w:t>
      </w:r>
      <w:r w:rsidRPr="004360C6">
        <w:rPr>
          <w:rFonts w:ascii="NewsGotT" w:hAnsi="NewsGotT"/>
          <w:noProof/>
        </w:rPr>
        <w:t xml:space="preserve">, </w:t>
      </w:r>
      <w:r w:rsidRPr="004360C6">
        <w:rPr>
          <w:rFonts w:ascii="NewsGotT" w:hAnsi="NewsGotT"/>
          <w:i/>
          <w:iCs/>
          <w:noProof/>
        </w:rPr>
        <w:t>41</w:t>
      </w:r>
      <w:r w:rsidRPr="004360C6">
        <w:rPr>
          <w:rFonts w:ascii="NewsGotT" w:hAnsi="NewsGotT"/>
          <w:noProof/>
        </w:rPr>
        <w:t>(6), 1048–1056. https://doi.org/10.1007/s00134-015-3777-2</w:t>
      </w:r>
    </w:p>
    <w:p w14:paraId="62ADDBA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Wilson, J. E., Mart, M. F., Cunningham, C., Shehabi, Y., Girard, T. D., MacLullich, A. M. J., … Ely, E. W. (2020). Delirium. </w:t>
      </w:r>
      <w:r w:rsidRPr="004360C6">
        <w:rPr>
          <w:rFonts w:ascii="NewsGotT" w:hAnsi="NewsGotT"/>
          <w:i/>
          <w:iCs/>
          <w:noProof/>
        </w:rPr>
        <w:t>Nature Reviews Disease Primers</w:t>
      </w:r>
      <w:r w:rsidRPr="004360C6">
        <w:rPr>
          <w:rFonts w:ascii="NewsGotT" w:hAnsi="NewsGotT"/>
          <w:noProof/>
        </w:rPr>
        <w:t xml:space="preserve">, </w:t>
      </w:r>
      <w:r w:rsidRPr="004360C6">
        <w:rPr>
          <w:rFonts w:ascii="NewsGotT" w:hAnsi="NewsGotT"/>
          <w:i/>
          <w:iCs/>
          <w:noProof/>
        </w:rPr>
        <w:t>6</w:t>
      </w:r>
      <w:r w:rsidRPr="004360C6">
        <w:rPr>
          <w:rFonts w:ascii="NewsGotT" w:hAnsi="NewsGotT"/>
          <w:noProof/>
        </w:rPr>
        <w:t>(1), 90. https://doi.org/10.1038/s41572-020-00223-4</w:t>
      </w:r>
    </w:p>
    <w:p w14:paraId="42D082B0"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Wilson, K., Broadhurst, C., Diver, M., Jackson, M., &amp; Mottram, P. (2005). Plasma insulin growth factor - 1 and incident delirium in older people. </w:t>
      </w:r>
      <w:r w:rsidRPr="004360C6">
        <w:rPr>
          <w:rFonts w:ascii="NewsGotT" w:hAnsi="NewsGotT"/>
          <w:i/>
          <w:iCs/>
          <w:noProof/>
        </w:rPr>
        <w:t>International Journal of Geriatric Psychiatry</w:t>
      </w:r>
      <w:r w:rsidRPr="004360C6">
        <w:rPr>
          <w:rFonts w:ascii="NewsGotT" w:hAnsi="NewsGotT"/>
          <w:noProof/>
        </w:rPr>
        <w:t xml:space="preserve">, </w:t>
      </w:r>
      <w:r w:rsidRPr="004360C6">
        <w:rPr>
          <w:rFonts w:ascii="NewsGotT" w:hAnsi="NewsGotT"/>
          <w:i/>
          <w:iCs/>
          <w:noProof/>
        </w:rPr>
        <w:t>20</w:t>
      </w:r>
      <w:r w:rsidRPr="004360C6">
        <w:rPr>
          <w:rFonts w:ascii="NewsGotT" w:hAnsi="NewsGotT"/>
          <w:noProof/>
        </w:rPr>
        <w:t>(2), 154–159. https://doi.org/10.1002/gps.1265</w:t>
      </w:r>
    </w:p>
    <w:p w14:paraId="54327ECA"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Wirth, R., &amp; Hipp, J. (2000). CRISP-DM</w:t>
      </w:r>
      <w:r w:rsidRPr="004360C6">
        <w:rPr>
          <w:noProof/>
        </w:rPr>
        <w:t> </w:t>
      </w:r>
      <w:r w:rsidRPr="004360C6">
        <w:rPr>
          <w:rFonts w:ascii="NewsGotT" w:hAnsi="NewsGotT"/>
          <w:noProof/>
        </w:rPr>
        <w:t xml:space="preserve">: Towards a Standard Process Model for Data Mining. </w:t>
      </w:r>
      <w:r w:rsidRPr="004360C6">
        <w:rPr>
          <w:rFonts w:ascii="NewsGotT" w:hAnsi="NewsGotT"/>
          <w:i/>
          <w:iCs/>
          <w:noProof/>
        </w:rPr>
        <w:t>Proceedings of the Fourth International Conference on the Practical Application of Knowledge Discovery and Data Mining</w:t>
      </w:r>
      <w:r w:rsidRPr="004360C6">
        <w:rPr>
          <w:rFonts w:ascii="NewsGotT" w:hAnsi="NewsGotT"/>
          <w:noProof/>
        </w:rPr>
        <w:t>, (24959), 29–39.</w:t>
      </w:r>
    </w:p>
    <w:p w14:paraId="3036F7F5"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4360C6">
        <w:rPr>
          <w:rFonts w:ascii="NewsGotT" w:hAnsi="NewsGotT"/>
          <w:i/>
          <w:iCs/>
          <w:noProof/>
        </w:rPr>
        <w:t>JAMA - Journal of the American Medical Association</w:t>
      </w:r>
      <w:r w:rsidRPr="004360C6">
        <w:rPr>
          <w:rFonts w:ascii="NewsGotT" w:hAnsi="NewsGotT"/>
          <w:noProof/>
        </w:rPr>
        <w:t xml:space="preserve">, </w:t>
      </w:r>
      <w:r w:rsidRPr="004360C6">
        <w:rPr>
          <w:rFonts w:ascii="NewsGotT" w:hAnsi="NewsGotT"/>
          <w:i/>
          <w:iCs/>
          <w:noProof/>
        </w:rPr>
        <w:t>304</w:t>
      </w:r>
      <w:r w:rsidRPr="004360C6">
        <w:rPr>
          <w:rFonts w:ascii="NewsGotT" w:hAnsi="NewsGotT"/>
          <w:noProof/>
        </w:rPr>
        <w:t>(4), 443–451. https://doi.org/10.1001/jama.2010.1013</w:t>
      </w:r>
    </w:p>
    <w:p w14:paraId="47D32D0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360C6">
        <w:rPr>
          <w:rFonts w:ascii="NewsGotT" w:hAnsi="NewsGotT"/>
          <w:i/>
          <w:iCs/>
          <w:noProof/>
        </w:rPr>
        <w:t>JAMA Network Open</w:t>
      </w:r>
      <w:r w:rsidRPr="004360C6">
        <w:rPr>
          <w:rFonts w:ascii="NewsGotT" w:hAnsi="NewsGotT"/>
          <w:noProof/>
        </w:rPr>
        <w:t xml:space="preserve">, </w:t>
      </w:r>
      <w:r w:rsidRPr="004360C6">
        <w:rPr>
          <w:rFonts w:ascii="NewsGotT" w:hAnsi="NewsGotT"/>
          <w:i/>
          <w:iCs/>
          <w:noProof/>
        </w:rPr>
        <w:t>1</w:t>
      </w:r>
      <w:r w:rsidRPr="004360C6">
        <w:rPr>
          <w:rFonts w:ascii="NewsGotT" w:hAnsi="NewsGotT"/>
          <w:noProof/>
        </w:rPr>
        <w:t>(4), e181018. https://doi.org/10.1001/jamanetworkopen.2018.1018</w:t>
      </w:r>
    </w:p>
    <w:p w14:paraId="0B74044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Wong, C. L., Holroyd-Leduc, J., Simel, D. L., &amp; Straus, S. E. (2010). Does this patient have delirium?: value of bedside instruments. </w:t>
      </w:r>
      <w:r w:rsidRPr="004360C6">
        <w:rPr>
          <w:rFonts w:ascii="NewsGotT" w:hAnsi="NewsGotT"/>
          <w:i/>
          <w:iCs/>
          <w:noProof/>
        </w:rPr>
        <w:t>Jama</w:t>
      </w:r>
      <w:r w:rsidRPr="004360C6">
        <w:rPr>
          <w:rFonts w:ascii="NewsGotT" w:hAnsi="NewsGotT"/>
          <w:noProof/>
        </w:rPr>
        <w:t xml:space="preserve">, </w:t>
      </w:r>
      <w:r w:rsidRPr="004360C6">
        <w:rPr>
          <w:rFonts w:ascii="NewsGotT" w:hAnsi="NewsGotT"/>
          <w:i/>
          <w:iCs/>
          <w:noProof/>
        </w:rPr>
        <w:t>304</w:t>
      </w:r>
      <w:r w:rsidRPr="004360C6">
        <w:rPr>
          <w:rFonts w:ascii="NewsGotT" w:hAnsi="NewsGotT"/>
          <w:noProof/>
        </w:rPr>
        <w:t>(7), 779–786.</w:t>
      </w:r>
    </w:p>
    <w:p w14:paraId="7CD59067"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Xia, H., Wang, C., Yan, L., Dong, X., &amp; Wang, Y. (2019). Machine Learning Based Medicine Distribution System. In </w:t>
      </w:r>
      <w:r w:rsidRPr="004360C6">
        <w:rPr>
          <w:rFonts w:ascii="NewsGotT" w:hAnsi="NewsGotT"/>
          <w:i/>
          <w:iCs/>
          <w:noProof/>
        </w:rPr>
        <w:t>Proceedings of the 2019 10th IEEE International Conference on Intelligent Data Acquisition and Advanced Computing Systems: Technology and Applications, IDAACS 2019</w:t>
      </w:r>
      <w:r w:rsidRPr="004360C6">
        <w:rPr>
          <w:rFonts w:ascii="NewsGotT" w:hAnsi="NewsGotT"/>
          <w:noProof/>
        </w:rPr>
        <w:t xml:space="preserve"> (Vol. 2, pp. 912–915). IEEE. https://doi.org/10.1109/IDAACS.2019.8924236</w:t>
      </w:r>
    </w:p>
    <w:p w14:paraId="2811B37C"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4360C6">
        <w:rPr>
          <w:rFonts w:ascii="NewsGotT" w:hAnsi="NewsGotT"/>
          <w:i/>
          <w:iCs/>
          <w:noProof/>
        </w:rPr>
        <w:t>JAMA Network Open</w:t>
      </w:r>
      <w:r w:rsidRPr="004360C6">
        <w:rPr>
          <w:rFonts w:ascii="NewsGotT" w:hAnsi="NewsGotT"/>
          <w:noProof/>
        </w:rPr>
        <w:t xml:space="preserve">, </w:t>
      </w:r>
      <w:r w:rsidRPr="004360C6">
        <w:rPr>
          <w:rFonts w:ascii="NewsGotT" w:hAnsi="NewsGotT"/>
          <w:i/>
          <w:iCs/>
          <w:noProof/>
        </w:rPr>
        <w:t>4</w:t>
      </w:r>
      <w:r w:rsidRPr="004360C6">
        <w:rPr>
          <w:rFonts w:ascii="NewsGotT" w:hAnsi="NewsGotT"/>
          <w:noProof/>
        </w:rPr>
        <w:t>(3), e212240. https://doi.org/10.1001/jamanetworkopen.2021.2240</w:t>
      </w:r>
    </w:p>
    <w:p w14:paraId="4A1F5D76" w14:textId="77777777" w:rsidR="004360C6" w:rsidRPr="004360C6" w:rsidRDefault="004360C6" w:rsidP="004360C6">
      <w:pPr>
        <w:widowControl w:val="0"/>
        <w:autoSpaceDE w:val="0"/>
        <w:autoSpaceDN w:val="0"/>
        <w:adjustRightInd w:val="0"/>
        <w:ind w:left="480" w:hanging="480"/>
        <w:rPr>
          <w:rFonts w:ascii="NewsGotT" w:hAnsi="NewsGotT"/>
          <w:noProof/>
        </w:rPr>
      </w:pPr>
      <w:r w:rsidRPr="004360C6">
        <w:rPr>
          <w:rFonts w:ascii="NewsGotT" w:hAnsi="NewsGotT"/>
          <w:noProof/>
        </w:rPr>
        <w:t xml:space="preserve">Yanagihara, H., Kamo, K. I., Imori, S., &amp; Satoh, K. (2012). Bias-corrected AIC for selecting variables in </w:t>
      </w:r>
      <w:r w:rsidRPr="004360C6">
        <w:rPr>
          <w:rFonts w:ascii="NewsGotT" w:hAnsi="NewsGotT"/>
          <w:noProof/>
        </w:rPr>
        <w:lastRenderedPageBreak/>
        <w:t xml:space="preserve">multinomial logistic regression models. </w:t>
      </w:r>
      <w:r w:rsidRPr="004360C6">
        <w:rPr>
          <w:rFonts w:ascii="NewsGotT" w:hAnsi="NewsGotT"/>
          <w:i/>
          <w:iCs/>
          <w:noProof/>
        </w:rPr>
        <w:t>Linear Algebra and Its Applications</w:t>
      </w:r>
      <w:r w:rsidRPr="004360C6">
        <w:rPr>
          <w:rFonts w:ascii="NewsGotT" w:hAnsi="NewsGotT"/>
          <w:noProof/>
        </w:rPr>
        <w:t xml:space="preserve">, </w:t>
      </w:r>
      <w:r w:rsidRPr="004360C6">
        <w:rPr>
          <w:rFonts w:ascii="NewsGotT" w:hAnsi="NewsGotT"/>
          <w:i/>
          <w:iCs/>
          <w:noProof/>
        </w:rPr>
        <w:t>436</w:t>
      </w:r>
      <w:r w:rsidRPr="004360C6">
        <w:rPr>
          <w:rFonts w:ascii="NewsGotT" w:hAnsi="NewsGotT"/>
          <w:noProof/>
        </w:rPr>
        <w:t>(11), 4329–4341. https://doi.org/10.1016/j.laa.2012.01.018</w:t>
      </w:r>
    </w:p>
    <w:p w14:paraId="4439A721" w14:textId="3051414C" w:rsidR="00C75460" w:rsidRPr="001264D6" w:rsidRDefault="00C75460" w:rsidP="004360C6">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2" w:name="_Hlk23718301"/>
      <w:bookmarkStart w:id="93" w:name="_Toc79180402"/>
      <w:r w:rsidRPr="001264D6">
        <w:rPr>
          <w:lang w:val="en-GB"/>
        </w:rPr>
        <w:lastRenderedPageBreak/>
        <w:t>A</w:t>
      </w:r>
      <w:r w:rsidR="00E13EF4" w:rsidRPr="001264D6">
        <w:rPr>
          <w:lang w:val="en-GB"/>
        </w:rPr>
        <w:t xml:space="preserve">pêndice </w:t>
      </w:r>
      <w:r w:rsidRPr="001264D6">
        <w:rPr>
          <w:lang w:val="en-GB"/>
        </w:rPr>
        <w:t>I –</w:t>
      </w:r>
      <w:r w:rsidR="00E13EF4" w:rsidRPr="001264D6">
        <w:rPr>
          <w:lang w:val="en-GB"/>
        </w:rPr>
        <w:t xml:space="preserve"> </w:t>
      </w:r>
      <w:bookmarkEnd w:id="92"/>
      <w:r w:rsidR="00E13EF4" w:rsidRPr="001264D6">
        <w:rPr>
          <w:lang w:val="en-GB"/>
        </w:rPr>
        <w:t>Título do Apêndice</w:t>
      </w:r>
      <w:bookmarkEnd w:id="93"/>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4" w:name="_Ref68863761"/>
      <w:bookmarkStart w:id="95"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4"/>
      <w:bookmarkEnd w:id="95"/>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C. (If present or abnormal) Please describe this behavior:</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6" w:name="_Ref68873954"/>
      <w:bookmarkStart w:id="97"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6"/>
      <w:bookmarkEnd w:id="97"/>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643B1" w14:textId="77777777" w:rsidR="00945DE6" w:rsidRDefault="00945DE6" w:rsidP="00E21F02">
      <w:r>
        <w:separator/>
      </w:r>
    </w:p>
  </w:endnote>
  <w:endnote w:type="continuationSeparator" w:id="0">
    <w:p w14:paraId="40AA4B36" w14:textId="77777777" w:rsidR="00945DE6" w:rsidRDefault="00945DE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4412B" w14:textId="77777777" w:rsidR="00945DE6" w:rsidRDefault="00945DE6" w:rsidP="00E21F02">
      <w:r>
        <w:separator/>
      </w:r>
    </w:p>
  </w:footnote>
  <w:footnote w:type="continuationSeparator" w:id="0">
    <w:p w14:paraId="752DE89C" w14:textId="77777777" w:rsidR="00945DE6" w:rsidRDefault="00945DE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0C51"/>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D78"/>
    <w:rsid w:val="00323F99"/>
    <w:rsid w:val="0032448D"/>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CFE"/>
    <w:rsid w:val="004A54A3"/>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9E9"/>
    <w:rsid w:val="00843A66"/>
    <w:rsid w:val="00843B4B"/>
    <w:rsid w:val="00844FEE"/>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DE6"/>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TotalTime>
  <Pages>97</Pages>
  <Words>120548</Words>
  <Characters>707618</Characters>
  <Application>Microsoft Office Word</Application>
  <DocSecurity>0</DocSecurity>
  <Lines>20812</Lines>
  <Paragraphs>9201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818965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612</cp:revision>
  <cp:lastPrinted>2019-11-17T02:46:00Z</cp:lastPrinted>
  <dcterms:created xsi:type="dcterms:W3CDTF">2021-05-06T15:41:00Z</dcterms:created>
  <dcterms:modified xsi:type="dcterms:W3CDTF">2021-08-06T22:20:00Z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