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36240A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pt-PT" w:eastAsia="pt-PT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22F8D628" w:rsidR="00E9790B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Célia Natália Lemos Figueiredo </w:t>
            </w: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461B5FBD" w:rsidR="005F55D4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PG41022</w:t>
            </w:r>
          </w:p>
        </w:tc>
      </w:tr>
      <w:tr w:rsidR="005F55D4" w:rsidRPr="0036240A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6C6C125C" w:rsidR="005F55D4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Mestrado em Engenharia de Sistemas </w:t>
            </w:r>
          </w:p>
        </w:tc>
      </w:tr>
      <w:tr w:rsidR="00E9790B" w:rsidRPr="0036240A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0B8ABB89" w:rsidR="00E9790B" w:rsidRPr="00F13461" w:rsidRDefault="00D0100B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Desenvolvimento de uma aplicação para a identificação de pacientes com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delirium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 através de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machine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learning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. </w:t>
            </w:r>
          </w:p>
        </w:tc>
      </w:tr>
      <w:tr w:rsidR="00E9790B" w:rsidRPr="0036240A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36240A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9F7CA51" w14:textId="1ACEDAF3" w:rsidR="00457E0C" w:rsidRDefault="00457E0C" w:rsidP="00457E0C">
            <w:pPr>
              <w:rPr>
                <w:rFonts w:ascii="NewsGotT" w:hAnsi="NewsGotT" w:cs="Arial"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</w:pPr>
            <w:r w:rsidRPr="00992E9A">
              <w:rPr>
                <w:rFonts w:ascii="NewsGotT" w:hAnsi="NewsGotT" w:cs="Arial"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>O </w:t>
            </w:r>
            <w:r w:rsidRPr="00992E9A">
              <w:rPr>
                <w:rFonts w:ascii="NewsGotT" w:hAnsi="NewsGotT" w:cs="Arial"/>
                <w:b/>
                <w:bCs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>delirium</w:t>
            </w:r>
            <w:r w:rsidRPr="00992E9A">
              <w:rPr>
                <w:rFonts w:ascii="NewsGotT" w:hAnsi="NewsGotT" w:cs="Arial"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> afeta principalmente a atenção, costuma ser causado por enfermidade aguda ou toxicidade por fármacos (às vezes com risco de morte) e, em geral, é reversível.</w:t>
            </w:r>
            <w:r w:rsidR="00F63F1E">
              <w:rPr>
                <w:rFonts w:ascii="NewsGotT" w:hAnsi="NewsGotT" w:cs="Arial"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 xml:space="preserve">  </w:t>
            </w:r>
          </w:p>
          <w:p w14:paraId="2CFB2CE8" w14:textId="77777777" w:rsidR="00F63F1E" w:rsidRPr="00F63F1E" w:rsidRDefault="00F63F1E" w:rsidP="00F63F1E">
            <w:pPr>
              <w:rPr>
                <w:lang w:val="pt-BR"/>
              </w:rPr>
            </w:pPr>
            <w:r w:rsidRPr="00F63F1E">
              <w:rPr>
                <w:lang w:val="pt-BR"/>
              </w:rPr>
              <w:t xml:space="preserve">O delirium é uma síndrome neuropsiquiátrica aguda, caracterizada por um transtorno agudo da atenção e cognição, de natureza </w:t>
            </w:r>
            <w:proofErr w:type="spellStart"/>
            <w:r w:rsidRPr="00F63F1E">
              <w:rPr>
                <w:lang w:val="pt-BR"/>
              </w:rPr>
              <w:t>multifactorial</w:t>
            </w:r>
            <w:proofErr w:type="spellEnd"/>
            <w:r w:rsidRPr="00F63F1E">
              <w:rPr>
                <w:lang w:val="pt-BR"/>
              </w:rPr>
              <w:t xml:space="preserve">. É uma entidade muito prevalente, sobretudo na população idosa. Apesar de grave e potencialmente fatal, um indicador de mau prognóstico, é frequentemente </w:t>
            </w:r>
            <w:proofErr w:type="spellStart"/>
            <w:r w:rsidRPr="00F63F1E">
              <w:rPr>
                <w:lang w:val="pt-BR"/>
              </w:rPr>
              <w:t>subdiagnosticado</w:t>
            </w:r>
            <w:proofErr w:type="spellEnd"/>
            <w:r w:rsidRPr="00F63F1E">
              <w:rPr>
                <w:lang w:val="pt-BR"/>
              </w:rPr>
              <w:t xml:space="preserve"> e negligenciado, relacionando-se com maiores taxas de </w:t>
            </w:r>
            <w:proofErr w:type="spellStart"/>
            <w:r w:rsidRPr="00F63F1E">
              <w:rPr>
                <w:lang w:val="pt-BR"/>
              </w:rPr>
              <w:t>morbi-mortalidade</w:t>
            </w:r>
            <w:proofErr w:type="spellEnd"/>
            <w:r w:rsidRPr="00F63F1E">
              <w:rPr>
                <w:lang w:val="pt-BR"/>
              </w:rPr>
              <w:t>, aumento do tempo de internamento e índices de institucionalização.</w:t>
            </w:r>
          </w:p>
          <w:p w14:paraId="3347215D" w14:textId="32CD4409" w:rsidR="00CA53FC" w:rsidRPr="00CA53FC" w:rsidRDefault="00CA53FC" w:rsidP="00CA53FC">
            <w:r w:rsidRPr="00CA53FC">
              <w:rPr>
                <w:lang w:val="pt-BR"/>
              </w:rPr>
              <w:t xml:space="preserve">No último século, tem sido usada terminologia muito variada, incluindo ''estado </w:t>
            </w:r>
            <w:proofErr w:type="spellStart"/>
            <w:r w:rsidRPr="00CA53FC">
              <w:rPr>
                <w:lang w:val="pt-BR"/>
              </w:rPr>
              <w:t>confusional</w:t>
            </w:r>
            <w:proofErr w:type="spellEnd"/>
            <w:r w:rsidRPr="00CA53FC">
              <w:rPr>
                <w:lang w:val="pt-BR"/>
              </w:rPr>
              <w:t xml:space="preserve"> agudo'', ''síndrome cerebral aguda'', ''insuficiência cerebral aguda'' ou ''encefalopatia”.[2]</w:t>
            </w:r>
            <w:r>
              <w:rPr>
                <w:lang w:val="pt-BR"/>
              </w:rPr>
              <w:t xml:space="preserve"> (</w:t>
            </w:r>
            <w:proofErr w:type="spellStart"/>
            <w:r w:rsidRPr="00CA53FC">
              <w:rPr>
                <w:lang w:val="pt-BR"/>
              </w:rPr>
              <w:t>Mittal</w:t>
            </w:r>
            <w:proofErr w:type="spellEnd"/>
            <w:r w:rsidRPr="00CA53FC">
              <w:rPr>
                <w:lang w:val="pt-BR"/>
              </w:rPr>
              <w:t xml:space="preserve">, V., Delirium in </w:t>
            </w:r>
            <w:proofErr w:type="spellStart"/>
            <w:r w:rsidRPr="00CA53FC">
              <w:rPr>
                <w:lang w:val="pt-BR"/>
              </w:rPr>
              <w:t>the</w:t>
            </w:r>
            <w:proofErr w:type="spellEnd"/>
            <w:r w:rsidRPr="00CA53FC">
              <w:rPr>
                <w:lang w:val="pt-BR"/>
              </w:rPr>
              <w:t xml:space="preserve"> </w:t>
            </w:r>
            <w:proofErr w:type="spellStart"/>
            <w:r w:rsidRPr="00CA53FC">
              <w:rPr>
                <w:lang w:val="pt-BR"/>
              </w:rPr>
              <w:t>Elderly</w:t>
            </w:r>
            <w:proofErr w:type="spellEnd"/>
            <w:r w:rsidRPr="00CA53FC">
              <w:rPr>
                <w:lang w:val="pt-BR"/>
              </w:rPr>
              <w:t xml:space="preserve">: A </w:t>
            </w:r>
            <w:proofErr w:type="spellStart"/>
            <w:r w:rsidRPr="00CA53FC">
              <w:rPr>
                <w:lang w:val="pt-BR"/>
              </w:rPr>
              <w:t>Comprehensive</w:t>
            </w:r>
            <w:proofErr w:type="spellEnd"/>
            <w:r w:rsidRPr="00CA53FC">
              <w:rPr>
                <w:lang w:val="pt-BR"/>
              </w:rPr>
              <w:t xml:space="preserve"> </w:t>
            </w:r>
            <w:proofErr w:type="spellStart"/>
            <w:r w:rsidRPr="00CA53FC">
              <w:rPr>
                <w:lang w:val="pt-BR"/>
              </w:rPr>
              <w:t>Review</w:t>
            </w:r>
            <w:proofErr w:type="spellEnd"/>
            <w:r w:rsidRPr="00CA53FC">
              <w:rPr>
                <w:lang w:val="pt-BR"/>
              </w:rPr>
              <w:t xml:space="preserve">. </w:t>
            </w:r>
            <w:r>
              <w:t>American Journal of Alzheimer’s Disease &amp; Other Dementias, 2011. 26(2): p. 97-109.</w:t>
            </w:r>
            <w:r>
              <w:rPr>
                <w:lang w:val="pt-BR"/>
              </w:rPr>
              <w:t>)</w:t>
            </w:r>
          </w:p>
          <w:p w14:paraId="66452A9A" w14:textId="068049DD" w:rsidR="00CA53FC" w:rsidRDefault="00CA53FC" w:rsidP="00CA53FC">
            <w:pPr>
              <w:rPr>
                <w:lang w:val="pt-BR"/>
              </w:rPr>
            </w:pPr>
          </w:p>
          <w:p w14:paraId="04865F63" w14:textId="4C2B439A" w:rsidR="00CA53FC" w:rsidRPr="00CA53FC" w:rsidRDefault="00CA53FC" w:rsidP="00CA53FC">
            <w:proofErr w:type="spellStart"/>
            <w:r w:rsidRPr="00CA53FC">
              <w:rPr>
                <w:lang w:val="pt-BR"/>
              </w:rPr>
              <w:t>Actualmente</w:t>
            </w:r>
            <w:proofErr w:type="spellEnd"/>
            <w:r w:rsidRPr="00CA53FC">
              <w:rPr>
                <w:lang w:val="pt-BR"/>
              </w:rPr>
              <w:t>, o termo “delirium” é preferido, e consiste numa síndrome neuropsiquiátrica aguda específica, definida como uma perturbação transitória da atenção e cognição, de início súbito e curso flutuante, com evidência de uma causa subjacente.[3]</w:t>
            </w:r>
            <w:r>
              <w:rPr>
                <w:lang w:val="pt-BR"/>
              </w:rPr>
              <w:t xml:space="preserve"> (</w:t>
            </w:r>
            <w:proofErr w:type="spellStart"/>
            <w:r w:rsidRPr="00CA53FC">
              <w:rPr>
                <w:lang w:val="pt-BR"/>
              </w:rPr>
              <w:t>Burock</w:t>
            </w:r>
            <w:proofErr w:type="spellEnd"/>
            <w:r w:rsidRPr="00CA53FC">
              <w:rPr>
                <w:lang w:val="pt-BR"/>
              </w:rPr>
              <w:t xml:space="preserve">, J.M., Delirium in </w:t>
            </w:r>
            <w:proofErr w:type="spellStart"/>
            <w:r w:rsidRPr="00CA53FC">
              <w:rPr>
                <w:lang w:val="pt-BR"/>
              </w:rPr>
              <w:t>the</w:t>
            </w:r>
            <w:proofErr w:type="spellEnd"/>
            <w:r w:rsidRPr="00CA53FC">
              <w:rPr>
                <w:lang w:val="pt-BR"/>
              </w:rPr>
              <w:t xml:space="preserve"> </w:t>
            </w:r>
            <w:proofErr w:type="spellStart"/>
            <w:r w:rsidRPr="00CA53FC">
              <w:rPr>
                <w:lang w:val="pt-BR"/>
              </w:rPr>
              <w:t>elderly</w:t>
            </w:r>
            <w:proofErr w:type="spellEnd"/>
            <w:r w:rsidRPr="00CA53FC">
              <w:rPr>
                <w:lang w:val="pt-BR"/>
              </w:rPr>
              <w:t xml:space="preserve">. </w:t>
            </w:r>
            <w:r>
              <w:t>Medicine &amp; Health/Rhode Island, 2012. 95(7): p. 214-219</w:t>
            </w:r>
            <w:r>
              <w:rPr>
                <w:lang w:val="pt-BR"/>
              </w:rPr>
              <w:t>)</w:t>
            </w:r>
          </w:p>
          <w:p w14:paraId="029E56B1" w14:textId="07B7E5FD" w:rsidR="00CA53FC" w:rsidRDefault="00CA53FC" w:rsidP="00CA53FC">
            <w:pPr>
              <w:rPr>
                <w:lang w:val="pt-BR"/>
              </w:rPr>
            </w:pPr>
          </w:p>
          <w:p w14:paraId="606CA4DB" w14:textId="77777777" w:rsidR="00CA53FC" w:rsidRPr="00CA53FC" w:rsidRDefault="00CA53FC" w:rsidP="00CA53FC">
            <w:pPr>
              <w:rPr>
                <w:lang w:val="pt-BR"/>
              </w:rPr>
            </w:pPr>
            <w:r w:rsidRPr="00CA53FC">
              <w:rPr>
                <w:lang w:val="pt-BR"/>
              </w:rPr>
              <w:t xml:space="preserve">É um indicador de mau prognóstico,[1, 5-8] devendo ser considerado uma emergência médica,[4, 7] pois pode ter como causa um problema médico grave potencialmente reversível e correlaciona-se com um aumento da </w:t>
            </w:r>
            <w:proofErr w:type="spellStart"/>
            <w:r w:rsidRPr="00CA53FC">
              <w:rPr>
                <w:lang w:val="pt-BR"/>
              </w:rPr>
              <w:t>morbi-mortalidade</w:t>
            </w:r>
            <w:proofErr w:type="spellEnd"/>
            <w:r w:rsidRPr="00CA53FC">
              <w:rPr>
                <w:lang w:val="pt-BR"/>
              </w:rPr>
              <w:t>, aumento do tempo de internamento e índices de institucionalização.[1, 9] Todavia, o delirium escapa ao diagnóstico em cerca de 70% dos casos[4] e é frequentemente negligenciado na prática clínica.[2-4, 6-8, 10-15]</w:t>
            </w:r>
          </w:p>
          <w:p w14:paraId="34FED0C9" w14:textId="20B9F8EE" w:rsidR="00CA53FC" w:rsidRDefault="00CA53FC" w:rsidP="00CA53FC">
            <w:pPr>
              <w:rPr>
                <w:lang w:val="pt-BR"/>
              </w:rPr>
            </w:pPr>
          </w:p>
          <w:p w14:paraId="1AD25231" w14:textId="77777777" w:rsidR="00CA53FC" w:rsidRPr="00CA53FC" w:rsidRDefault="00CA53FC" w:rsidP="00CA53FC">
            <w:pPr>
              <w:rPr>
                <w:lang w:val="pt-BR"/>
              </w:rPr>
            </w:pPr>
            <w:r w:rsidRPr="00CA53FC">
              <w:rPr>
                <w:lang w:val="pt-BR"/>
              </w:rPr>
              <w:t xml:space="preserve">O DSM-5 define o delirium como uma síndrome caracterizada por uma perturbação do nível de consciência com défice de atenção e distúrbio da cognição ou percepção, ocorridos num curto período de tempo. O diagnóstico depende ainda da evidência, clínica ou laboratorial, de que o delirium é consequência fisiológica </w:t>
            </w:r>
            <w:proofErr w:type="spellStart"/>
            <w:r w:rsidRPr="00CA53FC">
              <w:rPr>
                <w:lang w:val="pt-BR"/>
              </w:rPr>
              <w:t>directa</w:t>
            </w:r>
            <w:proofErr w:type="spellEnd"/>
            <w:r w:rsidRPr="00CA53FC">
              <w:rPr>
                <w:lang w:val="pt-BR"/>
              </w:rPr>
              <w:t xml:space="preserve"> do distúrbio assumido como causa.[7, 10, 16]</w:t>
            </w:r>
          </w:p>
          <w:p w14:paraId="35204EF0" w14:textId="77777777" w:rsidR="00CA53FC" w:rsidRPr="00CA53FC" w:rsidRDefault="00CA53FC" w:rsidP="00CA53FC">
            <w:pPr>
              <w:rPr>
                <w:lang w:val="pt-BR"/>
              </w:rPr>
            </w:pPr>
            <w:r w:rsidRPr="00CA53FC">
              <w:rPr>
                <w:lang w:val="pt-BR"/>
              </w:rPr>
              <w:lastRenderedPageBreak/>
              <w:t>Na comunidade, a prevalência do delirium é baixa (1-2%), [2, 7, 21] porém o seu aparecimento traz geralmente o doente à urgência, sendo uma síndrome frequentemente observada em ambiente hospitalar.[7]</w:t>
            </w:r>
          </w:p>
          <w:p w14:paraId="198F97A8" w14:textId="7B372C6D" w:rsidR="00CA53FC" w:rsidRDefault="00CA53FC" w:rsidP="00CA53FC">
            <w:pPr>
              <w:rPr>
                <w:lang w:val="pt-BR"/>
              </w:rPr>
            </w:pPr>
          </w:p>
          <w:p w14:paraId="30763FBE" w14:textId="77777777" w:rsidR="00CA53FC" w:rsidRPr="00CA53FC" w:rsidRDefault="00CA53FC" w:rsidP="00CA53FC">
            <w:pPr>
              <w:rPr>
                <w:lang w:val="pt-BR"/>
              </w:rPr>
            </w:pPr>
            <w:r w:rsidRPr="00CA53FC">
              <w:rPr>
                <w:lang w:val="pt-BR"/>
              </w:rPr>
              <w:t>As manifestações clínicas diagnósticas chave de delirium são, por definição (DSM-5), perturbação da consciência, com défice de atenção, e da cognição ou percepção, desenvolvidas num curto período de tempo, com curso flutuante.[7]</w:t>
            </w:r>
          </w:p>
          <w:p w14:paraId="0EB0448A" w14:textId="24A16B01" w:rsidR="00CA53FC" w:rsidRDefault="00CA53FC" w:rsidP="00CA53FC">
            <w:pPr>
              <w:rPr>
                <w:lang w:val="pt-BR"/>
              </w:rPr>
            </w:pPr>
          </w:p>
          <w:p w14:paraId="63E31316" w14:textId="77777777" w:rsidR="001E7FF5" w:rsidRPr="001E7FF5" w:rsidRDefault="001E7FF5" w:rsidP="001E7FF5">
            <w:pPr>
              <w:rPr>
                <w:lang w:val="pt-BR"/>
              </w:rPr>
            </w:pPr>
            <w:r w:rsidRPr="001E7FF5">
              <w:rPr>
                <w:lang w:val="pt-BR"/>
              </w:rPr>
              <w:t xml:space="preserve">De acordo com a predominância dos sintomas acima descritos, o episódio de delirium pode ser classificado em: </w:t>
            </w:r>
            <w:proofErr w:type="spellStart"/>
            <w:r w:rsidRPr="001E7FF5">
              <w:rPr>
                <w:lang w:val="pt-BR"/>
              </w:rPr>
              <w:t>hiperactivo</w:t>
            </w:r>
            <w:proofErr w:type="spellEnd"/>
            <w:r w:rsidRPr="001E7FF5">
              <w:rPr>
                <w:lang w:val="pt-BR"/>
              </w:rPr>
              <w:t xml:space="preserve"> (caracterizado por </w:t>
            </w:r>
            <w:proofErr w:type="spellStart"/>
            <w:r w:rsidRPr="001E7FF5">
              <w:rPr>
                <w:lang w:val="pt-BR"/>
              </w:rPr>
              <w:t>hipervigilância</w:t>
            </w:r>
            <w:proofErr w:type="spellEnd"/>
            <w:r w:rsidRPr="001E7FF5">
              <w:rPr>
                <w:lang w:val="pt-BR"/>
              </w:rPr>
              <w:t xml:space="preserve">, inquietação, agitação, sintomas psicóticos); </w:t>
            </w:r>
            <w:proofErr w:type="spellStart"/>
            <w:r w:rsidRPr="001E7FF5">
              <w:rPr>
                <w:lang w:val="pt-BR"/>
              </w:rPr>
              <w:t>hipoactivo</w:t>
            </w:r>
            <w:proofErr w:type="spellEnd"/>
            <w:r w:rsidRPr="001E7FF5">
              <w:rPr>
                <w:lang w:val="pt-BR"/>
              </w:rPr>
              <w:t xml:space="preserve"> (caracterizado por </w:t>
            </w:r>
            <w:proofErr w:type="spellStart"/>
            <w:r w:rsidRPr="001E7FF5">
              <w:rPr>
                <w:lang w:val="pt-BR"/>
              </w:rPr>
              <w:t>lentificação</w:t>
            </w:r>
            <w:proofErr w:type="spellEnd"/>
            <w:r w:rsidRPr="001E7FF5">
              <w:rPr>
                <w:lang w:val="pt-BR"/>
              </w:rPr>
              <w:t>, apatia, sonolência excessiva) ou misto (com características de ambos os subtipos anteriores).[4, 7, 14]</w:t>
            </w:r>
          </w:p>
          <w:p w14:paraId="4BCC1ADE" w14:textId="77777777" w:rsidR="001E7FF5" w:rsidRPr="001E7FF5" w:rsidRDefault="001E7FF5" w:rsidP="001E7FF5">
            <w:pPr>
              <w:rPr>
                <w:lang w:val="pt-BR"/>
              </w:rPr>
            </w:pPr>
            <w:r w:rsidRPr="001E7FF5">
              <w:rPr>
                <w:lang w:val="pt-BR"/>
              </w:rPr>
              <w:t xml:space="preserve">O delirium é um quadro agudo, grave, que necessita de um diagnóstico rápido, devendo ser encarado como uma emergência médica.[4, 7] Com efeito, esta síndrome correlaciona-se com um prognóstico mais adverso, e pode ter como causa um problema médico grave potencialmente reversível.[1, 9] </w:t>
            </w:r>
          </w:p>
          <w:p w14:paraId="5F92DE9A" w14:textId="69113D1B" w:rsidR="001E7FF5" w:rsidRDefault="001E7FF5" w:rsidP="00CA53FC">
            <w:pPr>
              <w:rPr>
                <w:lang w:val="pt-BR"/>
              </w:rPr>
            </w:pPr>
          </w:p>
          <w:p w14:paraId="22B2CA34" w14:textId="77777777" w:rsidR="001E7FF5" w:rsidRPr="001E7FF5" w:rsidRDefault="001E7FF5" w:rsidP="001E7FF5">
            <w:pPr>
              <w:rPr>
                <w:lang w:val="pt-BR"/>
              </w:rPr>
            </w:pPr>
            <w:r w:rsidRPr="001E7FF5">
              <w:rPr>
                <w:lang w:val="pt-BR"/>
              </w:rPr>
              <w:t xml:space="preserve">No entanto, o delirium é consistentemente </w:t>
            </w:r>
            <w:proofErr w:type="spellStart"/>
            <w:r w:rsidRPr="001E7FF5">
              <w:rPr>
                <w:lang w:val="pt-BR"/>
              </w:rPr>
              <w:t>subdiagnosticado</w:t>
            </w:r>
            <w:proofErr w:type="spellEnd"/>
            <w:r w:rsidRPr="001E7FF5">
              <w:rPr>
                <w:lang w:val="pt-BR"/>
              </w:rPr>
              <w:t xml:space="preserve"> e/ou negligenciado na prática clínica.[3, 4, 6-8, 13-15] As razões incluem a não consideração desta condição clínica ou das suas consequências, uma atitude preconceituosa de expectar um estado </w:t>
            </w:r>
            <w:proofErr w:type="spellStart"/>
            <w:r w:rsidRPr="001E7FF5">
              <w:rPr>
                <w:lang w:val="pt-BR"/>
              </w:rPr>
              <w:t>confusional</w:t>
            </w:r>
            <w:proofErr w:type="spellEnd"/>
            <w:r w:rsidRPr="001E7FF5">
              <w:rPr>
                <w:lang w:val="pt-BR"/>
              </w:rPr>
              <w:t xml:space="preserve"> nos idosos, a falta de conhecimento das características clínicas do delirium, a falta de avaliação cognitiva formal como rotina, o curso flutuante, a sobreposição com demência ou a obtenção de informações inadequadas em relação ao nível de cognição e funcional prévios do doente.[2]</w:t>
            </w:r>
          </w:p>
          <w:p w14:paraId="556227BF" w14:textId="77777777" w:rsidR="001E7FF5" w:rsidRPr="00CA53FC" w:rsidRDefault="001E7FF5" w:rsidP="00CA53FC">
            <w:pPr>
              <w:rPr>
                <w:lang w:val="pt-BR"/>
              </w:rPr>
            </w:pPr>
          </w:p>
          <w:p w14:paraId="0CB25500" w14:textId="77777777" w:rsidR="00F63F1E" w:rsidRPr="00992E9A" w:rsidRDefault="00F63F1E" w:rsidP="00457E0C">
            <w:pPr>
              <w:rPr>
                <w:rFonts w:ascii="NewsGotT" w:hAnsi="NewsGotT"/>
                <w:lang w:val="pt-BR"/>
              </w:rPr>
            </w:pPr>
          </w:p>
          <w:p w14:paraId="03E3B354" w14:textId="5D9B2201" w:rsidR="001C00CE" w:rsidRPr="00992E9A" w:rsidRDefault="001C00CE" w:rsidP="004503AF">
            <w:pPr>
              <w:rPr>
                <w:rFonts w:ascii="NewsGotT" w:hAnsi="NewsGotT"/>
                <w:lang w:val="pt-BR"/>
              </w:rPr>
            </w:pPr>
          </w:p>
          <w:p w14:paraId="2C5C18C4" w14:textId="7C6EC766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Delirium, que é muito comum em idosos hospitalizados, é frequentemente causado por fármacos, desidratação e infecções (p. ex., ITU), mas pode ter outras causas.</w:t>
            </w:r>
          </w:p>
          <w:p w14:paraId="642EEBA5" w14:textId="77777777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Considerar o delirium em pacientes idosos, particularmente aqueles que manifestam comprometimento da memória ou atenção.</w:t>
            </w:r>
          </w:p>
          <w:p w14:paraId="77130DFA" w14:textId="22F22FE7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A história do doente é reconstruída através de conversas com familiares, cuidadores e amigos e o exame do estado mental são fundamentais para reconhecer delirium.</w:t>
            </w:r>
          </w:p>
          <w:p w14:paraId="310C2562" w14:textId="345F7395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Avaliar cuidadosamente em pacientes com delirium possíveis causas neurológicas e sistémicas e gatilhos.</w:t>
            </w:r>
          </w:p>
          <w:p w14:paraId="3A02FA4B" w14:textId="77777777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Fazer uma revisão meticulosa do uso de fármacos e interromper todos os fármacos potencialmente contributivos.</w:t>
            </w:r>
          </w:p>
          <w:p w14:paraId="1F48D2FC" w14:textId="67C8D813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Cerca de 35 a 40% dos pacientes hospitalizados com delirium morrem dentro de um ano.</w:t>
            </w:r>
          </w:p>
          <w:p w14:paraId="23747195" w14:textId="47D2C8D1" w:rsidR="00457E0C" w:rsidRPr="00992E9A" w:rsidRDefault="00457E0C" w:rsidP="00457E0C">
            <w:pPr>
              <w:rPr>
                <w:rFonts w:ascii="NewsGotT" w:hAnsi="NewsGotT"/>
                <w:lang w:val="pt-BR"/>
              </w:rPr>
            </w:pPr>
            <w:r w:rsidRPr="00992E9A">
              <w:rPr>
                <w:rFonts w:ascii="NewsGotT" w:hAnsi="NewsGotT"/>
                <w:lang w:val="pt-BR"/>
              </w:rPr>
              <w:t>Tratar a causa do delirium e fornecer tratamento de suporte, incluindo sedação quando necessário.</w:t>
            </w:r>
          </w:p>
          <w:p w14:paraId="51634A79" w14:textId="77777777" w:rsidR="001C00CE" w:rsidRPr="00992E9A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92CDD32" w14:textId="141FAC89" w:rsidR="001C00CE" w:rsidRPr="00992E9A" w:rsidRDefault="0036240A" w:rsidP="004503AF">
            <w:pPr>
              <w:rPr>
                <w:rFonts w:ascii="NewsGotT" w:hAnsi="NewsGotT" w:cstheme="minorHAnsi"/>
                <w:lang w:val="pt-BR"/>
              </w:rPr>
            </w:pPr>
            <w:r w:rsidRPr="00992E9A">
              <w:rPr>
                <w:rFonts w:ascii="NewsGotT" w:hAnsi="NewsGotT" w:cstheme="minorHAnsi"/>
                <w:lang w:val="pt-BR"/>
              </w:rPr>
              <w:t xml:space="preserve">Atualmente existem ferramentas clínicas que auxiliam no diagnóstico de </w:t>
            </w:r>
            <w:r w:rsidRPr="00992E9A">
              <w:rPr>
                <w:rFonts w:ascii="NewsGotT" w:hAnsi="NewsGotT" w:cstheme="minorHAnsi"/>
                <w:i/>
                <w:lang w:val="pt-BR"/>
              </w:rPr>
              <w:t>Delirium</w:t>
            </w:r>
            <w:r w:rsidRPr="00992E9A">
              <w:rPr>
                <w:rFonts w:ascii="NewsGotT" w:hAnsi="NewsGotT" w:cstheme="minorHAnsi"/>
                <w:lang w:val="pt-BR"/>
              </w:rPr>
              <w:t xml:space="preserve">, grande parte delas baseadas no </w:t>
            </w:r>
            <w:proofErr w:type="spellStart"/>
            <w:r w:rsidRPr="00992E9A">
              <w:rPr>
                <w:rFonts w:ascii="NewsGotT" w:hAnsi="NewsGotT" w:cstheme="minorHAnsi"/>
                <w:i/>
                <w:lang w:val="pt-BR"/>
              </w:rPr>
              <w:t>Confusion</w:t>
            </w:r>
            <w:proofErr w:type="spellEnd"/>
            <w:r w:rsidRPr="00992E9A">
              <w:rPr>
                <w:rFonts w:ascii="NewsGotT" w:hAnsi="NewsGotT" w:cstheme="minorHAnsi"/>
                <w:i/>
                <w:lang w:val="pt-BR"/>
              </w:rPr>
              <w:t xml:space="preserve"> </w:t>
            </w:r>
            <w:proofErr w:type="spellStart"/>
            <w:r w:rsidRPr="00992E9A">
              <w:rPr>
                <w:rFonts w:ascii="NewsGotT" w:hAnsi="NewsGotT" w:cstheme="minorHAnsi"/>
                <w:i/>
                <w:lang w:val="pt-BR"/>
              </w:rPr>
              <w:t>Assessment</w:t>
            </w:r>
            <w:proofErr w:type="spellEnd"/>
            <w:r w:rsidRPr="00992E9A">
              <w:rPr>
                <w:rFonts w:ascii="NewsGotT" w:hAnsi="NewsGotT" w:cstheme="minorHAnsi"/>
                <w:i/>
                <w:lang w:val="pt-BR"/>
              </w:rPr>
              <w:t xml:space="preserve"> </w:t>
            </w:r>
            <w:proofErr w:type="spellStart"/>
            <w:r w:rsidRPr="00992E9A">
              <w:rPr>
                <w:rFonts w:ascii="NewsGotT" w:hAnsi="NewsGotT" w:cstheme="minorHAnsi"/>
                <w:i/>
                <w:lang w:val="pt-BR"/>
              </w:rPr>
              <w:t>Method</w:t>
            </w:r>
            <w:proofErr w:type="spellEnd"/>
            <w:r w:rsidRPr="00992E9A">
              <w:rPr>
                <w:rFonts w:ascii="NewsGotT" w:hAnsi="NewsGotT" w:cstheme="minorHAnsi"/>
                <w:lang w:val="pt-BR"/>
              </w:rPr>
              <w:t xml:space="preserve"> (CAM).</w:t>
            </w:r>
          </w:p>
          <w:p w14:paraId="1E2AB0CE" w14:textId="66CD88AE" w:rsidR="0036240A" w:rsidRPr="00992E9A" w:rsidRDefault="0036240A" w:rsidP="004503AF">
            <w:pPr>
              <w:rPr>
                <w:rFonts w:ascii="NewsGotT" w:hAnsi="NewsGotT" w:cstheme="minorHAnsi"/>
                <w:lang w:val="pt-BR"/>
              </w:rPr>
            </w:pPr>
          </w:p>
          <w:p w14:paraId="76015DBD" w14:textId="3ED2B6FC" w:rsidR="0036240A" w:rsidRPr="00992E9A" w:rsidRDefault="0036240A" w:rsidP="004503AF">
            <w:pPr>
              <w:rPr>
                <w:rFonts w:ascii="NewsGotT" w:hAnsi="NewsGotT" w:cstheme="minorHAnsi"/>
                <w:lang w:val="pt-BR"/>
              </w:rPr>
            </w:pPr>
            <w:r w:rsidRPr="00992E9A">
              <w:rPr>
                <w:rFonts w:ascii="NewsGotT" w:hAnsi="NewsGotT" w:cstheme="minorHAnsi"/>
                <w:lang w:val="pt-BR"/>
              </w:rPr>
              <w:t>Tal facto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</w:t>
            </w:r>
          </w:p>
          <w:p w14:paraId="34C2B325" w14:textId="2C5F64DD" w:rsidR="0036240A" w:rsidRPr="00992E9A" w:rsidRDefault="0036240A" w:rsidP="004503AF">
            <w:pPr>
              <w:rPr>
                <w:rFonts w:ascii="NewsGotT" w:hAnsi="NewsGotT" w:cstheme="minorHAnsi"/>
                <w:lang w:val="pt-BR"/>
              </w:rPr>
            </w:pPr>
          </w:p>
          <w:p w14:paraId="62AD44A1" w14:textId="321E7040" w:rsidR="0036240A" w:rsidRPr="00992E9A" w:rsidRDefault="0036240A" w:rsidP="004503AF">
            <w:pPr>
              <w:rPr>
                <w:rFonts w:ascii="NewsGotT" w:hAnsi="NewsGotT" w:cstheme="minorHAnsi"/>
                <w:lang w:val="pt-BR"/>
              </w:rPr>
            </w:pPr>
            <w:r w:rsidRPr="00992E9A">
              <w:rPr>
                <w:rFonts w:ascii="NewsGotT" w:hAnsi="NewsGotT" w:cstheme="minorHAnsi"/>
                <w:lang w:val="pt-BR"/>
              </w:rPr>
              <w:t xml:space="preserve">O modelo de regressão logística, obtido através da avaliação do conjunto de variáveis </w:t>
            </w:r>
            <w:proofErr w:type="spellStart"/>
            <w:r w:rsidRPr="00992E9A">
              <w:rPr>
                <w:rFonts w:ascii="NewsGotT" w:hAnsi="NewsGotT" w:cstheme="minorHAnsi"/>
                <w:lang w:val="pt-BR"/>
              </w:rPr>
              <w:t>preditoras</w:t>
            </w:r>
            <w:proofErr w:type="spellEnd"/>
            <w:r w:rsidRPr="00992E9A">
              <w:rPr>
                <w:rFonts w:ascii="NewsGotT" w:hAnsi="NewsGotT" w:cstheme="minorHAnsi"/>
                <w:lang w:val="pt-BR"/>
              </w:rPr>
              <w:t xml:space="preserve"> do acontecimento de interesse, pertence a um algoritmo de classificação de </w:t>
            </w:r>
            <w:proofErr w:type="spellStart"/>
            <w:r w:rsidRPr="00992E9A">
              <w:rPr>
                <w:rFonts w:ascii="NewsGotT" w:hAnsi="NewsGotT" w:cstheme="minorHAnsi"/>
                <w:i/>
                <w:lang w:val="pt-BR"/>
              </w:rPr>
              <w:t>Machine</w:t>
            </w:r>
            <w:proofErr w:type="spellEnd"/>
            <w:r w:rsidRPr="00992E9A">
              <w:rPr>
                <w:rFonts w:ascii="NewsGotT" w:hAnsi="NewsGotT" w:cstheme="minorHAnsi"/>
                <w:i/>
                <w:lang w:val="pt-BR"/>
              </w:rPr>
              <w:t xml:space="preserve"> Learning</w:t>
            </w:r>
            <w:r w:rsidRPr="00992E9A">
              <w:rPr>
                <w:rFonts w:ascii="NewsGotT" w:hAnsi="NewsGotT" w:cstheme="minorHAnsi"/>
                <w:lang w:val="pt-BR"/>
              </w:rPr>
              <w:t xml:space="preserve"> (ML) o que </w:t>
            </w:r>
            <w:r w:rsidRPr="00992E9A">
              <w:rPr>
                <w:rFonts w:ascii="NewsGotT" w:hAnsi="NewsGotT" w:cstheme="minorHAnsi"/>
                <w:lang w:val="pt-BR"/>
              </w:rPr>
              <w:lastRenderedPageBreak/>
              <w:t>permite automatizar a previsão do risco de um determinado acontecimento, bem como otimizar a eficiência e precisão do mesmo</w:t>
            </w:r>
          </w:p>
          <w:p w14:paraId="28C0524A" w14:textId="77777777" w:rsidR="001C00CE" w:rsidRDefault="0036240A" w:rsidP="004503AF">
            <w:pPr>
              <w:rPr>
                <w:rFonts w:ascii="NewsGotT" w:hAnsi="NewsGotT" w:cstheme="minorHAnsi"/>
                <w:lang w:val="pt-BR"/>
              </w:rPr>
            </w:pPr>
            <w:r w:rsidRPr="00992E9A">
              <w:rPr>
                <w:rFonts w:ascii="NewsGotT" w:hAnsi="NewsGotT" w:cstheme="minorHAnsi"/>
                <w:lang w:val="pt-BR"/>
              </w:rPr>
              <w:t xml:space="preserve">Refletindo sobre estas questões, com esta dissertação pretende-se desenvolver uma aplicação em Python, acessível aos profissionais de saúde, que determine o risco de desenvolvimento de </w:t>
            </w:r>
            <w:r w:rsidRPr="00992E9A">
              <w:rPr>
                <w:rFonts w:ascii="NewsGotT" w:hAnsi="NewsGotT" w:cstheme="minorHAnsi"/>
                <w:i/>
                <w:lang w:val="pt-BR"/>
              </w:rPr>
              <w:t>Delirium</w:t>
            </w:r>
            <w:r w:rsidRPr="00992E9A">
              <w:rPr>
                <w:rFonts w:ascii="NewsGotT" w:hAnsi="NewsGotT" w:cstheme="minorHAnsi"/>
                <w:lang w:val="pt-BR"/>
              </w:rPr>
              <w:t xml:space="preserve"> de um paciente no contexto do SU [9]. Esta ferramenta procurará facilitar o diagnóstico de </w:t>
            </w:r>
            <w:r w:rsidRPr="00992E9A">
              <w:rPr>
                <w:rFonts w:ascii="NewsGotT" w:hAnsi="NewsGotT" w:cstheme="minorHAnsi"/>
                <w:i/>
                <w:lang w:val="pt-BR"/>
              </w:rPr>
              <w:t xml:space="preserve">Delirium </w:t>
            </w:r>
            <w:r w:rsidRPr="00992E9A">
              <w:rPr>
                <w:rFonts w:ascii="NewsGotT" w:hAnsi="NewsGotT" w:cstheme="minorHAnsi"/>
                <w:lang w:val="pt-BR"/>
              </w:rPr>
              <w:t>para os profissionais de saúde e, consequentemente, melhorar a qualidade de vida do paciente.</w:t>
            </w:r>
          </w:p>
          <w:p w14:paraId="29C8BF99" w14:textId="77777777" w:rsidR="00677BF9" w:rsidRDefault="00677BF9" w:rsidP="004503AF">
            <w:pPr>
              <w:rPr>
                <w:rFonts w:ascii="NewsGotT" w:hAnsi="NewsGotT" w:cstheme="minorHAnsi"/>
                <w:lang w:val="pt-BR"/>
              </w:rPr>
            </w:pPr>
          </w:p>
          <w:p w14:paraId="46F1B4D3" w14:textId="77777777" w:rsidR="00677BF9" w:rsidRDefault="00677BF9" w:rsidP="004503AF">
            <w:pPr>
              <w:rPr>
                <w:rFonts w:ascii="NewsGotT" w:hAnsi="NewsGotT" w:cstheme="minorHAnsi"/>
                <w:lang w:val="pt-BR"/>
              </w:rPr>
            </w:pPr>
          </w:p>
          <w:p w14:paraId="022F4007" w14:textId="77777777" w:rsidR="00677BF9" w:rsidRPr="00677BF9" w:rsidRDefault="00677BF9" w:rsidP="00677BF9">
            <w:pPr>
              <w:rPr>
                <w:lang w:val="pt-BR"/>
              </w:rPr>
            </w:pPr>
            <w:r w:rsidRPr="00677BF9">
              <w:rPr>
                <w:lang w:val="pt-BR"/>
              </w:rPr>
              <w:t xml:space="preserve">O delirium é uma síndrome grave, muito prevalente no ambiente hospitalar, tendo como causa uma patologia ou condição clínica potencialmente reversível, mas altamente </w:t>
            </w:r>
            <w:proofErr w:type="spellStart"/>
            <w:r w:rsidRPr="00677BF9">
              <w:rPr>
                <w:lang w:val="pt-BR"/>
              </w:rPr>
              <w:t>subdiagnosticada</w:t>
            </w:r>
            <w:proofErr w:type="spellEnd"/>
            <w:r w:rsidRPr="00677BF9">
              <w:rPr>
                <w:lang w:val="pt-BR"/>
              </w:rPr>
              <w:t xml:space="preserve"> e negligenciada.</w:t>
            </w:r>
          </w:p>
          <w:p w14:paraId="55B21DA3" w14:textId="156B0D80" w:rsidR="00677BF9" w:rsidRPr="00D0100B" w:rsidRDefault="00677BF9" w:rsidP="004503AF">
            <w:pPr>
              <w:rPr>
                <w:rFonts w:ascii="NewsGotT" w:hAnsi="NewsGotT"/>
                <w:lang w:val="pt-BR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36240A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6316D02" w14:textId="77777777" w:rsidR="0036240A" w:rsidRPr="002F242C" w:rsidRDefault="0036240A" w:rsidP="0036240A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12FA1F8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0B65826F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de o paciente desenvolver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50499FE9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33888157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03F30B8E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5F55D4" w:rsidRPr="00677BF9" w14:paraId="63F34EDC" w14:textId="77777777" w:rsidTr="005F55D4">
        <w:trPr>
          <w:trHeight w:val="4167"/>
        </w:trPr>
        <w:tc>
          <w:tcPr>
            <w:tcW w:w="9776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590F9738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46292685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3B79ABA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0A18DB1F" w14:textId="77777777" w:rsidR="001E7FF5" w:rsidRPr="00677BF9" w:rsidRDefault="001E7FF5" w:rsidP="001E7FF5">
            <w:pPr>
              <w:rPr>
                <w:lang w:val="pt-BR"/>
              </w:rPr>
            </w:pPr>
            <w:r w:rsidRPr="00677BF9">
              <w:rPr>
                <w:lang w:val="pt-BR"/>
              </w:rPr>
              <w:t xml:space="preserve">Os fármacos mais recomendados no delirium são tanto </w:t>
            </w:r>
            <w:proofErr w:type="spellStart"/>
            <w:r w:rsidRPr="00677BF9">
              <w:rPr>
                <w:lang w:val="pt-BR"/>
              </w:rPr>
              <w:t>antipsicóticos</w:t>
            </w:r>
            <w:proofErr w:type="spellEnd"/>
            <w:r w:rsidRPr="00677BF9">
              <w:rPr>
                <w:lang w:val="pt-BR"/>
              </w:rPr>
              <w:t xml:space="preserve"> típicos (</w:t>
            </w:r>
            <w:proofErr w:type="spellStart"/>
            <w:r w:rsidRPr="00677BF9">
              <w:rPr>
                <w:lang w:val="pt-BR"/>
              </w:rPr>
              <w:t>haloperidol</w:t>
            </w:r>
            <w:proofErr w:type="spellEnd"/>
            <w:r w:rsidRPr="00677BF9">
              <w:rPr>
                <w:lang w:val="pt-BR"/>
              </w:rPr>
              <w:t>) como atípicos (</w:t>
            </w:r>
            <w:proofErr w:type="spellStart"/>
            <w:r w:rsidRPr="00677BF9">
              <w:rPr>
                <w:lang w:val="pt-BR"/>
              </w:rPr>
              <w:t>risperidona</w:t>
            </w:r>
            <w:proofErr w:type="spellEnd"/>
            <w:r w:rsidRPr="00677BF9">
              <w:rPr>
                <w:lang w:val="pt-BR"/>
              </w:rPr>
              <w:t xml:space="preserve"> e </w:t>
            </w:r>
            <w:proofErr w:type="spellStart"/>
            <w:r w:rsidRPr="00677BF9">
              <w:rPr>
                <w:lang w:val="pt-BR"/>
              </w:rPr>
              <w:t>olanzapina</w:t>
            </w:r>
            <w:proofErr w:type="spellEnd"/>
            <w:r w:rsidRPr="00677BF9">
              <w:rPr>
                <w:lang w:val="pt-BR"/>
              </w:rPr>
              <w:t xml:space="preserve">), com eficácia e segurança </w:t>
            </w:r>
            <w:proofErr w:type="spellStart"/>
            <w:r w:rsidRPr="00677BF9">
              <w:rPr>
                <w:lang w:val="pt-BR"/>
              </w:rPr>
              <w:t>sobreponíveis</w:t>
            </w:r>
            <w:proofErr w:type="spellEnd"/>
            <w:r w:rsidRPr="00677BF9">
              <w:rPr>
                <w:lang w:val="pt-BR"/>
              </w:rPr>
              <w:t xml:space="preserve"> em doses recomendadas (tabela 9), encontrando-se o </w:t>
            </w:r>
            <w:proofErr w:type="spellStart"/>
            <w:r w:rsidRPr="00677BF9">
              <w:rPr>
                <w:lang w:val="pt-BR"/>
              </w:rPr>
              <w:t>haloperidol</w:t>
            </w:r>
            <w:proofErr w:type="spellEnd"/>
            <w:r w:rsidRPr="00677BF9">
              <w:rPr>
                <w:lang w:val="pt-BR"/>
              </w:rPr>
              <w:t xml:space="preserve"> melhor estudado.[1, 2, 7, 19]</w:t>
            </w:r>
          </w:p>
          <w:p w14:paraId="25B7A651" w14:textId="77777777" w:rsidR="005F55D4" w:rsidRPr="00677BF9" w:rsidRDefault="005F55D4" w:rsidP="003F1434">
            <w:pPr>
              <w:rPr>
                <w:rFonts w:ascii="NewsGotT" w:hAnsi="NewsGotT"/>
                <w:lang w:val="pt-BR"/>
              </w:rPr>
            </w:pPr>
          </w:p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7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5"/>
      </w:tblGrid>
      <w:tr w:rsidR="001C00CE" w:rsidRPr="00601CBC" w14:paraId="037D2938" w14:textId="77777777" w:rsidTr="00620DFE">
        <w:trPr>
          <w:trHeight w:val="4372"/>
        </w:trPr>
        <w:tc>
          <w:tcPr>
            <w:tcW w:w="9775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6650FACF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06D2B3D3" w14:textId="79A1BC5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4AEE7E89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36240A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&#13;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54A9D529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" filled="f" stroked="f" strokeweight="1pt">
                            <v:textbox>
                              <w:txbxContent>
                                <w:p w14:paraId="590FBE0E" w14:textId="54A9D529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&#13;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0E84C09E">
                            <wp:extent cx="2789555" cy="849630"/>
                            <wp:effectExtent l="0" t="0" r="10795" b="2667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40184CA" id="Rounded Rectangle 9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6A85606D">
                            <wp:simplePos x="0" y="0"/>
                            <wp:positionH relativeFrom="column">
                              <wp:posOffset>66674</wp:posOffset>
                            </wp:positionH>
                            <wp:positionV relativeFrom="paragraph">
                              <wp:posOffset>9672</wp:posOffset>
                            </wp:positionV>
                            <wp:extent cx="1817077" cy="240030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17077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2CD47AD8" w:rsidR="00C6240F" w:rsidRPr="00C6240F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Coorientador </w:t>
                                        </w:r>
                                        <w:r w:rsidRPr="00C6240F">
                                          <w:rPr>
                                            <w:rFonts w:ascii="NewsGotT" w:hAnsi="NewsGotT"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(se aplicável)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5.25pt;margin-top:.75pt;width:143.1pt;height:1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" filled="f" stroked="f" strokeweight="1pt">
                            <v:textbox>
                              <w:txbxContent>
                                <w:p w14:paraId="5118D6F8" w14:textId="2CD47AD8" w:rsidR="00C6240F" w:rsidRPr="00C6240F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Coorientador </w:t>
                                  </w:r>
                                  <w:r w:rsidRPr="00C6240F">
                                    <w:rPr>
                                      <w:rFonts w:ascii="NewsGotT" w:hAnsi="NewsGotT"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(se aplicável)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FCE44A">
                            <wp:extent cx="2789555" cy="849630"/>
                            <wp:effectExtent l="0" t="0" r="10795" b="2667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0336EDC" id="Rounded Rectangle 10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RTZVa8UCAADt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1"/>
      <w:footerReference w:type="first" r:id="rId12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D2C68" w14:textId="77777777" w:rsidR="00600BBC" w:rsidRDefault="00600BBC" w:rsidP="001F5D86">
      <w:r>
        <w:separator/>
      </w:r>
    </w:p>
  </w:endnote>
  <w:endnote w:type="continuationSeparator" w:id="0">
    <w:p w14:paraId="7DB22505" w14:textId="77777777" w:rsidR="00600BBC" w:rsidRDefault="00600BBC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5C585" w14:textId="77777777" w:rsidR="00600BBC" w:rsidRDefault="00600BBC" w:rsidP="001F5D86">
      <w:r>
        <w:separator/>
      </w:r>
    </w:p>
  </w:footnote>
  <w:footnote w:type="continuationSeparator" w:id="0">
    <w:p w14:paraId="05AC2D7C" w14:textId="77777777" w:rsidR="00600BBC" w:rsidRDefault="00600BBC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7pt;height:27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5307D8C"/>
    <w:multiLevelType w:val="hybridMultilevel"/>
    <w:tmpl w:val="043606B6"/>
    <w:numStyleLink w:val="Trao"/>
  </w:abstractNum>
  <w:abstractNum w:abstractNumId="2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D2808"/>
    <w:rsid w:val="000E45D0"/>
    <w:rsid w:val="000F0A71"/>
    <w:rsid w:val="00103412"/>
    <w:rsid w:val="00114B4A"/>
    <w:rsid w:val="00136095"/>
    <w:rsid w:val="0014780C"/>
    <w:rsid w:val="0016007A"/>
    <w:rsid w:val="001A54B5"/>
    <w:rsid w:val="001C00CE"/>
    <w:rsid w:val="001E7FF5"/>
    <w:rsid w:val="001F5D86"/>
    <w:rsid w:val="00216209"/>
    <w:rsid w:val="00237A41"/>
    <w:rsid w:val="00245009"/>
    <w:rsid w:val="0036240A"/>
    <w:rsid w:val="003E6A56"/>
    <w:rsid w:val="00457E0C"/>
    <w:rsid w:val="004E3EBC"/>
    <w:rsid w:val="00547FF2"/>
    <w:rsid w:val="005519EB"/>
    <w:rsid w:val="00564BEA"/>
    <w:rsid w:val="005D681B"/>
    <w:rsid w:val="005E38A8"/>
    <w:rsid w:val="005F55D4"/>
    <w:rsid w:val="00600BBC"/>
    <w:rsid w:val="00601CBC"/>
    <w:rsid w:val="00617CCC"/>
    <w:rsid w:val="00620DFE"/>
    <w:rsid w:val="00677BF9"/>
    <w:rsid w:val="006C20CD"/>
    <w:rsid w:val="006C5C1A"/>
    <w:rsid w:val="006F416A"/>
    <w:rsid w:val="007329B9"/>
    <w:rsid w:val="007808EB"/>
    <w:rsid w:val="007868B8"/>
    <w:rsid w:val="007A0B38"/>
    <w:rsid w:val="007A377A"/>
    <w:rsid w:val="007B104E"/>
    <w:rsid w:val="007C77D3"/>
    <w:rsid w:val="00824F61"/>
    <w:rsid w:val="0082653A"/>
    <w:rsid w:val="00874EB3"/>
    <w:rsid w:val="00885C2F"/>
    <w:rsid w:val="008925B8"/>
    <w:rsid w:val="008C1D72"/>
    <w:rsid w:val="008D20B2"/>
    <w:rsid w:val="00992E9A"/>
    <w:rsid w:val="009B347F"/>
    <w:rsid w:val="009C03B3"/>
    <w:rsid w:val="009E1C35"/>
    <w:rsid w:val="00A27998"/>
    <w:rsid w:val="00A71E6A"/>
    <w:rsid w:val="00AA6A8E"/>
    <w:rsid w:val="00AF6D10"/>
    <w:rsid w:val="00B547F9"/>
    <w:rsid w:val="00B86E5D"/>
    <w:rsid w:val="00BD08C1"/>
    <w:rsid w:val="00C15767"/>
    <w:rsid w:val="00C448B3"/>
    <w:rsid w:val="00C6240F"/>
    <w:rsid w:val="00CA53FC"/>
    <w:rsid w:val="00CC14C8"/>
    <w:rsid w:val="00D0100B"/>
    <w:rsid w:val="00D36A10"/>
    <w:rsid w:val="00D644E4"/>
    <w:rsid w:val="00DC27F0"/>
    <w:rsid w:val="00DC45E6"/>
    <w:rsid w:val="00E4674A"/>
    <w:rsid w:val="00E93229"/>
    <w:rsid w:val="00E9790B"/>
    <w:rsid w:val="00EA19FE"/>
    <w:rsid w:val="00EA49C5"/>
    <w:rsid w:val="00F13461"/>
    <w:rsid w:val="00F36A1C"/>
    <w:rsid w:val="00F6393A"/>
    <w:rsid w:val="00F63F1E"/>
    <w:rsid w:val="00F71483"/>
    <w:rsid w:val="00F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  <w:style w:type="paragraph" w:customStyle="1" w:styleId="Corpo">
    <w:name w:val="Corpo"/>
    <w:rsid w:val="0036240A"/>
    <w:rPr>
      <w:rFonts w:ascii="Helvetica Neue" w:eastAsia="Arial Unicode MS" w:hAnsi="Helvetica Neue" w:cs="Arial Unicode MS"/>
      <w:color w:val="000000"/>
      <w:sz w:val="22"/>
      <w:szCs w:val="22"/>
      <w:lang w:val="pt-PT" w:eastAsia="pt-PT"/>
    </w:rPr>
  </w:style>
  <w:style w:type="numbering" w:customStyle="1" w:styleId="Trao">
    <w:name w:val="Traço"/>
    <w:rsid w:val="0036240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7</cp:revision>
  <dcterms:created xsi:type="dcterms:W3CDTF">2020-11-02T12:39:00Z</dcterms:created>
  <dcterms:modified xsi:type="dcterms:W3CDTF">2020-11-20T19:18:00Z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