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rPr/>
      </w:pPr>
      <w:r w:rsidDel="00000000" w:rsidR="00000000" w:rsidRPr="00000000">
        <w:rPr>
          <w:rtl w:val="0"/>
        </w:rPr>
        <w:t xml:space="preserve">Version 0.1 submitted to PSC by July 19, </w:t>
      </w:r>
      <w:r w:rsidDel="00000000" w:rsidR="00000000" w:rsidRPr="00000000">
        <w:rPr>
          <w:rtl w:val="0"/>
        </w:rPr>
        <w:t xml:space="preserve">202</w:t>
      </w:r>
      <w:r w:rsidDel="00000000" w:rsidR="00000000" w:rsidRPr="00000000">
        <w:rPr>
          <w:rtl w:val="0"/>
        </w:rPr>
        <w:t xml:space="preserve">1</w:t>
      </w:r>
    </w:p>
    <w:p w:rsidR="00000000" w:rsidDel="00000000" w:rsidP="00000000" w:rsidRDefault="00000000" w:rsidRPr="00000000" w14:paraId="00000002">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03">
      <w:pPr>
        <w:pageBreakBefore w:val="0"/>
        <w:spacing w:after="240" w:before="240" w:lineRule="auto"/>
        <w:rPr>
          <w:sz w:val="50"/>
          <w:szCs w:val="50"/>
        </w:rPr>
      </w:pPr>
      <w:r w:rsidDel="00000000" w:rsidR="00000000" w:rsidRPr="00000000">
        <w:rPr>
          <w:sz w:val="50"/>
          <w:szCs w:val="50"/>
          <w:rtl w:val="0"/>
        </w:rPr>
        <w:t xml:space="preserve">Platform</w:t>
      </w:r>
      <w:r w:rsidDel="00000000" w:rsidR="00000000" w:rsidRPr="00000000">
        <w:rPr>
          <w:sz w:val="50"/>
          <w:szCs w:val="50"/>
          <w:rtl w:val="0"/>
        </w:rPr>
        <w:t xml:space="preserve"> Enhancement Proposal (PEP) Urban Nature A</w:t>
      </w:r>
      <w:r w:rsidDel="00000000" w:rsidR="00000000" w:rsidRPr="00000000">
        <w:rPr>
          <w:sz w:val="50"/>
          <w:szCs w:val="50"/>
          <w:rtl w:val="0"/>
        </w:rPr>
        <w:t xml:space="preserve">ccess model</w:t>
      </w:r>
      <w:r w:rsidDel="00000000" w:rsidR="00000000" w:rsidRPr="00000000">
        <w:rPr>
          <w:rtl w:val="0"/>
        </w:rPr>
      </w:r>
    </w:p>
    <w:p w:rsidR="00000000" w:rsidDel="00000000" w:rsidP="00000000" w:rsidRDefault="00000000" w:rsidRPr="00000000" w14:paraId="00000004">
      <w:pPr>
        <w:pStyle w:val="Heading1"/>
        <w:keepNext w:val="0"/>
        <w:keepLines w:val="0"/>
        <w:pageBreakBefore w:val="0"/>
        <w:spacing w:before="480" w:lineRule="auto"/>
        <w:rPr>
          <w:b w:val="1"/>
          <w:bCs w:val="1"/>
          <w:sz w:val="38"/>
          <w:szCs w:val="38"/>
        </w:rPr>
      </w:pPr>
      <w:bookmarkStart w:colFirst="0" w:colLast="0" w:name="_9vdofsscwvva" w:id="0"/>
      <w:bookmarkEnd w:id="0"/>
      <w:r w:rsidDel="00000000" w:rsidR="00000000" w:rsidRPr="00000000">
        <w:rPr>
          <w:b w:val="1"/>
          <w:bCs w:val="1"/>
          <w:sz w:val="38"/>
          <w:szCs w:val="38"/>
          <w:rtl w:val="0"/>
        </w:rPr>
        <w:t xml:space="preserve">Contacts</w:t>
      </w:r>
    </w:p>
    <w:p w:rsidR="00000000" w:rsidDel="00000000" w:rsidP="00000000" w:rsidRDefault="00000000" w:rsidRPr="00000000" w14:paraId="00000005">
      <w:pPr>
        <w:pageBreakBefore w:val="0"/>
        <w:spacing w:after="240" w:before="240" w:lineRule="auto"/>
        <w:rPr/>
      </w:pPr>
      <w:r w:rsidDel="00000000" w:rsidR="00000000" w:rsidRPr="00000000">
        <w:rPr>
          <w:rtl w:val="0"/>
        </w:rPr>
        <w:t xml:space="preserve">Lisa Mandle (lmandle@stanford.edu)</w:t>
      </w:r>
    </w:p>
    <w:p w:rsidR="00000000" w:rsidDel="00000000" w:rsidP="00000000" w:rsidRDefault="00000000" w:rsidRPr="00000000" w14:paraId="00000006">
      <w:pPr>
        <w:pageBreakBefore w:val="0"/>
        <w:spacing w:after="240" w:before="240" w:lineRule="auto"/>
        <w:rPr/>
      </w:pPr>
      <w:r w:rsidDel="00000000" w:rsidR="00000000" w:rsidRPr="00000000">
        <w:rPr>
          <w:rtl w:val="0"/>
        </w:rPr>
        <w:t xml:space="preserve">Roy Remme (</w:t>
      </w:r>
      <w:hyperlink r:id="rId7">
        <w:r w:rsidDel="00000000" w:rsidR="00000000" w:rsidRPr="00000000">
          <w:rPr>
            <w:color w:val="1155cc"/>
            <w:u w:val="single"/>
            <w:rtl w:val="0"/>
          </w:rPr>
          <w:t xml:space="preserve">r.p.remme@cml.leidenuniv.nl</w:t>
        </w:r>
      </w:hyperlink>
      <w:r w:rsidDel="00000000" w:rsidR="00000000" w:rsidRPr="00000000">
        <w:rPr>
          <w:rtl w:val="0"/>
        </w:rPr>
        <w:t xml:space="preserve">) </w:t>
      </w:r>
    </w:p>
    <w:p w:rsidR="00000000" w:rsidDel="00000000" w:rsidP="00000000" w:rsidRDefault="00000000" w:rsidRPr="00000000" w14:paraId="00000007">
      <w:pPr>
        <w:pageBreakBefore w:val="0"/>
        <w:spacing w:after="240" w:before="240" w:lineRule="auto"/>
        <w:rPr/>
      </w:pPr>
      <w:r w:rsidDel="00000000" w:rsidR="00000000" w:rsidRPr="00000000">
        <w:rPr>
          <w:rtl w:val="0"/>
        </w:rPr>
        <w:t xml:space="preserve">Hongxiao Liu (michellewinter@126.com)</w:t>
      </w:r>
    </w:p>
    <w:p w:rsidR="00000000" w:rsidDel="00000000" w:rsidP="00000000" w:rsidRDefault="00000000" w:rsidRPr="00000000" w14:paraId="00000008">
      <w:pPr>
        <w:pageBreakBefore w:val="0"/>
        <w:spacing w:after="240" w:before="240" w:lineRule="auto"/>
        <w:rPr/>
      </w:pPr>
      <w:r w:rsidDel="00000000" w:rsidR="00000000" w:rsidRPr="00000000">
        <w:rPr>
          <w:rtl w:val="0"/>
        </w:rPr>
        <w:t xml:space="preserve">Perrine Hamel (perrine.hamel@ntu.edu.sg)</w:t>
      </w:r>
    </w:p>
    <w:p w:rsidR="00000000" w:rsidDel="00000000" w:rsidP="00000000" w:rsidRDefault="00000000" w:rsidRPr="00000000" w14:paraId="00000009">
      <w:pPr>
        <w:pStyle w:val="Heading1"/>
        <w:keepNext w:val="0"/>
        <w:keepLines w:val="0"/>
        <w:pageBreakBefore w:val="0"/>
        <w:spacing w:before="480" w:lineRule="auto"/>
        <w:rPr>
          <w:b w:val="1"/>
          <w:bCs w:val="1"/>
          <w:sz w:val="38"/>
          <w:szCs w:val="38"/>
        </w:rPr>
      </w:pPr>
      <w:bookmarkStart w:colFirst="0" w:colLast="0" w:name="_i7vecvdxr3g1" w:id="1"/>
      <w:bookmarkEnd w:id="1"/>
      <w:r w:rsidDel="00000000" w:rsidR="00000000" w:rsidRPr="00000000">
        <w:rPr>
          <w:b w:val="1"/>
          <w:bCs w:val="1"/>
          <w:sz w:val="38"/>
          <w:szCs w:val="38"/>
          <w:rtl w:val="0"/>
        </w:rPr>
        <w:t xml:space="preserve">Abstract</w:t>
      </w:r>
    </w:p>
    <w:p w:rsidR="00000000" w:rsidDel="00000000" w:rsidP="00000000" w:rsidRDefault="00000000" w:rsidRPr="00000000" w14:paraId="0000000A">
      <w:pPr>
        <w:pageBreakBefore w:val="0"/>
        <w:spacing w:after="240" w:before="240" w:lineRule="auto"/>
        <w:rPr>
          <w:sz w:val="20"/>
          <w:szCs w:val="20"/>
        </w:rPr>
      </w:pPr>
      <w:r w:rsidDel="00000000" w:rsidR="00000000" w:rsidRPr="00000000">
        <w:rPr>
          <w:b w:val="1"/>
          <w:bCs w:val="1"/>
          <w:sz w:val="20"/>
          <w:szCs w:val="20"/>
          <w:rtl w:val="0"/>
        </w:rPr>
        <w:t xml:space="preserve">This proposal is for a new model, “Urban Nature Access”</w:t>
      </w:r>
      <w:r w:rsidDel="00000000" w:rsidR="00000000" w:rsidRPr="00000000">
        <w:rPr>
          <w:sz w:val="20"/>
          <w:szCs w:val="20"/>
          <w:rtl w:val="0"/>
        </w:rPr>
        <w:t xml:space="preserve">, which provides for the analysis of supply and demand of urban nature for recreation and health in cities, addressing both availability and accessibility of nature. The model is complementary to the existing InVEST Recreation model, with a specific relevance for densely populated urban contexts where nature is scarce in relation to demand from inhabitants</w:t>
      </w:r>
      <w:r w:rsidDel="00000000" w:rsidR="00000000" w:rsidRPr="00000000">
        <w:rPr>
          <w:sz w:val="20"/>
          <w:szCs w:val="20"/>
          <w:rtl w:val="0"/>
        </w:rPr>
        <w:t xml:space="preserve">. </w:t>
      </w:r>
      <w:r w:rsidDel="00000000" w:rsidR="00000000" w:rsidRPr="00000000">
        <w:rPr>
          <w:sz w:val="20"/>
          <w:szCs w:val="20"/>
          <w:rtl w:val="0"/>
        </w:rPr>
        <w:t xml:space="preserve">The model can be used as an access indicator related to both recreation and health benefits, without data and analysis challenges that are often linked to such benefits. We would like it to be added to InVEST as one of the new urban components. The model is complete, and already available as a stand-alone module on the Joint Test Platform (JTP) created by the Chinese Academy of Science, but integration into InVEST is needed to be a fully featured InVEST model (e.g., broader audience, ability to run in batch mode for multiple cities, etc.). The model has been tested in a case study for </w:t>
      </w:r>
      <w:r w:rsidDel="00000000" w:rsidR="00000000" w:rsidRPr="00000000">
        <w:rPr>
          <w:sz w:val="20"/>
          <w:szCs w:val="20"/>
          <w:rtl w:val="0"/>
        </w:rPr>
        <w:t xml:space="preserve">Paris</w:t>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Liu et al., under review</w:t>
        </w:r>
      </w:hyperlink>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Hamel et al., 2021</w:t>
        </w:r>
      </w:hyperlink>
      <w:r w:rsidDel="00000000" w:rsidR="00000000" w:rsidRPr="00000000">
        <w:rPr>
          <w:sz w:val="20"/>
          <w:szCs w:val="20"/>
          <w:rtl w:val="0"/>
        </w:rPr>
        <w:t xml:space="preserve">), and a </w:t>
      </w:r>
      <w:hyperlink r:id="rId10">
        <w:r w:rsidDel="00000000" w:rsidR="00000000" w:rsidRPr="00000000">
          <w:rPr>
            <w:color w:val="1155cc"/>
            <w:sz w:val="20"/>
            <w:szCs w:val="20"/>
            <w:u w:val="single"/>
            <w:rtl w:val="0"/>
          </w:rPr>
          <w:t xml:space="preserve">design doc</w:t>
        </w:r>
      </w:hyperlink>
      <w:r w:rsidDel="00000000" w:rsidR="00000000" w:rsidRPr="00000000">
        <w:rPr>
          <w:sz w:val="20"/>
          <w:szCs w:val="20"/>
          <w:rtl w:val="0"/>
        </w:rPr>
        <w:t xml:space="preserve"> is complete.</w:t>
      </w:r>
    </w:p>
    <w:p w:rsidR="00000000" w:rsidDel="00000000" w:rsidP="00000000" w:rsidRDefault="00000000" w:rsidRPr="00000000" w14:paraId="0000000B">
      <w:pPr>
        <w:pStyle w:val="Heading1"/>
        <w:keepNext w:val="0"/>
        <w:keepLines w:val="0"/>
        <w:pageBreakBefore w:val="0"/>
        <w:spacing w:before="480" w:lineRule="auto"/>
        <w:rPr>
          <w:b w:val="1"/>
          <w:bCs w:val="1"/>
          <w:sz w:val="38"/>
          <w:szCs w:val="38"/>
        </w:rPr>
      </w:pPr>
      <w:bookmarkStart w:colFirst="0" w:colLast="0" w:name="_pr004j3ymnz8" w:id="2"/>
      <w:bookmarkEnd w:id="2"/>
      <w:r w:rsidDel="00000000" w:rsidR="00000000" w:rsidRPr="00000000">
        <w:rPr>
          <w:b w:val="1"/>
          <w:bCs w:val="1"/>
          <w:sz w:val="38"/>
          <w:szCs w:val="38"/>
          <w:rtl w:val="0"/>
        </w:rPr>
        <w:t xml:space="preserve">Motivation</w:t>
      </w:r>
      <w:r w:rsidDel="00000000" w:rsidR="00000000" w:rsidRPr="00000000">
        <w:rPr>
          <w:rtl w:val="0"/>
        </w:rPr>
      </w:r>
    </w:p>
    <w:p w:rsidR="00000000" w:rsidDel="00000000" w:rsidP="00000000" w:rsidRDefault="00000000" w:rsidRPr="00000000" w14:paraId="0000000C">
      <w:pPr>
        <w:pageBreakBefore w:val="0"/>
        <w:spacing w:after="240" w:before="240" w:lineRule="auto"/>
        <w:rPr>
          <w:sz w:val="20"/>
          <w:szCs w:val="20"/>
        </w:rPr>
      </w:pPr>
      <w:r w:rsidDel="00000000" w:rsidR="00000000" w:rsidRPr="00000000">
        <w:rPr>
          <w:sz w:val="20"/>
          <w:szCs w:val="20"/>
          <w:rtl w:val="0"/>
        </w:rPr>
        <w:t xml:space="preserve">A key issue for many urban planners and decision-makers is understanding whether there are sufficient amounts of urban nature for inhabitants to enjoy recreational opportunities in and around cities and benefit from the potential health benefits. The current set of InVEST models only tackle this issue to a very limited extent, and therefore we propose to develop such a model in the InVEST suite. </w:t>
      </w:r>
      <w:r w:rsidDel="00000000" w:rsidR="00000000" w:rsidRPr="00000000">
        <w:rPr>
          <w:sz w:val="20"/>
          <w:szCs w:val="20"/>
          <w:rtl w:val="0"/>
        </w:rPr>
        <w:t xml:space="preserve">The proposed model links to, but also fills a gap, in NatCap’s work revolving around recreation and health, as those approaches currently have clear limitations:</w:t>
      </w:r>
      <w:r w:rsidDel="00000000" w:rsidR="00000000" w:rsidRPr="00000000">
        <w:rPr>
          <w:rtl w:val="0"/>
        </w:rPr>
      </w:r>
    </w:p>
    <w:p w:rsidR="00000000" w:rsidDel="00000000" w:rsidP="00000000" w:rsidRDefault="00000000" w:rsidRPr="00000000" w14:paraId="0000000D">
      <w:pPr>
        <w:pageBreakBefore w:val="0"/>
        <w:numPr>
          <w:ilvl w:val="0"/>
          <w:numId w:val="1"/>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Recreation; </w:t>
      </w:r>
      <w:r w:rsidDel="00000000" w:rsidR="00000000" w:rsidRPr="00000000">
        <w:rPr>
          <w:sz w:val="20"/>
          <w:szCs w:val="20"/>
          <w:rtl w:val="0"/>
        </w:rPr>
        <w:t xml:space="preserve">This InVEST model estimates visitation based on a database of Flickr photos. This database is no longer being updated, and the representativeness of this database in global and urban contexts is not optimal. T</w:t>
      </w:r>
      <w:r w:rsidDel="00000000" w:rsidR="00000000" w:rsidRPr="00000000">
        <w:rPr>
          <w:sz w:val="20"/>
          <w:szCs w:val="20"/>
          <w:rtl w:val="0"/>
        </w:rPr>
        <w:t xml:space="preserve">he model is not adequate for many urban areas, either because Flickr photos often depict non-natural areas in cities, or because the database is insufficiently filled for certain cities or areas within cities</w:t>
      </w:r>
      <w:r w:rsidDel="00000000" w:rsidR="00000000" w:rsidRPr="00000000">
        <w:rPr>
          <w:sz w:val="20"/>
          <w:szCs w:val="20"/>
          <w:rtl w:val="0"/>
        </w:rPr>
        <w:t xml:space="preserve">.</w:t>
      </w:r>
    </w:p>
    <w:p w:rsidR="00000000" w:rsidDel="00000000" w:rsidP="00000000" w:rsidRDefault="00000000" w:rsidRPr="00000000" w14:paraId="0000000E">
      <w:pPr>
        <w:pageBreakBefore w:val="0"/>
        <w:numPr>
          <w:ilvl w:val="0"/>
          <w:numId w:val="1"/>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Mental and physical health; </w:t>
      </w:r>
      <w:r w:rsidDel="00000000" w:rsidR="00000000" w:rsidRPr="00000000">
        <w:rPr>
          <w:sz w:val="20"/>
          <w:szCs w:val="20"/>
          <w:rtl w:val="0"/>
        </w:rPr>
        <w:t xml:space="preserve">Key fundamental research has been done for both mental health (</w:t>
      </w:r>
      <w:hyperlink r:id="rId11">
        <w:r w:rsidDel="00000000" w:rsidR="00000000" w:rsidRPr="00000000">
          <w:rPr>
            <w:color w:val="1155cc"/>
            <w:sz w:val="20"/>
            <w:szCs w:val="20"/>
            <w:u w:val="single"/>
            <w:rtl w:val="0"/>
          </w:rPr>
          <w:t xml:space="preserve">Bratman et al., 2019</w:t>
        </w:r>
      </w:hyperlink>
      <w:r w:rsidDel="00000000" w:rsidR="00000000" w:rsidRPr="00000000">
        <w:rPr>
          <w:sz w:val="20"/>
          <w:szCs w:val="20"/>
          <w:rtl w:val="0"/>
        </w:rPr>
        <w:t xml:space="preserve">) and physical health and physical activity (</w:t>
      </w:r>
      <w:hyperlink r:id="rId12">
        <w:r w:rsidDel="00000000" w:rsidR="00000000" w:rsidRPr="00000000">
          <w:rPr>
            <w:color w:val="1155cc"/>
            <w:sz w:val="20"/>
            <w:szCs w:val="20"/>
            <w:u w:val="single"/>
            <w:rtl w:val="0"/>
          </w:rPr>
          <w:t xml:space="preserve">Remme et al., 2021</w:t>
        </w:r>
      </w:hyperlink>
      <w:r w:rsidDel="00000000" w:rsidR="00000000" w:rsidRPr="00000000">
        <w:rPr>
          <w:sz w:val="20"/>
          <w:szCs w:val="20"/>
          <w:rtl w:val="0"/>
        </w:rPr>
        <w:t xml:space="preserve">), resulting in model frameworks. However, applicable models are not yet available in InVEST. Tailored models require intensive data collection and research and approaches have not yet been</w:t>
      </w:r>
      <w:r w:rsidDel="00000000" w:rsidR="00000000" w:rsidRPr="00000000">
        <w:rPr>
          <w:sz w:val="20"/>
          <w:szCs w:val="20"/>
          <w:rtl w:val="0"/>
        </w:rPr>
        <w:t xml:space="preserve"> generalized to enable direct analysis of the health effects of green space within cities around the world. Both model frameworks include nature availability and accessibility as important determinants of nature exposure, which then yields health benefits. Modeling nature availability and accessibility as proposed here therefore represents a useful proxy for assessing potential health benefits.</w:t>
      </w:r>
      <w:r w:rsidDel="00000000" w:rsidR="00000000" w:rsidRPr="00000000">
        <w:rPr>
          <w:rtl w:val="0"/>
        </w:rPr>
      </w:r>
    </w:p>
    <w:p w:rsidR="00000000" w:rsidDel="00000000" w:rsidP="00000000" w:rsidRDefault="00000000" w:rsidRPr="00000000" w14:paraId="0000000F">
      <w:pPr>
        <w:pageBreakBefore w:val="0"/>
        <w:spacing w:after="240" w:before="240" w:lineRule="auto"/>
        <w:rPr>
          <w:sz w:val="20"/>
          <w:szCs w:val="20"/>
        </w:rPr>
      </w:pPr>
      <w:r w:rsidDel="00000000" w:rsidR="00000000" w:rsidRPr="00000000">
        <w:rPr>
          <w:sz w:val="20"/>
          <w:szCs w:val="20"/>
          <w:rtl w:val="0"/>
        </w:rPr>
        <w:t xml:space="preserve">The limited applicability of the </w:t>
      </w:r>
      <w:r w:rsidDel="00000000" w:rsidR="00000000" w:rsidRPr="00000000">
        <w:rPr>
          <w:i w:val="1"/>
          <w:iCs w:val="1"/>
          <w:sz w:val="20"/>
          <w:szCs w:val="20"/>
          <w:rtl w:val="0"/>
        </w:rPr>
        <w:t xml:space="preserve">Recreation</w:t>
      </w:r>
      <w:r w:rsidDel="00000000" w:rsidR="00000000" w:rsidRPr="00000000">
        <w:rPr>
          <w:sz w:val="20"/>
          <w:szCs w:val="20"/>
          <w:rtl w:val="0"/>
        </w:rPr>
        <w:t xml:space="preserve"> model in urban contexts and the lack of health-related models in InVEST fuelled the desire to create a model that could inform researchers and policy makers on the accessibility of urban nature, as a first order proxy for assessing recreational and health benefits. This model would (1) use commonly available datasets in urban areas in order to stimulate applicability in data poor regions </w:t>
      </w:r>
      <w:r w:rsidDel="00000000" w:rsidR="00000000" w:rsidRPr="00000000">
        <w:rPr>
          <w:i w:val="1"/>
          <w:iCs w:val="1"/>
          <w:sz w:val="20"/>
          <w:szCs w:val="20"/>
          <w:rtl w:val="0"/>
        </w:rPr>
        <w:t xml:space="preserve">(criterion: usability)</w:t>
      </w:r>
      <w:r w:rsidDel="00000000" w:rsidR="00000000" w:rsidRPr="00000000">
        <w:rPr>
          <w:sz w:val="20"/>
          <w:szCs w:val="20"/>
          <w:rtl w:val="0"/>
        </w:rPr>
        <w:t xml:space="preserve">, and (2) </w:t>
      </w:r>
      <w:r w:rsidDel="00000000" w:rsidR="00000000" w:rsidRPr="00000000">
        <w:rPr>
          <w:sz w:val="20"/>
          <w:szCs w:val="20"/>
          <w:rtl w:val="0"/>
        </w:rPr>
        <w:t xml:space="preserve">cater towards the specific interest of decision makers in densely populated urban areas by explicitly linking metrics for supply of urban nature and related demand</w:t>
      </w:r>
      <w:r w:rsidDel="00000000" w:rsidR="00000000" w:rsidRPr="00000000">
        <w:rPr>
          <w:sz w:val="20"/>
          <w:szCs w:val="20"/>
          <w:rtl w:val="0"/>
        </w:rPr>
        <w:t xml:space="preserve"> </w:t>
      </w:r>
      <w:r w:rsidDel="00000000" w:rsidR="00000000" w:rsidRPr="00000000">
        <w:rPr>
          <w:i w:val="1"/>
          <w:iCs w:val="1"/>
          <w:sz w:val="20"/>
          <w:szCs w:val="20"/>
          <w:rtl w:val="0"/>
        </w:rPr>
        <w:t xml:space="preserve">(criterion: novelty)</w:t>
      </w:r>
      <w:r w:rsidDel="00000000" w:rsidR="00000000" w:rsidRPr="00000000">
        <w:rPr>
          <w:sz w:val="20"/>
          <w:szCs w:val="20"/>
          <w:rtl w:val="0"/>
        </w:rPr>
        <w:t xml:space="preserve">.  </w:t>
      </w:r>
    </w:p>
    <w:p w:rsidR="00000000" w:rsidDel="00000000" w:rsidP="00000000" w:rsidRDefault="00000000" w:rsidRPr="00000000" w14:paraId="00000010">
      <w:pPr>
        <w:pageBreakBefore w:val="0"/>
        <w:spacing w:after="240" w:before="240" w:lineRule="auto"/>
        <w:rPr>
          <w:sz w:val="20"/>
          <w:szCs w:val="20"/>
        </w:rPr>
      </w:pPr>
      <w:r w:rsidDel="00000000" w:rsidR="00000000" w:rsidRPr="00000000">
        <w:rPr>
          <w:i w:val="1"/>
          <w:iCs w:val="1"/>
          <w:sz w:val="20"/>
          <w:szCs w:val="20"/>
          <w:rtl w:val="0"/>
        </w:rPr>
        <w:t xml:space="preserve">Novelty: </w:t>
      </w:r>
      <w:r w:rsidDel="00000000" w:rsidR="00000000" w:rsidRPr="00000000">
        <w:rPr>
          <w:sz w:val="20"/>
          <w:szCs w:val="20"/>
          <w:rtl w:val="0"/>
        </w:rPr>
        <w:t xml:space="preserve">The </w:t>
      </w:r>
      <w:r w:rsidDel="00000000" w:rsidR="00000000" w:rsidRPr="00000000">
        <w:rPr>
          <w:i w:val="1"/>
          <w:iCs w:val="1"/>
          <w:sz w:val="20"/>
          <w:szCs w:val="20"/>
          <w:rtl w:val="0"/>
        </w:rPr>
        <w:t xml:space="preserve">Urban Nature</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Access model</w:t>
      </w:r>
      <w:r w:rsidDel="00000000" w:rsidR="00000000" w:rsidRPr="00000000">
        <w:rPr>
          <w:sz w:val="20"/>
          <w:szCs w:val="20"/>
          <w:rtl w:val="0"/>
        </w:rPr>
        <w:t xml:space="preserve"> will be an addition to the current ecosystem service modelling landscape as urban nature access models are missing.</w:t>
      </w:r>
      <w:r w:rsidDel="00000000" w:rsidR="00000000" w:rsidRPr="00000000">
        <w:rPr>
          <w:sz w:val="20"/>
          <w:szCs w:val="20"/>
          <w:rtl w:val="0"/>
        </w:rPr>
        <w:t xml:space="preserve"> As part of the study submitted to Land Use Policy, we reviewed existing tools and models regarding recreation and access, and we did not identify any available tools that model supply and use of urban nature similar to the approach we describe here. Additionally, this model would be one of the first InVEST models</w:t>
      </w:r>
      <w:r w:rsidDel="00000000" w:rsidR="00000000" w:rsidRPr="00000000">
        <w:rPr>
          <w:sz w:val="20"/>
          <w:szCs w:val="20"/>
          <w:rtl w:val="0"/>
        </w:rPr>
        <w:t xml:space="preserve"> to couple aspects of supply and demand for an ecosystem service. The model applies an advanced method to calculate supply of urban nature. It </w:t>
      </w:r>
      <w:r w:rsidDel="00000000" w:rsidR="00000000" w:rsidRPr="00000000">
        <w:rPr>
          <w:sz w:val="20"/>
          <w:szCs w:val="20"/>
          <w:rtl w:val="0"/>
        </w:rPr>
        <w:t xml:space="preserve">allows users to analyze the supply of surrounding green space to each pixel, by applying the two step floating catchment area approach (2SFCA). This method calculates the supply of green space within a given distance of a populated pixel, and then aggregates this supply back to the given populated pixel, while accounting for supply in pixels with overlapping search areas. Demand is calculated based on a user-defined demand threshold (m2 green space/capita). The model offers the opportunity to analyze supply and demand for different sub-populations, such as different age groups or ethnicities, as well as for different urban green space types (e.g., urban parks or forests). These extensions of the basic model support analyses related to equity and can provide valuable insights to city planners and researchers when pursuing the establishment of greener and more equitable cities. </w:t>
      </w:r>
      <w:r w:rsidDel="00000000" w:rsidR="00000000" w:rsidRPr="00000000">
        <w:rPr>
          <w:rtl w:val="0"/>
        </w:rPr>
      </w:r>
    </w:p>
    <w:p w:rsidR="00000000" w:rsidDel="00000000" w:rsidP="00000000" w:rsidRDefault="00000000" w:rsidRPr="00000000" w14:paraId="00000011">
      <w:pPr>
        <w:pageBreakBefore w:val="0"/>
        <w:spacing w:after="240" w:before="240" w:lineRule="auto"/>
        <w:rPr>
          <w:sz w:val="20"/>
          <w:szCs w:val="20"/>
        </w:rPr>
      </w:pPr>
      <w:r w:rsidDel="00000000" w:rsidR="00000000" w:rsidRPr="00000000">
        <w:rPr>
          <w:i w:val="1"/>
          <w:iCs w:val="1"/>
          <w:sz w:val="20"/>
          <w:szCs w:val="20"/>
          <w:rtl w:val="0"/>
        </w:rPr>
        <w:t xml:space="preserve">Usability: </w:t>
      </w:r>
      <w:r w:rsidDel="00000000" w:rsidR="00000000" w:rsidRPr="00000000">
        <w:rPr>
          <w:sz w:val="20"/>
          <w:szCs w:val="20"/>
          <w:rtl w:val="0"/>
        </w:rPr>
        <w:t xml:space="preserve">To stimulate usability the </w:t>
      </w:r>
      <w:r w:rsidDel="00000000" w:rsidR="00000000" w:rsidRPr="00000000">
        <w:rPr>
          <w:i w:val="1"/>
          <w:iCs w:val="1"/>
          <w:sz w:val="20"/>
          <w:szCs w:val="20"/>
          <w:rtl w:val="0"/>
        </w:rPr>
        <w:t xml:space="preserve">Urban Nature</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Access model</w:t>
      </w:r>
      <w:r w:rsidDel="00000000" w:rsidR="00000000" w:rsidRPr="00000000">
        <w:rPr>
          <w:sz w:val="20"/>
          <w:szCs w:val="20"/>
          <w:rtl w:val="0"/>
        </w:rPr>
        <w:t xml:space="preserve"> makes use of three widely available types of data. First, a vector layer with administrative boundaries. This can be either the boundary of the study area, or a further subdivision into for example neighborhoods. Second, a urban nature dataset (e.g., from land cover/land use maps, city planning maps, or satellite-derived indices), which is commonly available in either vector or high-resolution raster format at city or (sub)national level, or through for example OpenStreetMap (</w:t>
      </w:r>
      <w:hyperlink r:id="rId13">
        <w:r w:rsidDel="00000000" w:rsidR="00000000" w:rsidRPr="00000000">
          <w:rPr>
            <w:color w:val="1155cc"/>
            <w:sz w:val="20"/>
            <w:szCs w:val="20"/>
            <w:u w:val="single"/>
            <w:rtl w:val="0"/>
          </w:rPr>
          <w:t xml:space="preserve">www.openstreetmap.org</w:t>
        </w:r>
      </w:hyperlink>
      <w:r w:rsidDel="00000000" w:rsidR="00000000" w:rsidRPr="00000000">
        <w:rPr>
          <w:sz w:val="20"/>
          <w:szCs w:val="20"/>
          <w:rtl w:val="0"/>
        </w:rPr>
        <w:t xml:space="preserve">)</w:t>
      </w:r>
      <w:r w:rsidDel="00000000" w:rsidR="00000000" w:rsidRPr="00000000">
        <w:rPr>
          <w:sz w:val="20"/>
          <w:szCs w:val="20"/>
          <w:rtl w:val="0"/>
        </w:rPr>
        <w:t xml:space="preserve">. This data can be used with a single class for urban nature, or with a subdivision into multiple types of nature (e.g., city park, urban forest, and waterfront). Third, </w:t>
      </w:r>
      <w:r w:rsidDel="00000000" w:rsidR="00000000" w:rsidRPr="00000000">
        <w:rPr>
          <w:sz w:val="20"/>
          <w:szCs w:val="20"/>
          <w:rtl w:val="0"/>
        </w:rPr>
        <w:t xml:space="preserve">a spatial population dataset,</w:t>
      </w:r>
      <w:r w:rsidDel="00000000" w:rsidR="00000000" w:rsidRPr="00000000">
        <w:rPr>
          <w:sz w:val="20"/>
          <w:szCs w:val="20"/>
          <w:rtl w:val="0"/>
        </w:rPr>
        <w:t xml:space="preserve"> which is available globally through for example the WorldPop database at 100m resolution (</w:t>
      </w:r>
      <w:hyperlink r:id="rId14">
        <w:r w:rsidDel="00000000" w:rsidR="00000000" w:rsidRPr="00000000">
          <w:rPr>
            <w:color w:val="1155cc"/>
            <w:sz w:val="20"/>
            <w:szCs w:val="20"/>
            <w:u w:val="single"/>
            <w:rtl w:val="0"/>
          </w:rPr>
          <w:t xml:space="preserve">www.worldpop.org</w:t>
        </w:r>
      </w:hyperlink>
      <w:r w:rsidDel="00000000" w:rsidR="00000000" w:rsidRPr="00000000">
        <w:rPr>
          <w:sz w:val="20"/>
          <w:szCs w:val="20"/>
          <w:rtl w:val="0"/>
        </w:rPr>
        <w:t xml:space="preserve">), or through more local sources, ideally enabling the identification of sub-populations (e.g., based on gender, age, or ethnicity). Given the public character of the required data, the model can be applied in most cities around the world. Further information on required and optional data is described in the design document listed under the section Specification. </w:t>
      </w:r>
    </w:p>
    <w:p w:rsidR="00000000" w:rsidDel="00000000" w:rsidP="00000000" w:rsidRDefault="00000000" w:rsidRPr="00000000" w14:paraId="00000012">
      <w:pPr>
        <w:pageBreakBefore w:val="0"/>
        <w:spacing w:after="240" w:before="240" w:lineRule="auto"/>
        <w:rPr>
          <w:sz w:val="20"/>
          <w:szCs w:val="20"/>
        </w:rPr>
      </w:pPr>
      <w:r w:rsidDel="00000000" w:rsidR="00000000" w:rsidRPr="00000000">
        <w:rPr>
          <w:i w:val="1"/>
          <w:iCs w:val="1"/>
          <w:sz w:val="20"/>
          <w:szCs w:val="20"/>
          <w:rtl w:val="0"/>
        </w:rPr>
        <w:t xml:space="preserve">Demonstrated interest:</w:t>
      </w:r>
      <w:r w:rsidDel="00000000" w:rsidR="00000000" w:rsidRPr="00000000">
        <w:rPr>
          <w:sz w:val="20"/>
          <w:szCs w:val="20"/>
          <w:rtl w:val="0"/>
        </w:rPr>
        <w:t xml:space="preserve"> There is a broad interest in applying models related to urban nature access related to recreation and health benefits and urban nature supply in urban projects, both within NatCap and by external users. Understanding where changes in urban nature will affect people, and whom they will affect is a key question in both urban planning and research projects. We have already </w:t>
      </w:r>
      <w:r w:rsidDel="00000000" w:rsidR="00000000" w:rsidRPr="00000000">
        <w:rPr>
          <w:sz w:val="20"/>
          <w:szCs w:val="20"/>
          <w:rtl w:val="0"/>
        </w:rPr>
        <w:t xml:space="preserve">applied</w:t>
      </w:r>
      <w:r w:rsidDel="00000000" w:rsidR="00000000" w:rsidRPr="00000000">
        <w:rPr>
          <w:sz w:val="20"/>
          <w:szCs w:val="20"/>
          <w:rtl w:val="0"/>
        </w:rPr>
        <w:t xml:space="preserve"> the proposed model in several of our own projects (e.g., in Paris, Guangzhou, and Shenzhen </w:t>
      </w:r>
      <w:r w:rsidDel="00000000" w:rsidR="00000000" w:rsidRPr="00000000">
        <w:rPr>
          <w:sz w:val="20"/>
          <w:szCs w:val="20"/>
          <w:rtl w:val="0"/>
        </w:rPr>
        <w:t xml:space="preserve">-</w:t>
      </w:r>
      <w:r w:rsidDel="00000000" w:rsidR="00000000" w:rsidRPr="00000000">
        <w:rPr>
          <w:sz w:val="20"/>
          <w:szCs w:val="20"/>
          <w:rtl w:val="0"/>
        </w:rPr>
        <w:t xml:space="preserve"> accessed through the Joint Test Platform (JTP), developed by CAS for collaboration with Stanford and UMN). Additionally, we have received requests fro</w:t>
      </w:r>
      <w:r w:rsidDel="00000000" w:rsidR="00000000" w:rsidRPr="00000000">
        <w:rPr>
          <w:sz w:val="20"/>
          <w:szCs w:val="20"/>
          <w:rtl w:val="0"/>
        </w:rPr>
        <w:t xml:space="preserve">m multiple external partie</w:t>
      </w:r>
      <w:r w:rsidDel="00000000" w:rsidR="00000000" w:rsidRPr="00000000">
        <w:rPr>
          <w:sz w:val="20"/>
          <w:szCs w:val="20"/>
          <w:rtl w:val="0"/>
        </w:rPr>
        <w:t xml:space="preserve">s from around the globe to apply the model.</w:t>
      </w:r>
      <w:r w:rsidDel="00000000" w:rsidR="00000000" w:rsidRPr="00000000">
        <w:rPr>
          <w:sz w:val="20"/>
          <w:szCs w:val="20"/>
          <w:rtl w:val="0"/>
        </w:rPr>
        <w:t xml:space="preserve"> Multiple international researchers that attended our urban InVEST workshops in 2019 and 2020</w:t>
      </w:r>
      <w:r w:rsidDel="00000000" w:rsidR="00000000" w:rsidRPr="00000000">
        <w:rPr>
          <w:sz w:val="20"/>
          <w:szCs w:val="20"/>
          <w:rtl w:val="0"/>
        </w:rPr>
        <w:t xml:space="preserve"> enquired about the availability of the model. A prominent example was the request to get access to the model for an analysis of 775 European cities as part of a large EU project (Naturvation).</w:t>
      </w:r>
      <w:r w:rsidDel="00000000" w:rsidR="00000000" w:rsidRPr="00000000">
        <w:rPr>
          <w:sz w:val="20"/>
          <w:szCs w:val="20"/>
          <w:rtl w:val="0"/>
        </w:rPr>
        <w:t xml:space="preserve"> Unfortunately, we could not commit to this request using the JTP version of the model, so Naturvation ended up using only the InVEST urban cooling and flood mitigation models. </w:t>
      </w:r>
    </w:p>
    <w:p w:rsidR="00000000" w:rsidDel="00000000" w:rsidP="00000000" w:rsidRDefault="00000000" w:rsidRPr="00000000" w14:paraId="00000013">
      <w:pPr>
        <w:pageBreakBefore w:val="0"/>
        <w:spacing w:after="120" w:line="276.00000208074397" w:lineRule="auto"/>
        <w:rPr>
          <w:sz w:val="20"/>
          <w:szCs w:val="20"/>
        </w:rPr>
      </w:pPr>
      <w:r w:rsidDel="00000000" w:rsidR="00000000" w:rsidRPr="00000000">
        <w:rPr>
          <w:sz w:val="20"/>
          <w:szCs w:val="20"/>
          <w:rtl w:val="0"/>
        </w:rPr>
        <w:t xml:space="preserve">While a version of the model exists in CAS’s JTP, that was never intended to be a permanent home for the model. Fixing bugs is difficult with software engineers located in China, and the implementation has been buggy and lacks transparency (though it is functional for those who persevere). It is also not possible to run in a batch script or to do scenario building within the JTP framework, so broad applicability of the JTP version is limited.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00000208074397" w:lineRule="auto"/>
        <w:ind w:left="0" w:right="0" w:firstLine="0"/>
        <w:jc w:val="left"/>
        <w:rPr>
          <w:sz w:val="20"/>
          <w:szCs w:val="20"/>
        </w:rPr>
      </w:pPr>
      <w:r w:rsidDel="00000000" w:rsidR="00000000" w:rsidRPr="00000000">
        <w:rPr>
          <w:i w:val="1"/>
          <w:iCs w:val="1"/>
          <w:sz w:val="20"/>
          <w:szCs w:val="20"/>
          <w:rtl w:val="0"/>
        </w:rPr>
        <w:t xml:space="preserve">Credibility: </w:t>
      </w:r>
      <w:r w:rsidDel="00000000" w:rsidR="00000000" w:rsidRPr="00000000">
        <w:rPr>
          <w:sz w:val="20"/>
          <w:szCs w:val="20"/>
          <w:rtl w:val="0"/>
        </w:rPr>
        <w:t xml:space="preserve">The model has been developed and tested in a case study for Paris, France, led by Hongxiao Liu. The study assesses supply and demand for urban green space, using open access data for supply (land cover and a population raster). Demand was modelled using policy guidelines and additional demand data from CIRED’s IDEFESE project. </w:t>
      </w:r>
      <w:r w:rsidDel="00000000" w:rsidR="00000000" w:rsidRPr="00000000">
        <w:rPr>
          <w:sz w:val="20"/>
          <w:szCs w:val="20"/>
          <w:rtl w:val="0"/>
        </w:rPr>
        <w:t xml:space="preserve">A manuscript for this study is currently under review at Land Use Policy (Liu et al., under review).</w:t>
      </w:r>
      <w:r w:rsidDel="00000000" w:rsidR="00000000" w:rsidRPr="00000000">
        <w:rPr>
          <w:sz w:val="20"/>
          <w:szCs w:val="20"/>
          <w:rtl w:val="0"/>
        </w:rPr>
        <w:t xml:space="preserve"> A predecessor of this model has also been applied in Guangzhou, China, and published in Landscape and Urban Planning (</w:t>
      </w:r>
      <w:hyperlink r:id="rId15">
        <w:r w:rsidDel="00000000" w:rsidR="00000000" w:rsidRPr="00000000">
          <w:rPr>
            <w:color w:val="1155cc"/>
            <w:sz w:val="20"/>
            <w:szCs w:val="20"/>
            <w:u w:val="single"/>
            <w:rtl w:val="0"/>
          </w:rPr>
          <w:t xml:space="preserve">Liu et al., 2020</w:t>
        </w:r>
      </w:hyperlink>
      <w:r w:rsidDel="00000000" w:rsidR="00000000" w:rsidRPr="00000000">
        <w:rPr>
          <w:sz w:val="20"/>
          <w:szCs w:val="20"/>
          <w:rtl w:val="0"/>
        </w:rPr>
        <w:t xml:space="preserve">). The proposed model is an advancement on that published approach, which did not apply the 2SFCA calculation. In addition, we recently applied the model in a NatCap project for the World Bank in Guangzhou, China, where we have quantified the ecosystem services of the city’s largest wetland. These preliminary studies show that the model can identify areas that have insufficient green spaces, is sensitive to changes in greenspace area, enables comparison between different urban planning scenarios, and that impacts of changes in greenspace on specific demographic groups can be explored with sufficient data</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5">
      <w:pPr>
        <w:pStyle w:val="Heading1"/>
        <w:keepNext w:val="0"/>
        <w:keepLines w:val="0"/>
        <w:pageBreakBefore w:val="0"/>
        <w:spacing w:before="480" w:lineRule="auto"/>
        <w:rPr>
          <w:b w:val="1"/>
          <w:bCs w:val="1"/>
          <w:sz w:val="38"/>
          <w:szCs w:val="38"/>
        </w:rPr>
      </w:pPr>
      <w:bookmarkStart w:colFirst="0" w:colLast="0" w:name="_d38uqk6wfnmu" w:id="3"/>
      <w:bookmarkEnd w:id="3"/>
      <w:r w:rsidDel="00000000" w:rsidR="00000000" w:rsidRPr="00000000">
        <w:rPr>
          <w:b w:val="1"/>
          <w:bCs w:val="1"/>
          <w:sz w:val="38"/>
          <w:szCs w:val="38"/>
          <w:rtl w:val="0"/>
        </w:rPr>
        <w:t xml:space="preserve">Support</w:t>
      </w:r>
    </w:p>
    <w:p w:rsidR="00000000" w:rsidDel="00000000" w:rsidP="00000000" w:rsidRDefault="00000000" w:rsidRPr="00000000" w14:paraId="00000016">
      <w:pPr>
        <w:pageBreakBefore w:val="0"/>
        <w:rPr>
          <w:sz w:val="20"/>
          <w:szCs w:val="20"/>
        </w:rPr>
      </w:pPr>
      <w:r w:rsidDel="00000000" w:rsidR="00000000" w:rsidRPr="00000000">
        <w:rPr>
          <w:sz w:val="20"/>
          <w:szCs w:val="20"/>
          <w:rtl w:val="0"/>
        </w:rPr>
        <w:t xml:space="preserve">The model should not require much long-term support beyond what is needed for most models, i.e. </w:t>
      </w:r>
      <w:r w:rsidDel="00000000" w:rsidR="00000000" w:rsidRPr="00000000">
        <w:rPr>
          <w:sz w:val="20"/>
          <w:szCs w:val="20"/>
          <w:rtl w:val="0"/>
        </w:rPr>
        <w:t xml:space="preserve">its inputs will not need to be updated year to year, for example.</w:t>
      </w:r>
      <w:r w:rsidDel="00000000" w:rsidR="00000000" w:rsidRPr="00000000">
        <w:rPr>
          <w:sz w:val="20"/>
          <w:szCs w:val="20"/>
          <w:rtl w:val="0"/>
        </w:rPr>
        <w:t xml:space="preserve"> It will need a new entry in the InVEST user’s manual, and a sample data set could be provided from examples that have already been completed. The model has not yet been used in training workshops (aside from general notifications of its development), so training materials would need to be developed if it were to be included in the MOOC or InVEST training sessions. </w:t>
      </w:r>
    </w:p>
    <w:p w:rsidR="00000000" w:rsidDel="00000000" w:rsidP="00000000" w:rsidRDefault="00000000" w:rsidRPr="00000000" w14:paraId="00000017">
      <w:pPr>
        <w:pStyle w:val="Heading1"/>
        <w:keepNext w:val="0"/>
        <w:keepLines w:val="0"/>
        <w:pageBreakBefore w:val="0"/>
        <w:spacing w:before="480" w:lineRule="auto"/>
        <w:rPr>
          <w:b w:val="1"/>
          <w:bCs w:val="1"/>
          <w:sz w:val="38"/>
          <w:szCs w:val="38"/>
        </w:rPr>
      </w:pPr>
      <w:bookmarkStart w:colFirst="0" w:colLast="0" w:name="_3by1owx44i53" w:id="4"/>
      <w:bookmarkEnd w:id="4"/>
      <w:r w:rsidDel="00000000" w:rsidR="00000000" w:rsidRPr="00000000">
        <w:rPr>
          <w:rtl w:val="0"/>
        </w:rPr>
      </w:r>
    </w:p>
    <w:p w:rsidR="00000000" w:rsidDel="00000000" w:rsidP="00000000" w:rsidRDefault="00000000" w:rsidRPr="00000000" w14:paraId="00000018">
      <w:pPr>
        <w:pStyle w:val="Heading1"/>
        <w:keepNext w:val="0"/>
        <w:keepLines w:val="0"/>
        <w:pageBreakBefore w:val="0"/>
        <w:spacing w:before="480" w:lineRule="auto"/>
        <w:rPr>
          <w:b w:val="1"/>
          <w:bCs w:val="1"/>
          <w:sz w:val="38"/>
          <w:szCs w:val="38"/>
        </w:rPr>
      </w:pPr>
      <w:bookmarkStart w:colFirst="0" w:colLast="0" w:name="_rjadfx8m0vst" w:id="5"/>
      <w:bookmarkEnd w:id="5"/>
      <w:r w:rsidDel="00000000" w:rsidR="00000000" w:rsidRPr="00000000">
        <w:rPr>
          <w:b w:val="1"/>
          <w:bCs w:val="1"/>
          <w:sz w:val="38"/>
          <w:szCs w:val="38"/>
          <w:rtl w:val="0"/>
        </w:rPr>
        <w:t xml:space="preserve">Specification</w:t>
      </w:r>
    </w:p>
    <w:p w:rsidR="00000000" w:rsidDel="00000000" w:rsidP="00000000" w:rsidRDefault="00000000" w:rsidRPr="00000000" w14:paraId="00000019">
      <w:pPr>
        <w:pageBreakBefore w:val="0"/>
        <w:rPr>
          <w:sz w:val="20"/>
          <w:szCs w:val="20"/>
        </w:rPr>
      </w:pPr>
      <w:r w:rsidDel="00000000" w:rsidR="00000000" w:rsidRPr="00000000">
        <w:rPr>
          <w:sz w:val="20"/>
          <w:szCs w:val="20"/>
          <w:rtl w:val="0"/>
        </w:rPr>
        <w:t xml:space="preserve">The design document for this model can be found </w:t>
      </w:r>
      <w:hyperlink r:id="rId16">
        <w:r w:rsidDel="00000000" w:rsidR="00000000" w:rsidRPr="00000000">
          <w:rPr>
            <w:color w:val="1155cc"/>
            <w:sz w:val="20"/>
            <w:szCs w:val="20"/>
            <w:u w:val="single"/>
            <w:rtl w:val="0"/>
          </w:rPr>
          <w:t xml:space="preserve">here (version for public comment)</w:t>
        </w:r>
      </w:hyperlink>
      <w:r w:rsidDel="00000000" w:rsidR="00000000" w:rsidRPr="00000000">
        <w:rPr>
          <w:sz w:val="20"/>
          <w:szCs w:val="20"/>
          <w:rtl w:val="0"/>
        </w:rPr>
        <w:t xml:space="preserve">. This design document illustrates the model design as it has been applied in the Paris case study.</w:t>
      </w:r>
    </w:p>
    <w:p w:rsidR="00000000" w:rsidDel="00000000" w:rsidP="00000000" w:rsidRDefault="00000000" w:rsidRPr="00000000" w14:paraId="0000001A">
      <w:pPr>
        <w:pStyle w:val="Heading2"/>
        <w:keepNext w:val="0"/>
        <w:keepLines w:val="0"/>
        <w:pageBreakBefore w:val="0"/>
        <w:spacing w:after="80" w:lineRule="auto"/>
        <w:rPr>
          <w:b w:val="1"/>
          <w:bCs w:val="1"/>
          <w:sz w:val="30"/>
          <w:szCs w:val="30"/>
        </w:rPr>
      </w:pPr>
      <w:bookmarkStart w:colFirst="0" w:colLast="0" w:name="_vossqdqsq3k" w:id="6"/>
      <w:bookmarkEnd w:id="6"/>
      <w:r w:rsidDel="00000000" w:rsidR="00000000" w:rsidRPr="00000000">
        <w:rPr>
          <w:b w:val="1"/>
          <w:bCs w:val="1"/>
          <w:sz w:val="30"/>
          <w:szCs w:val="30"/>
          <w:rtl w:val="0"/>
        </w:rPr>
        <w:t xml:space="preserve">Technical Details</w:t>
      </w:r>
      <w:r w:rsidDel="00000000" w:rsidR="00000000" w:rsidRPr="00000000">
        <w:rPr>
          <w:rtl w:val="0"/>
        </w:rPr>
      </w:r>
    </w:p>
    <w:p w:rsidR="00000000" w:rsidDel="00000000" w:rsidP="00000000" w:rsidRDefault="00000000" w:rsidRPr="00000000" w14:paraId="0000001B">
      <w:pPr>
        <w:pageBreakBefore w:val="0"/>
        <w:rPr>
          <w:sz w:val="20"/>
          <w:szCs w:val="20"/>
        </w:rPr>
      </w:pPr>
      <w:hyperlink r:id="rId17">
        <w:r w:rsidDel="00000000" w:rsidR="00000000" w:rsidRPr="00000000">
          <w:rPr>
            <w:color w:val="1155cc"/>
            <w:sz w:val="20"/>
            <w:szCs w:val="20"/>
            <w:u w:val="single"/>
            <w:rtl w:val="0"/>
          </w:rPr>
          <w:t xml:space="preserve">Test data</w:t>
        </w:r>
      </w:hyperlink>
      <w:r w:rsidDel="00000000" w:rsidR="00000000" w:rsidRPr="00000000">
        <w:rPr>
          <w:sz w:val="20"/>
          <w:szCs w:val="20"/>
          <w:rtl w:val="0"/>
        </w:rPr>
        <w:t xml:space="preserve"> for the Paris case study have been made available for testing and developing the model. Please note that this test data is available only for testing and developing the model, and may only be used internally by NatCap. Data may not be shared or used as test data for external users. </w:t>
      </w:r>
    </w:p>
    <w:p w:rsidR="00000000" w:rsidDel="00000000" w:rsidP="00000000" w:rsidRDefault="00000000" w:rsidRPr="00000000" w14:paraId="0000001C">
      <w:pPr>
        <w:pageBreakBefore w:val="0"/>
        <w:rPr>
          <w:sz w:val="20"/>
          <w:szCs w:val="20"/>
        </w:rPr>
      </w:pPr>
      <w:r w:rsidDel="00000000" w:rsidR="00000000" w:rsidRPr="00000000">
        <w:rPr>
          <w:rtl w:val="0"/>
        </w:rPr>
      </w:r>
    </w:p>
    <w:p w:rsidR="00000000" w:rsidDel="00000000" w:rsidP="00000000" w:rsidRDefault="00000000" w:rsidRPr="00000000" w14:paraId="0000001D">
      <w:pPr>
        <w:pageBreakBefore w:val="0"/>
        <w:rPr>
          <w:sz w:val="20"/>
          <w:szCs w:val="20"/>
        </w:rPr>
      </w:pPr>
      <w:r w:rsidDel="00000000" w:rsidR="00000000" w:rsidRPr="00000000">
        <w:rPr>
          <w:sz w:val="20"/>
          <w:szCs w:val="20"/>
          <w:rtl w:val="0"/>
        </w:rPr>
        <w:t xml:space="preserve">The data folder includes a </w:t>
      </w:r>
      <w:hyperlink r:id="rId18">
        <w:r w:rsidDel="00000000" w:rsidR="00000000" w:rsidRPr="00000000">
          <w:rPr>
            <w:color w:val="1155cc"/>
            <w:sz w:val="20"/>
            <w:szCs w:val="20"/>
            <w:u w:val="single"/>
            <w:rtl w:val="0"/>
          </w:rPr>
          <w:t xml:space="preserve">spreadsheet </w:t>
        </w:r>
      </w:hyperlink>
      <w:r w:rsidDel="00000000" w:rsidR="00000000" w:rsidRPr="00000000">
        <w:rPr>
          <w:sz w:val="20"/>
          <w:szCs w:val="20"/>
          <w:rtl w:val="0"/>
        </w:rPr>
        <w:t xml:space="preserve">with basic information on the data, data on administrative boundaries (communes [districts]), three population datasets (total population, female population, and older adults), and a LULC dataset for greenspace types</w:t>
      </w:r>
      <w:r w:rsidDel="00000000" w:rsidR="00000000" w:rsidRPr="00000000">
        <w:rPr>
          <w:sz w:val="20"/>
          <w:szCs w:val="20"/>
          <w:rtl w:val="0"/>
        </w:rPr>
        <w:t xml:space="preserve">.</w:t>
      </w:r>
      <w:r w:rsidDel="00000000" w:rsidR="00000000" w:rsidRPr="00000000">
        <w:rPr>
          <w:sz w:val="20"/>
          <w:szCs w:val="20"/>
          <w:rtl w:val="0"/>
        </w:rPr>
        <w:t xml:space="preserve"> The JTP version of the model is available </w:t>
      </w:r>
      <w:hyperlink r:id="rId19">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as the Daily Recreation model. </w:t>
      </w:r>
    </w:p>
    <w:p w:rsidR="00000000" w:rsidDel="00000000" w:rsidP="00000000" w:rsidRDefault="00000000" w:rsidRPr="00000000" w14:paraId="0000001E">
      <w:pPr>
        <w:pStyle w:val="Heading1"/>
        <w:keepNext w:val="0"/>
        <w:keepLines w:val="0"/>
        <w:pageBreakBefore w:val="0"/>
        <w:spacing w:before="480" w:lineRule="auto"/>
        <w:rPr>
          <w:b w:val="1"/>
          <w:bCs w:val="1"/>
          <w:sz w:val="38"/>
          <w:szCs w:val="38"/>
        </w:rPr>
      </w:pPr>
      <w:bookmarkStart w:colFirst="0" w:colLast="0" w:name="_aheeh9iub6qi" w:id="7"/>
      <w:bookmarkEnd w:id="7"/>
      <w:r w:rsidDel="00000000" w:rsidR="00000000" w:rsidRPr="00000000">
        <w:rPr>
          <w:b w:val="1"/>
          <w:bCs w:val="1"/>
          <w:sz w:val="38"/>
          <w:szCs w:val="38"/>
          <w:rtl w:val="0"/>
        </w:rPr>
        <w:t xml:space="preserve">Open Issues</w:t>
      </w:r>
    </w:p>
    <w:p w:rsidR="00000000" w:rsidDel="00000000" w:rsidP="00000000" w:rsidRDefault="00000000" w:rsidRPr="00000000" w14:paraId="0000001F">
      <w:pPr>
        <w:pageBreakBefore w:val="0"/>
        <w:spacing w:after="240" w:before="240" w:lineRule="auto"/>
        <w:rPr>
          <w:sz w:val="20"/>
          <w:szCs w:val="20"/>
        </w:rPr>
      </w:pPr>
      <w:r w:rsidDel="00000000" w:rsidR="00000000" w:rsidRPr="00000000">
        <w:rPr>
          <w:sz w:val="20"/>
          <w:szCs w:val="20"/>
          <w:rtl w:val="0"/>
        </w:rPr>
        <w:t xml:space="preserve">In autumn 2020 the design document was discussed with Rich and James, and several issues for further discussion emerged. Key issues that were discussed were the following:</w:t>
      </w:r>
    </w:p>
    <w:p w:rsidR="00000000" w:rsidDel="00000000" w:rsidP="00000000" w:rsidRDefault="00000000" w:rsidRPr="00000000" w14:paraId="00000020">
      <w:pPr>
        <w:pageBreakBefore w:val="0"/>
        <w:numPr>
          <w:ilvl w:val="0"/>
          <w:numId w:val="2"/>
        </w:numPr>
        <w:spacing w:after="0" w:afterAutospacing="0" w:before="240" w:lineRule="auto"/>
        <w:ind w:left="720" w:hanging="360"/>
        <w:rPr>
          <w:sz w:val="20"/>
          <w:szCs w:val="20"/>
          <w:u w:val="none"/>
        </w:rPr>
      </w:pPr>
      <w:r w:rsidDel="00000000" w:rsidR="00000000" w:rsidRPr="00000000">
        <w:rPr>
          <w:i w:val="1"/>
          <w:iCs w:val="1"/>
          <w:sz w:val="20"/>
          <w:szCs w:val="20"/>
          <w:rtl w:val="0"/>
        </w:rPr>
        <w:t xml:space="preserve">LULC as vector or raster:</w:t>
      </w:r>
      <w:r w:rsidDel="00000000" w:rsidR="00000000" w:rsidRPr="00000000">
        <w:rPr>
          <w:sz w:val="20"/>
          <w:szCs w:val="20"/>
          <w:rtl w:val="0"/>
        </w:rPr>
        <w:t xml:space="preserve"> City planners seem to apply vector data more often, meaning that this may generally be more easily accessible to users. However, InVEST models more commonly use raster data as LULC input, and users that will apply multiple models are likely to have access to a raster format. High-resolution satellite imagery (e.g., Sentinel 2) is an important source for defining urban green space that is often not captured in vector data (e.g., street trees or pocket parks). The JTP version of the model and the Paris case study both apply raster data to define urban green space.  </w:t>
      </w:r>
    </w:p>
    <w:p w:rsidR="00000000" w:rsidDel="00000000" w:rsidP="00000000" w:rsidRDefault="00000000" w:rsidRPr="00000000" w14:paraId="00000021">
      <w:pPr>
        <w:pageBreakBefore w:val="0"/>
        <w:numPr>
          <w:ilvl w:val="0"/>
          <w:numId w:val="2"/>
        </w:numPr>
        <w:spacing w:after="240" w:before="0" w:beforeAutospacing="0" w:lineRule="auto"/>
        <w:ind w:left="720" w:hanging="360"/>
        <w:rPr>
          <w:sz w:val="20"/>
          <w:szCs w:val="20"/>
          <w:u w:val="none"/>
        </w:rPr>
      </w:pPr>
      <w:commentRangeStart w:id="0"/>
      <w:r w:rsidDel="00000000" w:rsidR="00000000" w:rsidRPr="00000000">
        <w:rPr>
          <w:i w:val="1"/>
          <w:iCs w:val="1"/>
          <w:sz w:val="20"/>
          <w:szCs w:val="20"/>
          <w:rtl w:val="0"/>
        </w:rPr>
        <w:t xml:space="preserve">Euclidean vs. network distance</w:t>
      </w:r>
      <w:commentRangeEnd w:id="0"/>
      <w:r w:rsidDel="00000000" w:rsidR="00000000" w:rsidRPr="00000000">
        <w:commentReference w:id="0"/>
      </w:r>
      <w:r w:rsidDel="00000000" w:rsidR="00000000" w:rsidRPr="00000000">
        <w:rPr>
          <w:i w:val="1"/>
          <w:iCs w:val="1"/>
          <w:sz w:val="20"/>
          <w:szCs w:val="20"/>
          <w:rtl w:val="0"/>
        </w:rPr>
        <w:t xml:space="preserve">:</w:t>
      </w:r>
      <w:r w:rsidDel="00000000" w:rsidR="00000000" w:rsidRPr="00000000">
        <w:rPr>
          <w:sz w:val="20"/>
          <w:szCs w:val="20"/>
          <w:rtl w:val="0"/>
        </w:rPr>
        <w:t xml:space="preserve"> The current design document applies Euclidean distance to set search radii. Euclidean distance provides a simple, yet potentially skewed, metric for accessibility. An alternative would be to add an optional calculation that applies network analysis along roads instead of Euclidean distance. However, a road network analysis requires additional data, while Euclidean distance is still frequently used in scientific research. Euclidean distance was used in both the Paris and Guangzhou case studies.  </w:t>
      </w:r>
      <w:r w:rsidDel="00000000" w:rsidR="00000000" w:rsidRPr="00000000">
        <w:rPr>
          <w:rtl w:val="0"/>
        </w:rPr>
      </w:r>
    </w:p>
    <w:p w:rsidR="00000000" w:rsidDel="00000000" w:rsidP="00000000" w:rsidRDefault="00000000" w:rsidRPr="00000000" w14:paraId="00000022">
      <w:pPr>
        <w:pStyle w:val="Heading1"/>
        <w:keepNext w:val="0"/>
        <w:keepLines w:val="0"/>
        <w:pageBreakBefore w:val="0"/>
        <w:spacing w:before="480" w:lineRule="auto"/>
        <w:rPr>
          <w:b w:val="1"/>
          <w:bCs w:val="1"/>
          <w:sz w:val="38"/>
          <w:szCs w:val="38"/>
        </w:rPr>
      </w:pPr>
      <w:bookmarkStart w:colFirst="0" w:colLast="0" w:name="_ykg47mskygg0" w:id="8"/>
      <w:bookmarkEnd w:id="8"/>
      <w:r w:rsidDel="00000000" w:rsidR="00000000" w:rsidRPr="00000000">
        <w:rPr>
          <w:b w:val="1"/>
          <w:bCs w:val="1"/>
          <w:sz w:val="38"/>
          <w:szCs w:val="38"/>
          <w:rtl w:val="0"/>
        </w:rPr>
        <w:t xml:space="preserve">References</w:t>
      </w:r>
      <w:r w:rsidDel="00000000" w:rsidR="00000000" w:rsidRPr="00000000">
        <w:rPr>
          <w:rtl w:val="0"/>
        </w:rPr>
      </w:r>
    </w:p>
    <w:p w:rsidR="00000000" w:rsidDel="00000000" w:rsidP="00000000" w:rsidRDefault="00000000" w:rsidRPr="00000000" w14:paraId="00000023">
      <w:pPr>
        <w:pageBreakBefore w:val="0"/>
        <w:spacing w:line="240" w:lineRule="auto"/>
        <w:ind w:left="720" w:hanging="720"/>
        <w:rPr>
          <w:sz w:val="18"/>
          <w:szCs w:val="18"/>
        </w:rPr>
      </w:pPr>
      <w:r w:rsidDel="00000000" w:rsidR="00000000" w:rsidRPr="00000000">
        <w:rPr>
          <w:rtl w:val="0"/>
        </w:rPr>
      </w:r>
    </w:p>
    <w:p w:rsidR="00000000" w:rsidDel="00000000" w:rsidP="00000000" w:rsidRDefault="00000000" w:rsidRPr="00000000" w14:paraId="00000024">
      <w:pPr>
        <w:pageBreakBefore w:val="0"/>
        <w:spacing w:line="240" w:lineRule="auto"/>
        <w:ind w:left="720" w:hanging="720"/>
        <w:rPr>
          <w:sz w:val="20"/>
          <w:szCs w:val="20"/>
        </w:rPr>
      </w:pPr>
      <w:r w:rsidDel="00000000" w:rsidR="00000000" w:rsidRPr="00000000">
        <w:rPr>
          <w:sz w:val="20"/>
          <w:szCs w:val="20"/>
          <w:vertAlign w:val="baseline"/>
          <w:rtl w:val="0"/>
        </w:rPr>
        <w:t xml:space="preserve">Bratman, G.N., Anderson, C.B., Berman, M.G., Cochran, B., de Vries, S., Flanders, J., Folke, C., Frumkin, H., Gross, J.J., Hartig, T., Kahn, P.H., Kuo, M., Lawler, J.J., Levin, P.S., Lindahl, T., Meyer-Lindenberg, A., Mitchell, R., Ouyang, Z., Roe, J., Scarlett, L., Smith, J.R., van den Bosch, M., Wheeler, B.W., White, M.P., Zheng, H., Daily, G.C., 2019. Nature and mental health: An ecosystem service perspective. Sci. Adv. 5, eaax0903. </w:t>
      </w:r>
      <w:hyperlink r:id="rId20">
        <w:r w:rsidDel="00000000" w:rsidR="00000000" w:rsidRPr="00000000">
          <w:rPr>
            <w:color w:val="1155cc"/>
            <w:sz w:val="20"/>
            <w:szCs w:val="20"/>
            <w:u w:val="single"/>
            <w:vertAlign w:val="baseline"/>
            <w:rtl w:val="0"/>
          </w:rPr>
          <w:t xml:space="preserve">https://doi.org/10.1126/sciadv.aax0903</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r w:rsidDel="00000000" w:rsidR="00000000" w:rsidRPr="00000000">
        <w:rPr>
          <w:sz w:val="20"/>
          <w:szCs w:val="20"/>
          <w:rtl w:val="0"/>
        </w:rPr>
        <w:t xml:space="preserve">Hamel, P., Guerry, A.D., Polasky, S., Han, B., Douglass, J.A., Hamann, M., Janke, B., Kuiper, J.J., Levrel, H., Liu, H., Lonsdorf, E., McDonald, R.I., Nootenboom, C., Ouyang, Z., Remme, R.P., Sharp, R.P., Tardieu, L., Viguié, V., Xu, D., Zheng, H., Daily, G.C., 2021. Mapping the benefits of nature in cities with the InVEST software. Npj Urban Sustain. 1, 25. </w:t>
      </w:r>
      <w:hyperlink r:id="rId21">
        <w:r w:rsidDel="00000000" w:rsidR="00000000" w:rsidRPr="00000000">
          <w:rPr>
            <w:color w:val="1155cc"/>
            <w:sz w:val="20"/>
            <w:szCs w:val="20"/>
            <w:u w:val="single"/>
            <w:rtl w:val="0"/>
          </w:rPr>
          <w:t xml:space="preserve">https://doi.org/10.1038/s42949-021-00027-9</w:t>
        </w:r>
      </w:hyperlink>
      <w:r w:rsidDel="00000000" w:rsidR="00000000" w:rsidRPr="00000000">
        <w:rPr>
          <w:sz w:val="20"/>
          <w:szCs w:val="20"/>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r w:rsidDel="00000000" w:rsidR="00000000" w:rsidRPr="00000000">
        <w:rPr>
          <w:sz w:val="20"/>
          <w:szCs w:val="20"/>
          <w:rtl w:val="0"/>
        </w:rPr>
        <w:t xml:space="preserve">Liu H., Hamel, P., Tardieu, L., Remme, R.P., Han, B., Ren, H., under review. A geospatial model of nature-based recreation for urban planning: case study of Paris, France. Submitted to Land Use Policy. (available </w:t>
      </w:r>
      <w:hyperlink r:id="rId22">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r w:rsidDel="00000000" w:rsidR="00000000" w:rsidRPr="00000000">
        <w:rPr>
          <w:sz w:val="20"/>
          <w:szCs w:val="20"/>
          <w:vertAlign w:val="baseline"/>
          <w:rtl w:val="0"/>
        </w:rPr>
        <w:t xml:space="preserve">Liu, H., Remme, R.P., Hamel, P., Nong, H., Ren, H., 2020. Supply and demand assessment of urban recreation service and its implication for greenspace planning-A case study on Guangzhou. Landsc. Urban Plan. 203, 103898. </w:t>
      </w:r>
      <w:hyperlink r:id="rId23">
        <w:r w:rsidDel="00000000" w:rsidR="00000000" w:rsidRPr="00000000">
          <w:rPr>
            <w:color w:val="1155cc"/>
            <w:sz w:val="20"/>
            <w:szCs w:val="20"/>
            <w:u w:val="single"/>
            <w:vertAlign w:val="baseline"/>
            <w:rtl w:val="0"/>
          </w:rPr>
          <w:t xml:space="preserve">https://doi.org/10.1016/j.landurbplan.2020.103898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r w:rsidDel="00000000" w:rsidR="00000000" w:rsidRPr="00000000">
        <w:rPr>
          <w:sz w:val="20"/>
          <w:szCs w:val="20"/>
          <w:rtl w:val="0"/>
        </w:rPr>
        <w:t xml:space="preserve">Nootenboom, C., E. Lonsdorf, R. Remme, R. Griffin, B. Han, T. Wu, and A. Guerry (2021). Assessment of key ecosystem services provided by the Haizhu National Wetland Park in Guangzhou, Guangdong, China. </w:t>
      </w:r>
      <w:hyperlink r:id="rId24">
        <w:r w:rsidDel="00000000" w:rsidR="00000000" w:rsidRPr="00000000">
          <w:rPr>
            <w:color w:val="1155cc"/>
            <w:sz w:val="20"/>
            <w:szCs w:val="20"/>
            <w:u w:val="single"/>
            <w:rtl w:val="0"/>
          </w:rPr>
          <w:t xml:space="preserve">Haizhu Wetland Report for the World Bank.</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r w:rsidDel="00000000" w:rsidR="00000000" w:rsidRPr="00000000">
        <w:rPr>
          <w:sz w:val="20"/>
          <w:szCs w:val="20"/>
          <w:vertAlign w:val="baseline"/>
          <w:rtl w:val="0"/>
        </w:rPr>
        <w:t xml:space="preserve">Remme, R.P., Frumkin, H., Guerry, A.D., King, A.C., Mandle, L., Sarabu, C., Bratman, G.N., Giles-Corti, B., Hamel, P., Han, B., Hicks, J.L., James, P., Lawler, J.J., Lindahl, T., Liu, H., Lu, Y., Oosterbroek, B., Paudel, B., Sallis, J.F., Schipperijn, J., Sosič, R., de Vries, S., Wheeler, B.W., Wood, S.A., Wu, T., Daily, G.C., 2021. An ecosystem service perspective on urban nature, physical activity, and health. PNAS. </w:t>
      </w:r>
      <w:hyperlink r:id="rId25">
        <w:r w:rsidDel="00000000" w:rsidR="00000000" w:rsidRPr="00000000">
          <w:rPr>
            <w:color w:val="1155cc"/>
            <w:sz w:val="20"/>
            <w:szCs w:val="20"/>
            <w:u w:val="single"/>
            <w:vertAlign w:val="baseline"/>
            <w:rtl w:val="0"/>
          </w:rPr>
          <w:t xml:space="preserve">https://doi.org/10.1073/pnas.2018472118</w:t>
        </w:r>
      </w:hyperlink>
      <w:r w:rsidDel="00000000" w:rsidR="00000000" w:rsidRPr="00000000">
        <w:rPr>
          <w:sz w:val="20"/>
          <w:szCs w:val="20"/>
          <w:vertAlign w:val="baselin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ly Soth" w:id="0" w:date="2021-08-17T16:58:55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favor of using network distance, mainly out of concern that Euclidean distance could disproportionately overestimate nature access in underprivileged areas which tend to be less well-connected and have more obstacles to access (for example, a neighborhood that is separated from a park by a freeway may be close, but impossible to walk to). Worldwide network data is available from OpenStreetMap, and users could edit an OpenStreetMap map for their scenario.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network distance would also allow users to compare scenarios with different roads/sidewalks/bike paths and compare by method of transportation. There are existing routing libraries (like OSRM, http://project-osrm.org/) that can find the shortest route (by travel time) by car, bike, and walking. This would make it possible to analyse things like "building this new road will improve access by car for people in area X but hinder pedestrian access for people in area 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26/sciadv.aax0903" TargetMode="External"/><Relationship Id="rId22" Type="http://schemas.openxmlformats.org/officeDocument/2006/relationships/hyperlink" Target="https://docs.google.com/document/d/1wFEYemZAhSxG3eYGLfpyhWJYPYTYPTSb/edit?usp=drive_web&amp;ouid=103875878077182489213&amp;rtpof=true" TargetMode="External"/><Relationship Id="rId21" Type="http://schemas.openxmlformats.org/officeDocument/2006/relationships/hyperlink" Target="https://doi.org/10.1038/s42949-021-00027-9" TargetMode="External"/><Relationship Id="rId24" Type="http://schemas.openxmlformats.org/officeDocument/2006/relationships/hyperlink" Target="https://docs.google.com/document/d/1DBgQnuIRL3do2t_DfeZp6SJdaqgA6DmMuC_ZlPWqsX0/edit" TargetMode="External"/><Relationship Id="rId23" Type="http://schemas.openxmlformats.org/officeDocument/2006/relationships/hyperlink" Target="https://doi.org/10.1016/j.landurbplan.2020.10389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ature.com/articles/s42949-021-00027-9" TargetMode="External"/><Relationship Id="rId25" Type="http://schemas.openxmlformats.org/officeDocument/2006/relationships/hyperlink" Target="https://doi.org/10.1073/pnas.201847211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r.p.remme@cml.leidenuniv.nl" TargetMode="External"/><Relationship Id="rId8" Type="http://schemas.openxmlformats.org/officeDocument/2006/relationships/hyperlink" Target="https://docs.google.com/document/d/1wFEYemZAhSxG3eYGLfpyhWJYPYTYPTSb/edit?usp=drive_web&amp;ouid=103875878077182489213&amp;rtpof=true" TargetMode="External"/><Relationship Id="rId11" Type="http://schemas.openxmlformats.org/officeDocument/2006/relationships/hyperlink" Target="https://advances.sciencemag.org/CONTENT/5/7/EAAX0903.abstract" TargetMode="External"/><Relationship Id="rId10" Type="http://schemas.openxmlformats.org/officeDocument/2006/relationships/hyperlink" Target="https://docs.google.com/document/d/19RIs7eNEnHz4WAGbqZ7g2Bu5fyesLGQd/edit?usp=drive_web&amp;ouid=103875878077182489213&amp;rtpof=true" TargetMode="External"/><Relationship Id="rId13" Type="http://schemas.openxmlformats.org/officeDocument/2006/relationships/hyperlink" Target="http://www.openstreetmap.org" TargetMode="External"/><Relationship Id="rId12" Type="http://schemas.openxmlformats.org/officeDocument/2006/relationships/hyperlink" Target="https://www.pnas.org/content/118/22/e2018472118.short" TargetMode="External"/><Relationship Id="rId15" Type="http://schemas.openxmlformats.org/officeDocument/2006/relationships/hyperlink" Target="https://www.sciencedirect.com/science/article/pii/S0169204619314240" TargetMode="External"/><Relationship Id="rId14" Type="http://schemas.openxmlformats.org/officeDocument/2006/relationships/hyperlink" Target="http://www.worldpop.org" TargetMode="External"/><Relationship Id="rId17" Type="http://schemas.openxmlformats.org/officeDocument/2006/relationships/hyperlink" Target="https://drive.google.com/drive/folders/197ZOnGAUgzL-NQzoheb9IyMKIUsVIZcN" TargetMode="External"/><Relationship Id="rId16" Type="http://schemas.openxmlformats.org/officeDocument/2006/relationships/hyperlink" Target="https://docs.google.com/document/d/19RIs7eNEnHz4WAGbqZ7g2Bu5fyesLGQd/edit?usp=drive_web&amp;ouid=103875878077182489213&amp;rtpof=true" TargetMode="External"/><Relationship Id="rId19" Type="http://schemas.openxmlformats.org/officeDocument/2006/relationships/hyperlink" Target="http://47.252.8.167:8081/JTP/main.html" TargetMode="External"/><Relationship Id="rId18" Type="http://schemas.openxmlformats.org/officeDocument/2006/relationships/hyperlink" Target="https://docs.google.com/spreadsheets/d/1l0u49hjTGe1e0kgcqJ_KDLF8-vf5HImw/edit#gid=1220004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