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Version 0.2 approved by PSC on Oct. 30, 2020</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Style w:val="Title"/>
        <w:pageBreakBefore w:val="0"/>
        <w:rPr>
          <w:sz w:val="20"/>
          <w:szCs w:val="20"/>
        </w:rPr>
      </w:pPr>
      <w:bookmarkStart w:colFirst="0" w:colLast="0" w:name="_rz4phu1t5lie" w:id="0"/>
      <w:bookmarkEnd w:id="0"/>
      <w:r w:rsidDel="00000000" w:rsidR="00000000" w:rsidRPr="00000000">
        <w:rPr>
          <w:sz w:val="50"/>
          <w:szCs w:val="50"/>
          <w:rtl w:val="0"/>
        </w:rPr>
        <w:t xml:space="preserve">Platform Enhancement Proposal (PEP) Template 0.2 </w:t>
      </w:r>
      <w:r w:rsidDel="00000000" w:rsidR="00000000" w:rsidRPr="00000000">
        <w:rPr>
          <w:rtl w:val="0"/>
        </w:rPr>
      </w:r>
    </w:p>
    <w:p w:rsidR="00000000" w:rsidDel="00000000" w:rsidP="00000000" w:rsidRDefault="00000000" w:rsidRPr="00000000" w14:paraId="00000004">
      <w:pPr>
        <w:pageBreakBefore w:val="0"/>
        <w:rPr>
          <w:sz w:val="20"/>
          <w:szCs w:val="20"/>
        </w:rPr>
      </w:pPr>
      <w:r w:rsidDel="00000000" w:rsidR="00000000" w:rsidRPr="00000000">
        <w:rPr>
          <w:rtl w:val="0"/>
        </w:rPr>
      </w:r>
    </w:p>
    <w:p w:rsidR="00000000" w:rsidDel="00000000" w:rsidP="00000000" w:rsidRDefault="00000000" w:rsidRPr="00000000" w14:paraId="00000005">
      <w:pPr>
        <w:pageBreakBefore w:val="0"/>
        <w:rPr>
          <w:sz w:val="20"/>
          <w:szCs w:val="20"/>
        </w:rPr>
      </w:pPr>
      <w:r w:rsidDel="00000000" w:rsidR="00000000" w:rsidRPr="00000000">
        <w:rPr>
          <w:sz w:val="20"/>
          <w:szCs w:val="20"/>
          <w:rtl w:val="0"/>
        </w:rPr>
        <w:t xml:space="preserve">See the PEP guidelines </w:t>
      </w:r>
      <w:hyperlink r:id="rId7">
        <w:r w:rsidDel="00000000" w:rsidR="00000000" w:rsidRPr="00000000">
          <w:rPr>
            <w:color w:val="1155cc"/>
            <w:sz w:val="20"/>
            <w:szCs w:val="20"/>
            <w:u w:val="single"/>
            <w:rtl w:val="0"/>
          </w:rPr>
          <w:t xml:space="preserve">here </w:t>
        </w:r>
      </w:hyperlink>
      <w:r w:rsidDel="00000000" w:rsidR="00000000" w:rsidRPr="00000000">
        <w:rPr>
          <w:sz w:val="20"/>
          <w:szCs w:val="20"/>
          <w:rtl w:val="0"/>
        </w:rPr>
        <w:t xml:space="preserve">for the criteria by which PEPs will be evaluated.</w:t>
      </w:r>
    </w:p>
    <w:p w:rsidR="00000000" w:rsidDel="00000000" w:rsidP="00000000" w:rsidRDefault="00000000" w:rsidRPr="00000000" w14:paraId="00000006">
      <w:pPr>
        <w:pageBreakBefore w:val="0"/>
        <w:rPr>
          <w:b w:val="1"/>
          <w:bCs w:val="1"/>
          <w:sz w:val="20"/>
          <w:szCs w:val="20"/>
        </w:rPr>
      </w:pPr>
      <w:r w:rsidDel="00000000" w:rsidR="00000000" w:rsidRPr="00000000">
        <w:rPr>
          <w:rtl w:val="0"/>
        </w:rPr>
      </w:r>
    </w:p>
    <w:p w:rsidR="00000000" w:rsidDel="00000000" w:rsidP="00000000" w:rsidRDefault="00000000" w:rsidRPr="00000000" w14:paraId="00000007">
      <w:pPr>
        <w:pageBreakBefore w:val="0"/>
        <w:rPr>
          <w:b w:val="1"/>
          <w:bCs w:val="1"/>
          <w:sz w:val="20"/>
          <w:szCs w:val="20"/>
        </w:rPr>
      </w:pPr>
      <w:r w:rsidDel="00000000" w:rsidR="00000000" w:rsidRPr="00000000">
        <w:rPr>
          <w:b w:val="1"/>
          <w:bCs w:val="1"/>
          <w:sz w:val="20"/>
          <w:szCs w:val="20"/>
          <w:rtl w:val="0"/>
        </w:rPr>
        <w:t xml:space="preserve">Contacts:</w:t>
      </w:r>
    </w:p>
    <w:p w:rsidR="00000000" w:rsidDel="00000000" w:rsidP="00000000" w:rsidRDefault="00000000" w:rsidRPr="00000000" w14:paraId="00000008">
      <w:pPr>
        <w:pageBreakBefore w:val="0"/>
        <w:spacing w:line="276.00000208074397" w:lineRule="auto"/>
        <w:rPr>
          <w:sz w:val="20"/>
          <w:szCs w:val="20"/>
        </w:rPr>
      </w:pPr>
      <w:r w:rsidDel="00000000" w:rsidR="00000000" w:rsidRPr="00000000">
        <w:rPr>
          <w:sz w:val="20"/>
          <w:szCs w:val="20"/>
          <w:rtl w:val="0"/>
        </w:rPr>
        <w:t xml:space="preserve">Model designer: Perrine Hamel (perrine.hamel@ntu.edu.sg), Ben Janke (</w:t>
      </w:r>
      <w:r w:rsidDel="00000000" w:rsidR="00000000" w:rsidRPr="00000000">
        <w:rPr>
          <w:color w:val="1155cc"/>
          <w:sz w:val="20"/>
          <w:szCs w:val="20"/>
          <w:rtl w:val="0"/>
        </w:rPr>
        <w:t xml:space="preserve">janke024@umn.edu</w:t>
      </w:r>
      <w:r w:rsidDel="00000000" w:rsidR="00000000" w:rsidRPr="00000000">
        <w:rPr>
          <w:sz w:val="20"/>
          <w:szCs w:val="20"/>
          <w:rtl w:val="0"/>
        </w:rPr>
        <w:t xml:space="preserve">)</w:t>
      </w:r>
    </w:p>
    <w:p w:rsidR="00000000" w:rsidDel="00000000" w:rsidP="00000000" w:rsidRDefault="00000000" w:rsidRPr="00000000" w14:paraId="00000009">
      <w:pPr>
        <w:pageBreakBefore w:val="0"/>
        <w:spacing w:line="276.00000208074397" w:lineRule="auto"/>
        <w:rPr>
          <w:sz w:val="18"/>
          <w:szCs w:val="18"/>
        </w:rPr>
      </w:pPr>
      <w:r w:rsidDel="00000000" w:rsidR="00000000" w:rsidRPr="00000000">
        <w:rPr>
          <w:sz w:val="20"/>
          <w:szCs w:val="20"/>
          <w:rtl w:val="0"/>
        </w:rPr>
        <w:t xml:space="preserve">Urban team: Eric Lonsdorf, Anne Guerry, Chris Nootenboom</w:t>
      </w:r>
      <w:r w:rsidDel="00000000" w:rsidR="00000000" w:rsidRPr="00000000">
        <w:rPr>
          <w:rtl w:val="0"/>
        </w:rPr>
      </w:r>
    </w:p>
    <w:p w:rsidR="00000000" w:rsidDel="00000000" w:rsidP="00000000" w:rsidRDefault="00000000" w:rsidRPr="00000000" w14:paraId="0000000A">
      <w:pPr>
        <w:pStyle w:val="Heading1"/>
        <w:pageBreakBefore w:val="0"/>
        <w:rPr>
          <w:sz w:val="38"/>
          <w:szCs w:val="38"/>
        </w:rPr>
      </w:pPr>
      <w:bookmarkStart w:colFirst="0" w:colLast="0" w:name="_4awv81n0eu3b" w:id="1"/>
      <w:bookmarkEnd w:id="1"/>
      <w:r w:rsidDel="00000000" w:rsidR="00000000" w:rsidRPr="00000000">
        <w:rPr>
          <w:sz w:val="38"/>
          <w:szCs w:val="38"/>
          <w:rtl w:val="0"/>
        </w:rPr>
        <w:t xml:space="preserve">Abstract </w:t>
      </w:r>
    </w:p>
    <w:p w:rsidR="00000000" w:rsidDel="00000000" w:rsidP="00000000" w:rsidRDefault="00000000" w:rsidRPr="00000000" w14:paraId="0000000B">
      <w:pPr>
        <w:pageBreakBefore w:val="0"/>
        <w:spacing w:line="276.00000208074397" w:lineRule="auto"/>
        <w:rPr>
          <w:sz w:val="20"/>
          <w:szCs w:val="20"/>
        </w:rPr>
      </w:pPr>
      <w:r w:rsidDel="00000000" w:rsidR="00000000" w:rsidRPr="00000000">
        <w:rPr>
          <w:b w:val="1"/>
          <w:bCs w:val="1"/>
          <w:sz w:val="20"/>
          <w:szCs w:val="20"/>
          <w:rtl w:val="0"/>
        </w:rPr>
        <w:t xml:space="preserve">This proposal is for a new model, “Stormwater Retention”</w:t>
      </w:r>
      <w:r w:rsidDel="00000000" w:rsidR="00000000" w:rsidRPr="00000000">
        <w:rPr>
          <w:sz w:val="20"/>
          <w:szCs w:val="20"/>
          <w:rtl w:val="0"/>
        </w:rPr>
        <w:t xml:space="preserve">, which provides for the analysis of annual scale retention of stormwater volume and associated pollutants (or nutrients) in stormwater runoff, with particular applicability to urban landscapes. We would like it to be added to InVEST as one of the new Urban components. The model is complete, and already available as a stand-alone module on the Joint Test Platform (JTP) created by the Chinese Academy of Science, but integration into InVEST is needed to be a fully featured InVEST model (e.g. broader audience, ability to run in batch mode for multiple cities, etc.). The model has been tested against observations in several Twin Cities, MN watersheds, and a design doc is complete.</w:t>
      </w:r>
    </w:p>
    <w:p w:rsidR="00000000" w:rsidDel="00000000" w:rsidP="00000000" w:rsidRDefault="00000000" w:rsidRPr="00000000" w14:paraId="0000000C">
      <w:pPr>
        <w:pStyle w:val="Heading1"/>
        <w:pageBreakBefore w:val="0"/>
        <w:rPr>
          <w:sz w:val="38"/>
          <w:szCs w:val="38"/>
        </w:rPr>
      </w:pPr>
      <w:bookmarkStart w:colFirst="0" w:colLast="0" w:name="_4ms2igm0zttf" w:id="2"/>
      <w:bookmarkEnd w:id="2"/>
      <w:r w:rsidDel="00000000" w:rsidR="00000000" w:rsidRPr="00000000">
        <w:rPr>
          <w:sz w:val="38"/>
          <w:szCs w:val="38"/>
          <w:rtl w:val="0"/>
        </w:rPr>
        <w:t xml:space="preserve">Motivation </w:t>
      </w:r>
    </w:p>
    <w:p w:rsidR="00000000" w:rsidDel="00000000" w:rsidP="00000000" w:rsidRDefault="00000000" w:rsidRPr="00000000" w14:paraId="0000000D">
      <w:pPr>
        <w:pStyle w:val="Heading1"/>
        <w:keepNext w:val="0"/>
        <w:keepLines w:val="0"/>
        <w:pageBreakBefore w:val="0"/>
        <w:spacing w:after="120" w:before="120" w:line="240" w:lineRule="auto"/>
        <w:rPr>
          <w:sz w:val="20"/>
          <w:szCs w:val="20"/>
        </w:rPr>
      </w:pPr>
      <w:bookmarkStart w:colFirst="0" w:colLast="0" w:name="_mggrk8jaraqm" w:id="3"/>
      <w:bookmarkEnd w:id="3"/>
      <w:r w:rsidDel="00000000" w:rsidR="00000000" w:rsidRPr="00000000">
        <w:rPr>
          <w:sz w:val="20"/>
          <w:szCs w:val="20"/>
          <w:rtl w:val="0"/>
        </w:rPr>
        <w:t xml:space="preserve">This model has been in development for a couple years, </w:t>
      </w:r>
      <w:commentRangeStart w:id="0"/>
      <w:r w:rsidDel="00000000" w:rsidR="00000000" w:rsidRPr="00000000">
        <w:rPr>
          <w:sz w:val="20"/>
          <w:szCs w:val="20"/>
          <w:rtl w:val="0"/>
        </w:rPr>
        <w:t xml:space="preserve">with the goal of developing a model that could predict ecosystem services in cities of annual scale retention of stormwater and associated pollutants (nutrients in particular), and potential groundwater recharge. It is intended to fill a gap in the current collection of runoff models in InVEST: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pStyle w:val="Heading1"/>
        <w:keepNext w:val="0"/>
        <w:keepLines w:val="0"/>
        <w:pageBreakBefore w:val="0"/>
        <w:spacing w:after="120" w:before="120" w:line="240" w:lineRule="auto"/>
        <w:rPr>
          <w:sz w:val="20"/>
          <w:szCs w:val="20"/>
        </w:rPr>
      </w:pPr>
      <w:bookmarkStart w:colFirst="0" w:colLast="0" w:name="_tdrrpopwb2vw" w:id="4"/>
      <w:bookmarkEnd w:id="4"/>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20"/>
          <w:szCs w:val="20"/>
          <w:rtl w:val="0"/>
        </w:rPr>
        <w:t xml:space="preserve">Seasonal Water Yield</w:t>
      </w:r>
      <w:r w:rsidDel="00000000" w:rsidR="00000000" w:rsidRPr="00000000">
        <w:rPr>
          <w:sz w:val="20"/>
          <w:szCs w:val="20"/>
          <w:rtl w:val="0"/>
        </w:rPr>
        <w:t xml:space="preserve">, which was developed primarily for non-urban watersheds, has a parameterization that is focused on partitioning rainfall into surface runoff and quickflow (sub-surface runoff), which is difficult to predict in urban watersheds with so much infrastructure below ground; </w:t>
      </w:r>
    </w:p>
    <w:p w:rsidR="00000000" w:rsidDel="00000000" w:rsidP="00000000" w:rsidRDefault="00000000" w:rsidRPr="00000000" w14:paraId="0000000F">
      <w:pPr>
        <w:pStyle w:val="Heading1"/>
        <w:keepNext w:val="0"/>
        <w:keepLines w:val="0"/>
        <w:pageBreakBefore w:val="0"/>
        <w:spacing w:after="120" w:before="120" w:line="240" w:lineRule="auto"/>
        <w:rPr>
          <w:sz w:val="20"/>
          <w:szCs w:val="20"/>
        </w:rPr>
      </w:pPr>
      <w:bookmarkStart w:colFirst="0" w:colLast="0" w:name="_7ie5wi8uc3sv" w:id="5"/>
      <w:bookmarkEnd w:id="5"/>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20"/>
          <w:szCs w:val="20"/>
          <w:rtl w:val="0"/>
        </w:rPr>
        <w:t xml:space="preserve">Nutrient Delivery Ratio</w:t>
      </w:r>
      <w:r w:rsidDel="00000000" w:rsidR="00000000" w:rsidRPr="00000000">
        <w:rPr>
          <w:sz w:val="20"/>
          <w:szCs w:val="20"/>
          <w:rtl w:val="0"/>
        </w:rPr>
        <w:t xml:space="preserve">, whose parameters (retention length and nutrient inputs in particular) can be difficult to determine in highly heterogeneous urban landscapes, as UMN’s Nat Cap team encountered in work with the US Golf Association; </w:t>
      </w:r>
    </w:p>
    <w:p w:rsidR="00000000" w:rsidDel="00000000" w:rsidP="00000000" w:rsidRDefault="00000000" w:rsidRPr="00000000" w14:paraId="00000010">
      <w:pPr>
        <w:pStyle w:val="Heading1"/>
        <w:keepNext w:val="0"/>
        <w:keepLines w:val="0"/>
        <w:pageBreakBefore w:val="0"/>
        <w:spacing w:after="120" w:before="120" w:line="240" w:lineRule="auto"/>
        <w:rPr>
          <w:sz w:val="20"/>
          <w:szCs w:val="20"/>
        </w:rPr>
      </w:pPr>
      <w:bookmarkStart w:colFirst="0" w:colLast="0" w:name="_kalz4mh3yu9" w:id="6"/>
      <w:bookmarkEnd w:id="6"/>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20"/>
          <w:szCs w:val="20"/>
          <w:rtl w:val="0"/>
        </w:rPr>
        <w:t xml:space="preserve">Urban Flood Mitigation</w:t>
      </w:r>
      <w:r w:rsidDel="00000000" w:rsidR="00000000" w:rsidRPr="00000000">
        <w:rPr>
          <w:sz w:val="20"/>
          <w:szCs w:val="20"/>
          <w:rtl w:val="0"/>
        </w:rPr>
        <w:t xml:space="preserve">, which is focused on single or extreme events rather than annual-scale retention of urban runoff.</w:t>
      </w:r>
    </w:p>
    <w:p w:rsidR="00000000" w:rsidDel="00000000" w:rsidP="00000000" w:rsidRDefault="00000000" w:rsidRPr="00000000" w14:paraId="00000011">
      <w:pPr>
        <w:pStyle w:val="Heading1"/>
        <w:keepNext w:val="0"/>
        <w:keepLines w:val="0"/>
        <w:pageBreakBefore w:val="0"/>
        <w:spacing w:after="120" w:before="120" w:line="240" w:lineRule="auto"/>
        <w:rPr>
          <w:sz w:val="20"/>
          <w:szCs w:val="20"/>
        </w:rPr>
      </w:pPr>
      <w:bookmarkStart w:colFirst="0" w:colLast="0" w:name="_s4k6ik2i5myj" w:id="7"/>
      <w:bookmarkEnd w:id="7"/>
      <w:r w:rsidDel="00000000" w:rsidR="00000000" w:rsidRPr="00000000">
        <w:rPr>
          <w:sz w:val="20"/>
          <w:szCs w:val="20"/>
          <w:rtl w:val="0"/>
        </w:rPr>
        <w:t xml:space="preserve">Similar to the </w:t>
      </w:r>
      <w:r w:rsidDel="00000000" w:rsidR="00000000" w:rsidRPr="00000000">
        <w:rPr>
          <w:i w:val="1"/>
          <w:iCs w:val="1"/>
          <w:sz w:val="20"/>
          <w:szCs w:val="20"/>
          <w:rtl w:val="0"/>
        </w:rPr>
        <w:t xml:space="preserve">Urban Flood Mitigation</w:t>
      </w:r>
      <w:r w:rsidDel="00000000" w:rsidR="00000000" w:rsidRPr="00000000">
        <w:rPr>
          <w:sz w:val="20"/>
          <w:szCs w:val="20"/>
          <w:rtl w:val="0"/>
        </w:rPr>
        <w:t xml:space="preserve"> model, it was also desired to: (1) have a single model for prediction of important urban ecosystem services (stormwater retention, potential groundwater recharge), rather than having to combine two models that were a potentially poor fit to urban landscapes (SWY and NDR) (</w:t>
      </w:r>
      <w:r w:rsidDel="00000000" w:rsidR="00000000" w:rsidRPr="00000000">
        <w:rPr>
          <w:i w:val="1"/>
          <w:iCs w:val="1"/>
          <w:sz w:val="20"/>
          <w:szCs w:val="20"/>
          <w:rtl w:val="0"/>
        </w:rPr>
        <w:t xml:space="preserve">criteria: novelty</w:t>
      </w:r>
      <w:r w:rsidDel="00000000" w:rsidR="00000000" w:rsidRPr="00000000">
        <w:rPr>
          <w:sz w:val="20"/>
          <w:szCs w:val="20"/>
          <w:rtl w:val="0"/>
        </w:rPr>
        <w:t xml:space="preserve">), and (2) leverage commonly available water quality and GIS data, allowing the model to capture the effects of at least some of the unique features of urban landscapes (paved areas in particular) (</w:t>
      </w:r>
      <w:r w:rsidDel="00000000" w:rsidR="00000000" w:rsidRPr="00000000">
        <w:rPr>
          <w:i w:val="1"/>
          <w:iCs w:val="1"/>
          <w:sz w:val="20"/>
          <w:szCs w:val="20"/>
          <w:rtl w:val="0"/>
        </w:rPr>
        <w:t xml:space="preserve">criteria: usability</w:t>
      </w:r>
      <w:r w:rsidDel="00000000" w:rsidR="00000000" w:rsidRPr="00000000">
        <w:rPr>
          <w:sz w:val="20"/>
          <w:szCs w:val="20"/>
          <w:rtl w:val="0"/>
        </w:rPr>
        <w:t xml:space="preserve">).</w:t>
      </w:r>
    </w:p>
    <w:p w:rsidR="00000000" w:rsidDel="00000000" w:rsidP="00000000" w:rsidRDefault="00000000" w:rsidRPr="00000000" w14:paraId="00000012">
      <w:pPr>
        <w:pageBreakBefore w:val="0"/>
        <w:spacing w:after="120" w:line="276.00000208074397" w:lineRule="auto"/>
        <w:rPr>
          <w:sz w:val="20"/>
          <w:szCs w:val="20"/>
        </w:rPr>
      </w:pPr>
      <w:r w:rsidDel="00000000" w:rsidR="00000000" w:rsidRPr="00000000">
        <w:rPr>
          <w:i w:val="1"/>
          <w:iCs w:val="1"/>
          <w:sz w:val="20"/>
          <w:szCs w:val="20"/>
          <w:rtl w:val="0"/>
        </w:rPr>
        <w:t xml:space="preserve">Novelty and Usability: </w:t>
      </w:r>
      <w:r w:rsidDel="00000000" w:rsidR="00000000" w:rsidRPr="00000000">
        <w:rPr>
          <w:sz w:val="20"/>
          <w:szCs w:val="20"/>
          <w:rtl w:val="0"/>
        </w:rPr>
        <w:t xml:space="preserve">To these ends, the Stormwater Retention model uses land cover and hydrologic soil group as the primary inputs, with a biophysical table assigning runoff coefficients (volume of runoff normalized by volume of rainfall) and pollutant concentrations as a function of land cover and/or hydrologic soil group. It includes an option to use street centerlines as a proxy for storm drain locations, serving to increase the runoff coefficients (reducing retention) for land cover cells in proximity to roadways, which “short circuit” flow paths in urban watersheds due to direct connection to drainage systems. Runoff coefficients and pollutant concentrations are typically available from literature and databases such as the International BMP Database, or may be available for some cities from their own data collection. We provide guidance in the </w:t>
      </w:r>
      <w:hyperlink r:id="rId8">
        <w:r w:rsidDel="00000000" w:rsidR="00000000" w:rsidRPr="00000000">
          <w:rPr>
            <w:color w:val="1155cc"/>
            <w:sz w:val="20"/>
            <w:szCs w:val="20"/>
            <w:rtl w:val="0"/>
          </w:rPr>
          <w:t xml:space="preserve">design document</w:t>
        </w:r>
      </w:hyperlink>
      <w:r w:rsidDel="00000000" w:rsidR="00000000" w:rsidRPr="00000000">
        <w:rPr>
          <w:sz w:val="20"/>
          <w:szCs w:val="20"/>
          <w:rtl w:val="0"/>
        </w:rPr>
        <w:t xml:space="preserve"> (see “Specification” section) for determining runoff coefficients from a simple SWMM model using a city’s local climate data, in the absence of literature values.</w:t>
      </w:r>
    </w:p>
    <w:p w:rsidR="00000000" w:rsidDel="00000000" w:rsidP="00000000" w:rsidRDefault="00000000" w:rsidRPr="00000000" w14:paraId="00000013">
      <w:pPr>
        <w:pageBreakBefore w:val="0"/>
        <w:spacing w:after="120" w:line="276.00000208074397" w:lineRule="auto"/>
        <w:rPr>
          <w:sz w:val="20"/>
          <w:szCs w:val="20"/>
        </w:rPr>
      </w:pPr>
      <w:r w:rsidDel="00000000" w:rsidR="00000000" w:rsidRPr="00000000">
        <w:rPr>
          <w:i w:val="1"/>
          <w:iCs w:val="1"/>
          <w:sz w:val="20"/>
          <w:szCs w:val="20"/>
          <w:rtl w:val="0"/>
        </w:rPr>
        <w:t xml:space="preserve">Demonstrated Interest: </w:t>
      </w:r>
      <w:r w:rsidDel="00000000" w:rsidR="00000000" w:rsidRPr="00000000">
        <w:rPr>
          <w:sz w:val="20"/>
          <w:szCs w:val="20"/>
          <w:rtl w:val="0"/>
        </w:rPr>
        <w:t xml:space="preserve">There has been and will be high demand for the Stormwater Retention model within several scopes of work. The initial tool was refined (and to some degree tested) within our own project with the US Golf Association, in which we have applied the model along with several other InVEST models to seven cities in the U.S. Several CAS collaborators have expressed interest in using the model, and Perrine Hamel, the original author of the model, intends to use it in her work at Nanyang Technological University in Singapore (through JTP, or preferably through InVEST). Model results have also been presented to various groups in workshops and scientific meetings.</w:t>
      </w:r>
    </w:p>
    <w:p w:rsidR="00000000" w:rsidDel="00000000" w:rsidP="00000000" w:rsidRDefault="00000000" w:rsidRPr="00000000" w14:paraId="00000014">
      <w:pPr>
        <w:pageBreakBefore w:val="0"/>
        <w:spacing w:after="120" w:line="276.00000208074397" w:lineRule="auto"/>
        <w:rPr>
          <w:sz w:val="20"/>
          <w:szCs w:val="20"/>
        </w:rPr>
      </w:pPr>
      <w:r w:rsidDel="00000000" w:rsidR="00000000" w:rsidRPr="00000000">
        <w:rPr>
          <w:sz w:val="20"/>
          <w:szCs w:val="20"/>
          <w:rtl w:val="0"/>
        </w:rPr>
        <w:t xml:space="preserve">Finally, while a version of the model exists in CAS’s JTP framework, it was never intended to be a permanent home for the model. Fixing bugs is difficult with software engineers located in China, and the implementation has been buggy (though functional). It is also not possible to run in a batch script or to do scenario building within the JTP framework, so broad applicability of the JTP version is limited.</w:t>
      </w:r>
    </w:p>
    <w:p w:rsidR="00000000" w:rsidDel="00000000" w:rsidP="00000000" w:rsidRDefault="00000000" w:rsidRPr="00000000" w14:paraId="00000015">
      <w:pPr>
        <w:pageBreakBefore w:val="0"/>
        <w:rPr>
          <w:sz w:val="20"/>
          <w:szCs w:val="20"/>
        </w:rPr>
      </w:pPr>
      <w:r w:rsidDel="00000000" w:rsidR="00000000" w:rsidRPr="00000000">
        <w:rPr>
          <w:i w:val="1"/>
          <w:iCs w:val="1"/>
          <w:sz w:val="20"/>
          <w:szCs w:val="20"/>
          <w:rtl w:val="0"/>
        </w:rPr>
        <w:t xml:space="preserve">Credibility:</w:t>
      </w:r>
      <w:r w:rsidDel="00000000" w:rsidR="00000000" w:rsidRPr="00000000">
        <w:rPr>
          <w:sz w:val="20"/>
          <w:szCs w:val="20"/>
          <w:rtl w:val="0"/>
        </w:rPr>
        <w:t xml:space="preserve"> The model has been tested in the Twin Cities (MN) through application to roughly 12 gauged urban and peri-urban watersheds with observations of discharge and water quality (nitrogen and phosphorus loads). While not a rigorous test of the model, it did perform reasonably well in its default use case against observations. These results are currently being worked into a paper describing the model.</w:t>
      </w:r>
    </w:p>
    <w:p w:rsidR="00000000" w:rsidDel="00000000" w:rsidP="00000000" w:rsidRDefault="00000000" w:rsidRPr="00000000" w14:paraId="00000016">
      <w:pPr>
        <w:pStyle w:val="Heading1"/>
        <w:pageBreakBefore w:val="0"/>
        <w:rPr>
          <w:sz w:val="38"/>
          <w:szCs w:val="38"/>
        </w:rPr>
      </w:pPr>
      <w:bookmarkStart w:colFirst="0" w:colLast="0" w:name="_301avwt0mj2d" w:id="8"/>
      <w:bookmarkEnd w:id="8"/>
      <w:r w:rsidDel="00000000" w:rsidR="00000000" w:rsidRPr="00000000">
        <w:rPr>
          <w:sz w:val="38"/>
          <w:szCs w:val="38"/>
          <w:rtl w:val="0"/>
        </w:rPr>
        <w:t xml:space="preserve">Support</w:t>
      </w:r>
    </w:p>
    <w:p w:rsidR="00000000" w:rsidDel="00000000" w:rsidP="00000000" w:rsidRDefault="00000000" w:rsidRPr="00000000" w14:paraId="00000017">
      <w:pPr>
        <w:pageBreakBefore w:val="0"/>
        <w:rPr>
          <w:sz w:val="20"/>
          <w:szCs w:val="20"/>
        </w:rPr>
      </w:pPr>
      <w:r w:rsidDel="00000000" w:rsidR="00000000" w:rsidRPr="00000000">
        <w:rPr>
          <w:sz w:val="20"/>
          <w:szCs w:val="20"/>
          <w:rtl w:val="0"/>
        </w:rPr>
        <w:t xml:space="preserve">The model should not require much long-term support beyond what is needed for most models, i.e. its inputs will not need to be updated year to year, for example. It will need a new entry in the InVEST user’s manual, and a sample data set could be provided from examples that have already been completed. In the absence of locally-available runoff coefficients needed for the model, we have suggested using SWMM to develop coefficients and have described this process in our design document; an example could be provided from our own use cases. Some training materials currently exist for the model, which have been used in several training workshops, so additional development of materials should not be needed.</w:t>
      </w:r>
    </w:p>
    <w:p w:rsidR="00000000" w:rsidDel="00000000" w:rsidP="00000000" w:rsidRDefault="00000000" w:rsidRPr="00000000" w14:paraId="00000018">
      <w:pPr>
        <w:pStyle w:val="Heading1"/>
        <w:pageBreakBefore w:val="0"/>
        <w:rPr>
          <w:sz w:val="38"/>
          <w:szCs w:val="38"/>
        </w:rPr>
      </w:pPr>
      <w:bookmarkStart w:colFirst="0" w:colLast="0" w:name="_s3uff7tcfeua" w:id="9"/>
      <w:bookmarkEnd w:id="9"/>
      <w:r w:rsidDel="00000000" w:rsidR="00000000" w:rsidRPr="00000000">
        <w:rPr>
          <w:sz w:val="38"/>
          <w:szCs w:val="38"/>
          <w:rtl w:val="0"/>
        </w:rPr>
        <w:t xml:space="preserve">Specification </w:t>
      </w:r>
    </w:p>
    <w:p w:rsidR="00000000" w:rsidDel="00000000" w:rsidP="00000000" w:rsidRDefault="00000000" w:rsidRPr="00000000" w14:paraId="00000019">
      <w:pPr>
        <w:pageBreakBefore w:val="0"/>
        <w:rPr>
          <w:sz w:val="20"/>
          <w:szCs w:val="20"/>
        </w:rPr>
      </w:pPr>
      <w:r w:rsidDel="00000000" w:rsidR="00000000" w:rsidRPr="00000000">
        <w:rPr>
          <w:sz w:val="20"/>
          <w:szCs w:val="20"/>
          <w:rtl w:val="0"/>
        </w:rPr>
        <w:t xml:space="preserve">The design document for this model can be found </w:t>
      </w:r>
      <w:hyperlink r:id="rId9">
        <w:r w:rsidDel="00000000" w:rsidR="00000000" w:rsidRPr="00000000">
          <w:rPr>
            <w:color w:val="1155cc"/>
            <w:sz w:val="20"/>
            <w:szCs w:val="20"/>
            <w:u w:val="single"/>
            <w:rtl w:val="0"/>
          </w:rPr>
          <w:t xml:space="preserve">here (version for public comment)</w:t>
        </w:r>
      </w:hyperlink>
      <w:r w:rsidDel="00000000" w:rsidR="00000000" w:rsidRPr="00000000">
        <w:rPr>
          <w:sz w:val="20"/>
          <w:szCs w:val="20"/>
          <w:rtl w:val="0"/>
        </w:rPr>
        <w:t xml:space="preserve">. It is the same as the version originally submitted in September 2020, but some details have been added to page 3 on the use of a retention length/radius for retention modification (in place of just using adjacent cells). This is based on discussion with Rich over email in September, and relevant parts of that commentary are in the design document for reference. </w:t>
      </w:r>
    </w:p>
    <w:p w:rsidR="00000000" w:rsidDel="00000000" w:rsidP="00000000" w:rsidRDefault="00000000" w:rsidRPr="00000000" w14:paraId="0000001A">
      <w:pPr>
        <w:pStyle w:val="Heading2"/>
        <w:pageBreakBefore w:val="0"/>
        <w:rPr>
          <w:sz w:val="30"/>
          <w:szCs w:val="30"/>
        </w:rPr>
      </w:pPr>
      <w:bookmarkStart w:colFirst="0" w:colLast="0" w:name="_ei0wijre05a6" w:id="10"/>
      <w:bookmarkEnd w:id="10"/>
      <w:r w:rsidDel="00000000" w:rsidR="00000000" w:rsidRPr="00000000">
        <w:rPr>
          <w:sz w:val="30"/>
          <w:szCs w:val="30"/>
          <w:rtl w:val="0"/>
        </w:rPr>
        <w:t xml:space="preserve">Technical Details</w:t>
      </w:r>
    </w:p>
    <w:p w:rsidR="00000000" w:rsidDel="00000000" w:rsidP="00000000" w:rsidRDefault="00000000" w:rsidRPr="00000000" w14:paraId="0000001B">
      <w:pPr>
        <w:pageBreakBefore w:val="0"/>
        <w:rPr>
          <w:sz w:val="20"/>
          <w:szCs w:val="20"/>
        </w:rPr>
      </w:pPr>
      <w:r w:rsidDel="00000000" w:rsidR="00000000" w:rsidRPr="00000000">
        <w:rPr>
          <w:sz w:val="20"/>
          <w:szCs w:val="20"/>
          <w:rtl w:val="0"/>
        </w:rPr>
        <w:t xml:space="preserve">Test data, with a table of contents and powerpoint describing intermediate outputs, can be found </w:t>
      </w:r>
      <w:hyperlink r:id="rId10">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01C">
      <w:pPr>
        <w:pStyle w:val="Heading1"/>
        <w:pageBreakBefore w:val="0"/>
        <w:rPr>
          <w:sz w:val="38"/>
          <w:szCs w:val="38"/>
        </w:rPr>
      </w:pPr>
      <w:bookmarkStart w:colFirst="0" w:colLast="0" w:name="_d4amidelnkb9" w:id="11"/>
      <w:bookmarkEnd w:id="11"/>
      <w:r w:rsidDel="00000000" w:rsidR="00000000" w:rsidRPr="00000000">
        <w:rPr>
          <w:sz w:val="38"/>
          <w:szCs w:val="38"/>
          <w:rtl w:val="0"/>
        </w:rPr>
        <w:t xml:space="preserve">Open Issues </w:t>
      </w:r>
    </w:p>
    <w:p w:rsidR="00000000" w:rsidDel="00000000" w:rsidP="00000000" w:rsidRDefault="00000000" w:rsidRPr="00000000" w14:paraId="0000001D">
      <w:pPr>
        <w:pageBreakBefore w:val="0"/>
        <w:rPr>
          <w:sz w:val="20"/>
          <w:szCs w:val="20"/>
        </w:rPr>
      </w:pPr>
      <w:r w:rsidDel="00000000" w:rsidR="00000000" w:rsidRPr="00000000">
        <w:rPr>
          <w:sz w:val="20"/>
          <w:szCs w:val="20"/>
          <w:rtl w:val="0"/>
        </w:rPr>
        <w:t xml:space="preserve">While a PEP is in draft, ideas can come up which warrant further discussion. Those ideas should be recorded so people know that they are being thought about but do not have a concrete resolution. This helps make sure all issues required for the PEP to be ready for consideration are complete and reduces duplicating prior discussion.</w:t>
      </w:r>
    </w:p>
    <w:p w:rsidR="00000000" w:rsidDel="00000000" w:rsidP="00000000" w:rsidRDefault="00000000" w:rsidRPr="00000000" w14:paraId="0000001E">
      <w:pPr>
        <w:pStyle w:val="Heading1"/>
        <w:pageBreakBefore w:val="0"/>
        <w:rPr>
          <w:sz w:val="38"/>
          <w:szCs w:val="38"/>
        </w:rPr>
      </w:pPr>
      <w:bookmarkStart w:colFirst="0" w:colLast="0" w:name="_fke9jwwoczss" w:id="12"/>
      <w:bookmarkEnd w:id="12"/>
      <w:r w:rsidDel="00000000" w:rsidR="00000000" w:rsidRPr="00000000">
        <w:rPr>
          <w:sz w:val="38"/>
          <w:szCs w:val="38"/>
          <w:rtl w:val="0"/>
        </w:rPr>
        <w:t xml:space="preserve">References</w:t>
      </w:r>
    </w:p>
    <w:p w:rsidR="00000000" w:rsidDel="00000000" w:rsidP="00000000" w:rsidRDefault="00000000" w:rsidRPr="00000000" w14:paraId="0000001F">
      <w:pPr>
        <w:pageBreakBefore w:val="0"/>
        <w:rPr>
          <w:sz w:val="20"/>
          <w:szCs w:val="20"/>
        </w:rPr>
      </w:pPr>
      <w:r w:rsidDel="00000000" w:rsidR="00000000" w:rsidRPr="00000000">
        <w:rPr>
          <w:sz w:val="20"/>
          <w:szCs w:val="20"/>
          <w:rtl w:val="0"/>
        </w:rPr>
        <w:t xml:space="preserve">Any additional helpful references not included in the above document.</w:t>
      </w:r>
    </w:p>
    <w:p w:rsidR="00000000" w:rsidDel="00000000" w:rsidP="00000000" w:rsidRDefault="00000000" w:rsidRPr="00000000" w14:paraId="00000020">
      <w:pPr>
        <w:pageBreakBefore w:val="0"/>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M Fisher" w:id="0" w:date="2021-01-14T15:48:50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invest user might find this model useful: https://community.naturalcapitalproject.org/t/annual-water-yield-water-demand-table-how-to-deal-with-urban-lulc-classes/1628</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rive.google.com/drive/folders/1uCxfhZ4pGsJMrhoAvVPvmKjTewGlQmnd?usp=sharing" TargetMode="External"/><Relationship Id="rId9" Type="http://schemas.openxmlformats.org/officeDocument/2006/relationships/hyperlink" Target="https://drive.google.com/file/d/1rXM49wxmb2g0foo-W2Md27AyalYFVD6_/view?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GOZKXsNfP7PHTjhKRgzx6bmcJHwOloyrSDvkOfx7fhk/edit?usp=sharing" TargetMode="External"/><Relationship Id="rId8" Type="http://schemas.openxmlformats.org/officeDocument/2006/relationships/hyperlink" Target="https://drive.google.com/file/d/1rXM49wxmb2g0foo-W2Md27AyalYFVD6_/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