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 w:val="0"/>
        <w:jc w:val="center"/>
      </w:pPr>
      <w:r>
        <w:rPr>
          <w:rFonts w:ascii="TH Sarabun New" w:hAnsi="TH Sarabun New" w:eastAsia="TH Sarabun New" w:cs="TH Sarabun New"/>
        </w:rPr>
        <w:t>การเสนอเค้าโครงโครงงานคอมพิวเตอร์</w:t>
      </w:r>
    </w:p>
    <w:p>
      <w:pPr>
        <w:keepLines w:val="0"/>
        <w:jc w:val="center"/>
      </w:pPr>
      <w:r>
        <w:rPr>
          <w:rFonts w:ascii="TH Sarabun New" w:hAnsi="TH Sarabun New" w:eastAsia="TH Sarabun New" w:cs="TH Sarabun New"/>
        </w:rPr>
        <w:t>ภาควิชาวิทยาการคอมพิวเตอร์  คณะวิทยาศาสตร์  มหาวิทยาลัยขอนแก่น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นายณัชพล เพ็งพล  รหัสนักศึกษา 673380267-4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นายธนบดี เริ่มรักสกุล  รหัสนักศึกษา 673380270-5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นักศึกษาระดับปริญญาตรี  หลักสูตรวิทยาศาสตรบัณฑิต  สาขาวิชาวิทยาการคอมพิวเตอร์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อาจารย์ที่ปรึกษาโครงงาน  ผศ.บุญทรัพย์ ไวคำ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1  ชื่อหัวข้อโครงงาน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ภาษาไทย  การพัฒนาระบบประสาทส่วนกลางอัจฉริยะในที่พักอาศัยเพื่อสกัดและวิเคราะห์ข้อมูลห่วงโซ่อุปทานในครัวเรือนด้วยปัญญาประดิษฐ์ประมวลผลเฉพาะถิ่น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ภาษาอังกฤษ  DEVELOPMENT OF A LOCALIZED RESIDENTIAL INTELLIGENCE ENGINE FOR HOUSEHOLD SUPPLY-CHAIN ANALYTICS USING EDGE COMPUTING AND HOME NETWORK INFRASTRUCTURE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2  หลักการและเหตุผล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โครงงานเสนอระบบประสาทส่วนกลางอัจฉริยะในที่พักอาศัยที่รับข้อมูลจากประสาทสัมผัสดิจิทัลหลายชนิด หรือ e-Senses แล้วแปลงเป็นข้อมูลที่ตรวจสอบและใช้วิเคราะห์ได้ e-Eye รับภาพเอกสารซื้อสินค้า e-Nose อาจรับข้อมูลก๊าซหรือกลิ่น และ e-Skin อาจรับน้ำหนักหรือแรงสัมผัส ระยะแรกเลือก e-Eye เพื่อทำการทดลองที่มีข้อมูลจริง ส่วนโหนดอื่นยังเป็นส่วนขยายในกรอบระบบ ไม่ใช่ผลทดลองที่สำเร็จแล้ว [12]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ฐานของข้อเสนอนี้คือสถาปัตยกรรมสามชั้นในรายงานทบทวนวรรณกรรมเดิม: รับภาพเอกสารจากกล้องหรือภาพถ่ายแล้วตรวจจับด้วย YOLO และอ่านด้วย OCR; ใช้ Local LLM ที่เลือกขนาดและระดับ quantization ให้เหมาะกับเครื่อง พร้อมควบคุมรูปแบบผลลัพธ์เป็น JSON; และส่งข้อมูลที่ตรวจแล้วผ่าน MQTT ไปยัง Home Assistant เพื่อใช้วิเคราะห์ปลายน้ำ [12] การเพิ่มกรอบ e-Senses ตามข้อเสนอแนะของอาจารย์ช่วยแสดงว่าระบบกลางอาจรับข้อมูลชนิดอื่นในอนาคต โดยการศึกษาระยะนี้ยังไม่ครอบคลุมการสร้าง e-Nose หรือ e-Skin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ข้อมูลซื้อสินค้าในครัวเรือนอยู่ในใบเสร็จที่มีรูปแบบ ภาษา และคุณภาพภาพถ่ายต่างกัน การแปลงภาพเป็นรายการสินค้าแบบมีโครงสร้างต้องผ่านการตรวจจับเอกสาร การรู้จำข้อความ และการสกัดฟิลด์ ความผิดพลาดของขั้นต้นอาจส่งต่อถึงผล JSON และการวิเคราะห์ปลายน้ำ จึงต้องวัดทั้งความแม่นยำและทรัพยากรที่ใช้ในแต่ละชั้น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รายงานทบทวนวรรณกรรม 32 หน้าของโครงงานสังเคราะห์บทความวิจัย 12 ฉบับในสามมิติ คือ quantization และฮาร์ดแวร์ การสร้างผลลัพธ์แบบมีโครงสร้าง และบริบทบ้านอัจฉริยะ/IoT งานที่ทบทวนให้แนวทางวัด trade-off แต่ยังไม่ตอบโดยตรงว่าขั้นตอนเหล่านี้ทำงานร่วมกันได้ดีเพียงใดกับใบซื้อสินค้าจริงภาษาไทย/อังกฤษภายใต้ทรัพยากรจำกัด ช่องว่างนี้กล่าวเฉพาะชุดวรรณกรรมที่ทบทวน ไม่ใช่ข้อสรุปว่าไม่มีงานอื่นศึกษาเรื่องเดียวกัน [1–3, 12]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ผลนำร่องล่าสุดรับภาพ 124 ไฟล์ เหลือภาพไม่ซ้ำระดับไฟล์ 113 ภาพ และคัดภาพผู้สมัครใบซื้อสินค้ามีรายการ 59 ภาพ โมเดล YOLOv8n บน PC ได้ mAP@0.5 เท่ากับ 0.928 ในภาพตรวจ 10 ภาพจากชุดแรก และ 0.237 ในภาพส่งเพิ่ม 6 ภาพซึ่งกันไว้ทดสอบโมเดลเดิมโดยไม่ฝึกเพิ่ม ภาพชุดหลังต่างฉากด้วย จึงยังแยกสาเหตุของคะแนนที่ต่างกันไม่ได้ ต้องเพิ่มภาพและตรวจกรอบอ้างอิงก่อนสรุปประสิทธิภาพของระบบ [4]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3  วัตถุประสงค์ของโครงงาน</w:t>
      </w:r>
    </w:p>
    <w:p>
      <w:pPr>
        <w:keepLines w:val="0"/>
        <w:ind w:left="360" w:hanging="259"/>
      </w:pPr>
      <w:r>
        <w:rPr>
          <w:rFonts w:ascii="TH Sarabun New" w:hAnsi="TH Sarabun New" w:eastAsia="TH Sarabun New" w:cs="TH Sarabun New"/>
        </w:rPr>
        <w:t>(1)  ออกแบบกรอบสถาปัตยกรรม e-Senses และกระบวนการสามชั้น ได้แก่ การรับรู้และสกัดข้อมูล การประมวลผลเฉพาะถิ่น และการใช้งานในระบบบ้านอัจฉริยะ โดยใช้ e-Eye เป็นกรณีศึกษาระยะแรก</w:t>
      </w:r>
    </w:p>
    <w:p>
      <w:pPr>
        <w:keepLines w:val="0"/>
        <w:ind w:left="360" w:hanging="259"/>
      </w:pPr>
      <w:r>
        <w:rPr>
          <w:rFonts w:ascii="TH Sarabun New" w:hAnsi="TH Sarabun New" w:eastAsia="TH Sarabun New" w:cs="TH Sarabun New"/>
        </w:rPr>
        <w:t>(2)  พัฒนาต้นแบบแปลงภาพใบซื้อสินค้าเป็นข้อมูล JSON ที่ตรวจสอบย้อนหลังได้ และวัดความผิดพลาดของการตรวจจับ OCR และการสกัดข้อมูลทั้งรายขั้นและปลายทาง</w:t>
      </w:r>
    </w:p>
    <w:p>
      <w:pPr>
        <w:keepLines w:val="0"/>
        <w:ind w:left="360" w:hanging="259"/>
      </w:pPr>
      <w:r>
        <w:rPr>
          <w:rFonts w:ascii="TH Sarabun New" w:hAnsi="TH Sarabun New" w:eastAsia="TH Sarabun New" w:cs="TH Sarabun New"/>
        </w:rPr>
        <w:t>(3)  เปรียบเทียบผลของโมเดลขนาดเล็ก ระดับ quantization และการบังคับรูปแบบ JSON ต่อความถูกต้อง เวลา และหน่วยความจำภายใต้ทรัพยากรจำกัด โดยเริ่มบน PC และตรวจการส่งออกโมเดลสำหรับ RK3588</w:t>
      </w:r>
    </w:p>
    <w:p>
      <w:pPr>
        <w:keepLines w:val="0"/>
        <w:ind w:left="360" w:hanging="259"/>
      </w:pPr>
      <w:r>
        <w:rPr>
          <w:rFonts w:ascii="TH Sarabun New" w:hAnsi="TH Sarabun New" w:eastAsia="TH Sarabun New" w:cs="TH Sarabun New"/>
        </w:rPr>
        <w:t>(4)  ออกแบบการส่งข้อมูลที่ผ่านการตรวจแล้วสู่ระบบบ้านอัจฉริยะ และกำหนดข้อมูลเพิ่มเติมที่จำเป็นต่อการประเมินปริมาณคงเหลือหรืออัตราการใช้สินค้า ก่อนทดลองบนอุปกรณ์จริงเมื่อมีความพร้อม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4  ทฤษฎีและผลงานวิจัยที่เกี่ยวข้อง</w:t>
      </w:r>
    </w:p>
    <w:p>
      <w:pPr>
        <w:pStyle w:val="Heading2"/>
        <w:keepNext/>
        <w:keepLines w:val="0"/>
        <w:ind w:left="360"/>
      </w:pPr>
      <w:r>
        <w:rPr>
          <w:rFonts w:ascii="TH Sarabun New" w:hAnsi="TH Sarabun New" w:eastAsia="TH Sarabun New" w:cs="TH Sarabun New"/>
        </w:rPr>
        <w:t>4.1  การประมวลผลเฉพาะถิ่นและ trade-off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การลด precision ของโมเดลช่วยลดภาระทรัพยากร แต่ต้องประเมินความแม่นยำร่วมกับเวลาและพลังงาน ไม่อาจเลือกจากขนาดไฟล์เพียงอย่างเดียว Husom และคณะศึกษาการอนุมาน quantized LLM บนอุปกรณ์ edge ขณะที่ Giedra และคณะเสนอการประเมินหลายตัวชี้วัดบนระบบที่มีทรัพยากรจำกัด [1, 2] งาน ShadowNPU ศึกษาการแบ่งงานระหว่างหน่วยประมวลผลบนอุปกรณ์ [17] ในโครงงานนี้การเปรียบเทียบจะยึดงานสกัดใบซื้อสินค้าไทย/อังกฤษแทน benchmark ทั่วไป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Assignment 4 เปรียบเทียบงานกลุ่ม quantization/hardware โดยชี้ว่าผลจาก Raspberry Pi, Jetson และ GPU ระดับศูนย์ข้อมูลถ่ายโอนมาใช้กับเครื่องเป้าหมายโดยตรงไม่ได้ งานของ Giedra และคณะเสนอให้พิจารณาความแม่นยำร่วมกับพลังงานในแต่ละชุด model-configuration ส่วน ShadowNPU เป็นแนวคิดเรื่องการแบ่งภาระระหว่างตัวเร่งกับ CPU [2, 12, 17] โครงงานจึงจะบันทึกค่ารุ่นโมเดล ระดับบีบอัด และเครื่องที่ทดสอบเป็นคู่กับผล JSON เสมอ; การแบ่งชั้นโมเดลแบบ ShadowNPU ยังเป็นแนวทางศึกษา ไม่ใช่สิ่งที่พัฒนาได้แล้ว</w:t>
      </w:r>
    </w:p>
    <w:p>
      <w:pPr>
        <w:pStyle w:val="Heading2"/>
        <w:keepNext/>
        <w:keepLines w:val="0"/>
        <w:ind w:left="360"/>
      </w:pPr>
      <w:r>
        <w:rPr>
          <w:rFonts w:ascii="TH Sarabun New" w:hAnsi="TH Sarabun New" w:eastAsia="TH Sarabun New" w:cs="TH Sarabun New"/>
        </w:rPr>
        <w:t>4.2  การสร้างผลลัพธ์แบบมีโครงสร้าง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SGLang ศึกษาการเร่งการทำงานของโปรแกรมภาษาแบบมีโครงสร้าง [3] และ llama.cpp รองรับ grammar/JSON schema บางส่วน [5] โครงงานจะเปรียบเทียบการสร้าง JSON แบบเปิดกับแบบบังคับ schema โดยวัดทั้งความถูกต้องของโครงสร้างและค่าฟิลด์ เพราะ JSON ที่ parse ได้ยังอาจมีรายการสินค้าหรือราคาไม่ตรงหลักฐาน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การทบทวนใน Assignment 4 ใช้แนวคิด grammar-constrained decoding และ jump-forward ของ SGLang เป็นแรงจูงใจให้ลดงานที่ต้องสร้างโทเคนซ้ำของคีย์ JSON [3, 12] ระยะทดลองจะเริ่มจากความสามารถของ runtime ที่เลือกจริง แล้วตรวจ parse rate, schema-valid rate และความถูกต้องของค่าแยกกัน; ยังไม่อ้างว่าจะพอร์ตกลไก jump-forward หรือได้ความเร็วเท่าระบบในบทความ</w:t>
      </w:r>
    </w:p>
    <w:p>
      <w:pPr>
        <w:pStyle w:val="Heading2"/>
        <w:keepNext/>
        <w:keepLines w:val="0"/>
        <w:ind w:left="360"/>
      </w:pPr>
      <w:r>
        <w:rPr>
          <w:rFonts w:ascii="TH Sarabun New" w:hAnsi="TH Sarabun New" w:eastAsia="TH Sarabun New" w:cs="TH Sarabun New"/>
        </w:rPr>
        <w:t>4.3  การเชื่อมระบบบ้านอัจฉริยะและข้อมูลปลายน้ำ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รายงาน Assignment 4 สังเคราะห์งานบ้านอัจฉริยะสามแนวทาง: ตัวแทน LLM สำหรับควบคุมบ้าน [14], การพยากรณ์ข้อมูล IoT แบบอนุกรมเวลา [15] และเกตเวย์ ESP32 สำหรับการเชื่อมต่อ [16] โครงงานนี้จะส่งเฉพาะข้อมูลรายการซื้อที่ผ่านการตรวจแล้วผ่าน MQTT และแยกข้อมูลการซื้อเข้าออกจากข้อมูลปริมาณคงเหลือ เพราะใบเสร็จเพียงอย่างเดียวไม่บอกอัตราการใช้จริง [12]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สถาปัตยกรรมเดิมระบุ Home Assistant, MQTT, การพยากรณ์แบบ Adaptive Holt-Winters และ dashboard เป็นปลายทางที่ต้องศึกษาความเป็นไปได้ [12, 15, 16] ขั้นแรกจะทดสอบข้อความจำลองที่มี provenance และสถานะตรวจสอบได้ ส่วน burn rate ต้องมีอนุกรมเวลาของปริมาณคงเหลือหรือการใช้จริงเพียงพอก่อน จึงยังไม่เป็นผลส่งมอบที่รับรองจากภาพใบเสร็จชุดปัจจุบัน</w:t>
      </w:r>
    </w:p>
    <w:p>
      <w:pPr>
        <w:pStyle w:val="Heading2"/>
        <w:keepNext/>
        <w:keepLines w:val="0"/>
        <w:ind w:left="360"/>
      </w:pPr>
      <w:r>
        <w:rPr>
          <w:rFonts w:ascii="TH Sarabun New" w:hAnsi="TH Sarabun New" w:eastAsia="TH Sarabun New" w:cs="TH Sarabun New"/>
        </w:rPr>
        <w:t>4.4  การตรวจจับเอกสารและเครื่องมือส่งออก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mAP@0.5 ใช้วัดการตรวจจับที่เกณฑ์ IoU 0.5 ส่วน mAP@0.5:0.95 ใช้หลายเกณฑ์ [6] สำหรับภาษาไทย Tesseract มีข้อมูลภาษา tha และ EasyOCR รองรับ th ร่วมกับ en [7, 8] Rockchip แยก RKNN Toolkit2 สำหรับการแปลง/ทดสอบโมเดลภาพและ RKLLM สำหรับการแปลง/รันโมเดลภาษา จึงต้องตรวจความเข้ากันได้ของแต่ละส่วนแยกกัน [9, 10]</w:t>
      </w:r>
    </w:p>
    <w:p>
      <w:pPr>
        <w:pStyle w:val="Heading2"/>
        <w:keepNext/>
        <w:keepLines w:val="0"/>
        <w:ind w:left="360"/>
      </w:pPr>
      <w:r>
        <w:rPr>
          <w:rFonts w:ascii="TH Sarabun New" w:hAnsi="TH Sarabun New" w:eastAsia="TH Sarabun New" w:cs="TH Sarabun New"/>
        </w:rPr>
        <w:t>4.5  การสังเคราะห์จากรายงานทบทวนวรรณกรรมสู่ตัวแปรวิจัย</w:t>
      </w:r>
    </w:p>
    <w:p>
      <w:pPr>
        <w:keepNext/>
        <w:spacing w:before="180" w:after="280"/>
      </w:pPr>
      <w:r>
        <w:rPr>
          <w:rFonts w:ascii="TH Sarabun New" w:hAnsi="TH Sarabun New" w:eastAsia="TH Sarabun New" w:cs="TH Sarabun New"/>
          <w:b/>
          <w:sz w:val="28"/>
        </w:rPr>
        <w:t xml:space="preserve">ตารางที่ 1  </w:t>
      </w:r>
      <w:r>
        <w:rPr>
          <w:rFonts w:ascii="TH Sarabun New" w:hAnsi="TH Sarabun New" w:eastAsia="TH Sarabun New" w:cs="TH Sarabun New"/>
          <w:sz w:val="28"/>
        </w:rPr>
        <w:t>ฐานวรรณกรรมเดิมและการใช้ในเค้าโครงนี้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rPr>
          <w:tblHeader w:val="true"/>
        </w:trPr>
        <w:tc>
          <w:tcPr>
            <w:tcW w:type="dxa" w:w="2376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มิติเดิม</w:t>
            </w:r>
          </w:p>
        </w:tc>
        <w:tc>
          <w:tcPr>
            <w:tcW w:type="dxa" w:w="2736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แนวคิดที่คงไว้</w:t>
            </w:r>
          </w:p>
        </w:tc>
        <w:tc>
          <w:tcPr>
            <w:tcW w:type="dxa" w:w="3096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การทดสอบในโครงงาน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Quantization / hardware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Husom, Giedra, ShadowNPU [1, 2, 17]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ความถูกต้อง JSON คู่กับเวลา RAM และพลังงานเมื่อมีบอร์ด</w:t>
            </w:r>
          </w:p>
        </w:tc>
      </w:tr>
      <w:tr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Structured output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SGLang และ grammar [3, 5]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เปิด/ปิดการบังคับ schema และตรวจค่าจริง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Smart home / IoT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Rivkin, Sawalha, Serepas [14–16]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ส่ง JSON ที่ตรวจแล้วผ่าน MQTT; ประเมินข้อมูลที่ต้องมีเพิ่มก่อน burn rate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5  วิธีดำเนินการวิจัย</w:t>
      </w:r>
    </w:p>
    <w:p>
      <w:pPr>
        <w:pStyle w:val="Heading2"/>
        <w:keepNext/>
        <w:keepLines w:val="0"/>
        <w:ind w:left="360"/>
      </w:pPr>
      <w:r>
        <w:rPr>
          <w:rFonts w:ascii="TH Sarabun New" w:hAnsi="TH Sarabun New" w:eastAsia="TH Sarabun New" w:cs="TH Sarabun New"/>
        </w:rPr>
        <w:t>5.1  สถาปัตยกรรมรวมและผลนำร่องที่มีแล้ว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ภาพที่ 1 ขยายสถาปัตยกรรมสามชั้นจากรายงานทบทวนวรรณกรรมเดิม ให้เห็น e-Senses ของบ้านและเส้นทางศึกษาระยะแรก ชั้นรับรู้ใช้ e-Eye รับภาพใบซื้อสินค้าจากภาพถ่ายก่อน; การรับจาก IP Camera ตามแผนเดิมยังไม่ได้ทดสอบ ตรวจกรอบเอกสารด้วย YOLO และอ่านด้วย OCR ชั้นประมวลผลจะใช้โมเดลภาษาขนาดเล็กที่เลือก quantization ตามผลวัด สกัด JSON พร้อมตรวจ schema และค่าจากหลักฐาน ก่อนส่งต่อชั้นประยุกต์ใช้ผ่าน MQTT/Home Assistant เมื่อข้อมูลพร้อม ส่วน e-Nose และ e-Skin ยังเป็นโหนดแนวคิดสำหรับระยะต่อเนื่อง [12]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66360" cy="1914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91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80" w:after="280"/>
      </w:pPr>
      <w:r>
        <w:rPr>
          <w:rFonts w:ascii="TH Sarabun New" w:hAnsi="TH Sarabun New" w:eastAsia="TH Sarabun New" w:cs="TH Sarabun New"/>
          <w:b/>
          <w:sz w:val="28"/>
        </w:rPr>
        <w:t xml:space="preserve">ภาพที่ 1  </w:t>
      </w:r>
      <w:r>
        <w:rPr>
          <w:rFonts w:ascii="TH Sarabun New" w:hAnsi="TH Sarabun New" w:eastAsia="TH Sarabun New" w:cs="TH Sarabun New"/>
          <w:sz w:val="28"/>
        </w:rPr>
        <w:t>กรอบสถาปัตยกรรม e-Senses และเส้นทางศึกษา e-Eye ระยะแรก (ออกแบบโดยผู้วิจัย)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ปัจจุบันฝึก YOLOv8n ด้วย PC CPU และตรวจ OCR แบบ spot-check เท่านั้น RKNN Toolkit2 บน PC แปลง ONNX เป็น RKNN เป้าหมาย RK3588 แบบไม่ quantize และรัน inference ได้หนึ่งภาพ ยังไม่มีการประเมิน JSON/LLM แบบมีเฉลยตรวจซ้ำหรือการวัดบนบอร์ด การตรวจเพิ่มพบว่าภาพส่งเพิ่มทั้ง 6 ใบมีตัวหนังสือหมุนข้าง เมื่อลองหมุนภาพและกรอบเฉลยให้ตรงโดยไม่ฝึกเพิ่ม mAP@0.5 ของ 6 ภาพเปลี่ยนจาก 0.237 เป็น 0.714 อีกด้านหนึ่งการหมุน 7 ภาพที่อ่านตรงในชุดแรกไป 90 องศาทำให้คะแนนเปลี่ยนจาก 0.995 เป็น 0.492 ผลแบบจับคู่นี้ชี้ความไวต่อการหมุนเฉพาะชุดเล็ก ยังไม่พิสูจน์สาเหตุเดียวของคะแนนต่างระหว่างชุด [4, 9]</w:t>
      </w:r>
    </w:p>
    <w:p>
      <w:pPr>
        <w:keepNext/>
        <w:spacing w:before="180" w:after="280"/>
      </w:pPr>
      <w:r>
        <w:rPr>
          <w:rFonts w:ascii="TH Sarabun New" w:hAnsi="TH Sarabun New" w:eastAsia="TH Sarabun New" w:cs="TH Sarabun New"/>
          <w:b/>
          <w:sz w:val="28"/>
        </w:rPr>
        <w:t xml:space="preserve">ตารางที่ 2  </w:t>
      </w:r>
      <w:r>
        <w:rPr>
          <w:rFonts w:ascii="TH Sarabun New" w:hAnsi="TH Sarabun New" w:eastAsia="TH Sarabun New" w:cs="TH Sarabun New"/>
          <w:sz w:val="28"/>
        </w:rPr>
        <w:t>ผลนำร่องและขอบเขตการตีความ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rPr>
          <w:tblHeader w:val="true"/>
        </w:trPr>
        <w:tc>
          <w:tcPr>
            <w:tcW w:type="dxa" w:w="1944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รายการ</w:t>
            </w:r>
          </w:p>
        </w:tc>
        <w:tc>
          <w:tcPr>
            <w:tcW w:type="dxa" w:w="2952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ผล ณ 17 ต.ค. 2569</w:t>
            </w:r>
          </w:p>
        </w:tc>
        <w:tc>
          <w:tcPr>
            <w:tcW w:type="dxa" w:w="3312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ข้อจำกัด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ข้อมูล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124 ไฟล์ / 113 ไม่ซ้ำ / 59 ผู้สมัคร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ภาพไม่เท่ากับธุรกรรมอิสระ</w:t>
            </w:r>
          </w:p>
        </w:tc>
      </w:tr>
      <w:tr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YOLOv8n PC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38 ฝึก / 10 ตรวจ; mAP@0.5 0.928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ฉากเดิมคล้ายกัน; label รอตรวจซ้ำ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ชุดต่างฉาก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6 ภาพ; mAP@0.5 0.237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กลุ่มเล็ก; ยังไม่ใช่ final test</w:t>
            </w:r>
          </w:p>
        </w:tc>
      </w:tr>
      <w:tr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EasyOCR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3 ภาพ; spot-check วันที่/ยอด 4/6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ตรวจคนรอบเดียว; ไม่ใช่ CER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RKNN PC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ONNX → RKNN → PC inference สำเร็จ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ไม่ใช่ benchmark NPU จริง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ind w:left="360"/>
      </w:pPr>
      <w:r>
        <w:rPr>
          <w:rFonts w:ascii="TH Sarabun New" w:hAnsi="TH Sarabun New" w:eastAsia="TH Sarabun New" w:cs="TH Sarabun New"/>
        </w:rPr>
        <w:t>5.2  ชุดข้อมูลและเฉลยอ้างอิง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ใช้เฉพาะใบซื้อสินค้าที่มองเห็นรายการสินค้า จำนวน และราคาเป็นชุดหลัก เอกสารชำระเงินหรือใบค่าหอเก็บเป็นชุดเสริมหรือทดสอบชนิดเอกสาร ไม่ปะปนกับคะแนนสกัดรายการสินค้า 59 ภาพปัจจุบันเป็นผู้สมัคร; จะรวมภาพที่ถ่ายซ้ำและเอกสารคู่เป็นกลุ่มธุรกรรมก่อนแบ่งชุดฝึก/ตรวจ/ทดสอบ เพื่อไม่ให้ข้อมูลใกล้ซ้ำข้ามชุด เป้าหมายระยะถัดไปคือเพิ่มความหลากหลายของร้าน ฉาก แสง มุม และอุปกรณ์ถ่าย และขยายเป็นอย่างน้อย 100 ธุรกรรมอิสระหากการเก็บข้อมูลและเวลาทำได้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การตรวจชื่อสินค้าเบื้องต้นในภาพผู้สมัคร 59 ภาพพบว่า ถอดชื่อครบครั้งแรก 12 ภาพ อ่านได้บางส่วนแต่ยังไม่ครบ 45 ภาพ และอีก 2 ภาพไม่มีบรรทัดชื่อสินค้า ตัวเลขอักษรจากส่วนที่อ่านได้ยังใช้แทนสัดส่วนภาษาของทั้งชุดไม่ได้ และยังไม่มีผู้ตรวจซ้ำ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เฉลยแต่ละภาพจะประกอบด้วยกรอบเอกสาร ข้อความอ้างอิง และ JSON schema คงที่: transaction_date, merchant, items[{name, quantity, unit, unit_price, line_total}], grand_total, currency และช่องสถานะอ่านไม่ออก กำหนด null สำหรับข้อมูลไม่ปรากฏ ไม่เดาจากบริบท จะให้ผู้วิจัยสองคนตรวจเฉลยแยกกันแล้วแก้ข้อขัดแย้งร่วมกัน พร้อมบันทึก version, กลุ่มธุรกรรม และเหตุผลการตัดภาพออก การวัดมุมเอียงละเอียดต้องกำหนดแนวอ้างอิงของกระดาษหรือบรรทัด ส่วนสัดส่วนตัวอักษรไทย/อังกฤษจะนับจากข้อความเฉลยที่ตรวจแล้ว ไม่ใช้ OCR ดิบเป็นค่าจริง</w:t>
      </w:r>
    </w:p>
    <w:p>
      <w:pPr>
        <w:pStyle w:val="Heading2"/>
        <w:keepNext/>
        <w:keepLines w:val="0"/>
        <w:ind w:left="360"/>
      </w:pPr>
      <w:r>
        <w:rPr>
          <w:rFonts w:ascii="TH Sarabun New" w:hAnsi="TH Sarabun New" w:eastAsia="TH Sarabun New" w:cs="TH Sarabun New"/>
        </w:rPr>
        <w:t>5.3  การทดลองและตัวชี้วัด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การตรวจจับใช้กรอบ receipt_region หนึ่งบริเวณต่อภาพเท่าที่นิยามอนุญาต รายงาน mAP@0.5, mAP@0.5:0.95, precision, recall และสัดส่วนกรอบคะแนนสูงสุดที่ IoU≥0.5 แยกฉากเดิมกับฉากใหม่ พร้อมรายงานจำนวนภาพและช่วงความไม่แน่นอนเมื่อขนาดชุดทดสอบเหมาะสม การตรวจ OCR เปรียบเทียบอย่างน้อย EasyOCR กับ Tesseract บนภาพและการ crop เดียวกัน ใช้ CER หลังประกาศกฎ normalize Unicode/ช่องว่าง และวัดความถูกต้องวันที่ ยอดรวม และบรรทัดสินค้าแยกจาก CER [6–8]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การสกัด JSON ใช้ข้อความ OCR เดียวกันในแต่ละเงื่อนไข และใช้ข้อความเฉลยแทน OCR อีกชุดหนึ่งเพื่อแยกความผิดพลาดต้นทาง เปรียบเทียบอย่างน้อยสองโมเดลขนาดเล็กที่ตรวจสิทธิและความเข้ากันได้แล้ว × สองระดับ quantization × เปิด/ปิด constrained decoding ภายใต้ prompt, schema, seed และขีดจำกัดโทเคนเดียวกัน ตัวชี้วัดหลักคือ parse rate, schema-valid rate, exact-match รายฟิลด์, ความคลาดเคลื่อนจำนวนเงิน และความครบของรายการสินค้า ตัวชี้วัดทรัพยากรคือเวลา end-to-end, เวลาแต่ละขั้น, peak RAM และขนาดโมเดล รายงานผลตามธุรกรรมและใช้การสุ่มซ้ำแบบจัดกลุ่มธุรกรรมเพื่อประมาณช่วงความไม่แน่นอน ไม่ตีความความต่างเล็กน้อยจากภาพใกล้ซ้ำว่าเป็นหลักฐานอิสระ</w:t>
      </w:r>
    </w:p>
    <w:p>
      <w:pPr>
        <w:keepNext/>
        <w:spacing w:before="180" w:after="280"/>
      </w:pPr>
      <w:r>
        <w:rPr>
          <w:rFonts w:ascii="TH Sarabun New" w:hAnsi="TH Sarabun New" w:eastAsia="TH Sarabun New" w:cs="TH Sarabun New"/>
          <w:b/>
          <w:sz w:val="28"/>
        </w:rPr>
        <w:t xml:space="preserve">ตารางที่ 3  </w:t>
      </w:r>
      <w:r>
        <w:rPr>
          <w:rFonts w:ascii="TH Sarabun New" w:hAnsi="TH Sarabun New" w:eastAsia="TH Sarabun New" w:cs="TH Sarabun New"/>
          <w:sz w:val="28"/>
        </w:rPr>
        <w:t>จุดตัดสินใจของการทดลอง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rPr>
          <w:tblHeader w:val="true"/>
        </w:trPr>
        <w:tc>
          <w:tcPr>
            <w:tcW w:type="dxa" w:w="1440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ขั้น</w:t>
            </w:r>
          </w:p>
        </w:tc>
        <w:tc>
          <w:tcPr>
            <w:tcW w:type="dxa" w:w="3024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เปรียบเทียบ</w:t>
            </w:r>
          </w:p>
        </w:tc>
        <w:tc>
          <w:tcPr>
            <w:tcW w:type="dxa" w:w="3744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เกณฑ์ตัดสินหลัก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ตรวจจับ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ฉากเดิม / ต่างฉาก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mAP และกรอบสูงสุด IoU≥0.5</w:t>
            </w:r>
          </w:p>
        </w:tc>
      </w:tr>
      <w:tr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OCR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EasyOCR / Tesseract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CER และความถูกต้องของฟิลด์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LLM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โมเดล × quantization × grammar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schema validity / field accuracy / RAM / latency</w:t>
            </w:r>
          </w:p>
        </w:tc>
      </w:tr>
      <w:tr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ส่งออก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ONNX / RKNN PC; RKLLM เมื่อพร้อม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ผ่าน conversion และผลเลขสมเหตุสมผล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ind w:left="360"/>
      </w:pPr>
      <w:r>
        <w:rPr>
          <w:rFonts w:ascii="TH Sarabun New" w:hAnsi="TH Sarabun New" w:eastAsia="TH Sarabun New" w:cs="TH Sarabun New"/>
        </w:rPr>
        <w:t>5.4  การจำลองบน PC และการตรวจบนอุปกรณ์ในอนาคต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ระยะปัจจุบันใช้ PC เป็นฐานวัดและใช้ SDK เพื่อตรวจการแปลงโมเดลสำหรับเป้าหมาย RK3588 โดยบันทึกเวอร์ชันเครื่องมือ โมเดล ค่าพารามิเตอร์ และข้อมูลทดสอบ การจำกัด thread/RAM บน PC เป็นเพียงการศึกษาความไวต่อทรัพยากร ไม่ใช่การจำลองเวลา NPU แบบ cycle-accurate และไม่ใช้แทนการวัดพลังงานจริง [9, 10]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สเปกอ้างอิงสำหรับการขอยืมภายหลังคือ Radxa ROCK 5B หรือบอร์ดเทียบเท่าที่ใช้ RK3588, RAM 16 GB, ที่เก็บข้อมูลอย่างน้อย 64 GB, Linux image ที่มี NPU driver และ RKNN/RKLLM runtime ที่เข้ากันได้ พร้อมไฟเลี้ยงและการระบายความร้อน หากคณะมีรุ่น 8 GB จะประเมินขนาดโมเดลอีกครั้ง สเปกนี้เป็นกรอบคัดเลือก ไม่ใช่รายการจัดซื้อหรือผลทดสอบ อุปกรณ์จริงต้องยืนยันเวอร์ชัน SDK และความสามารถ constrained decoding ก่อนกำหนดวิธีทดลองบน NPU [9–11, 13]</w:t>
      </w:r>
    </w:p>
    <w:p>
      <w:pPr>
        <w:pStyle w:val="Heading2"/>
        <w:keepNext/>
        <w:keepLines w:val="0"/>
        <w:ind w:left="360"/>
      </w:pPr>
      <w:r>
        <w:rPr>
          <w:rFonts w:ascii="TH Sarabun New" w:hAnsi="TH Sarabun New" w:eastAsia="TH Sarabun New" w:cs="TH Sarabun New"/>
        </w:rPr>
        <w:t>5.5  การเชื่อมต่อปลายน้ำและความเป็นส่วนตัว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เมื่อ JSON ผ่านการตรวจแล้วจึงทดสอบส่งข้อความจำลองผ่าน MQTT ไปยังระบบบ้านอัจฉริยะ โดยแยกคะแนนความถูกต้องของข้อมูลต้นทางออกจากการส่งข้อความ ตามฐาน Assignment 4 จะพิจารณา dashboard และวิธีพยากรณ์อนุกรมเวลา เช่น Adaptive Holt-Winters เมื่อมีข้อมูลปริมาณคงเหลือหรือการใช้จริงหลายช่วงเวลา ใบเสร็จบอกเพียงการซื้อเข้า จึงยังไม่อ้างผล burn rate จากชุดปัจจุบัน [12, 15, 16]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ภาพต้นฉบับ 124 ไฟล์และ manifest ได้เผยแพร่ใน repository ของโครงงานแล้ว ณ 18 ต.ค. 2569 การใช้ข้อมูลต่อไปต้องตรวจและปกปิดชื่อ เบอร์โทร เลขสมาชิก ที่อยู่ และข้อมูลการชำระเงินก่อนนำไปเผยแพร่เพิ่มเติม ส่วน OCR ดิบและเฉลยที่ยังตรวจไม่ครบเก็บในพื้นที่ทำงานส่วนตัว หากจะเก็บข้อมูลจากผู้เข้าร่วมหรือประเมินอัตราการแก้ไขโดยมนุษย์ ให้หารืออาจารย์และกระบวนการจริยธรรมของคณะก่อนเริ่มขั้นนั้น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6  ขอบเขตและข้อจำกัดของการวิจัย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ขอบเขตเชิงสถาปัตยกรรมครอบคลุม e-Senses และกระบวนการสามชั้นตามภาพที่ 1 ขอบเขตการทดลองหลักระยะแรกใช้ภาพใบซื้อสินค้าภาษาไทย/อังกฤษเพื่อตรวจจับ OCR และสกัด JSON บน PC พร้อมตรวจความเข้ากันได้ของ RKNN/RKLLM ตามความพร้อมของเครื่องมือ e-Nose, e-Skin, กล้อง IP แบบเรียลไทม์ และระบบบ้านอัจฉริยะเต็มรูปแบบเป็นส่วนต่อยอด ยังไม่มีบอร์ดสำหรับทดสอบ RK3588 จริง จึงไม่รวมผล NPU ในผลนำร่อง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ข้อจำกัดปัจจุบันคือข้อมูลหลายภาพอาจมาจากธุรกรรมเดียวกัน label ตรวจโดยผู้ช่วยและต้องให้ผู้วิจัยตรวจซ้ำ จำนวนทดสอบต่างฉากยังเล็ก และเฉลยข้อความ/JSON ยังไม่ครบ จึงไม่รายงาน CER, field accuracy หรือข้อสรุปด้าน NPU จากหลักฐานปัจจุบัน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7  สถานที่ทำวิจัย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ดำเนินการเตรียมข้อมูล ฝึกและทดสอบเบื้องต้นบนคอมพิวเตอร์ส่วนตัวของผู้จัดทำและสภาพแวดล้อม PC/WSL ที่บันทึกเวอร์ชันไว้ ภาพต้นฉบับและ manifest มีสำเนาใน repository ของโครงงาน ส่วนผล OCR และเฉลยระหว่างตรวจเก็บในพื้นที่ทำงานส่วนตัว สถานที่ทดสอบบอร์ดจริงจะกำหนดภายหลังร่วมกับอาจารย์ที่ปรึกษาเมื่อมีอุปกรณ์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8  ประโยชน์ที่คาดว่าจะได้รับ</w:t>
      </w:r>
    </w:p>
    <w:p>
      <w:pPr>
        <w:keepLines w:val="0"/>
        <w:ind w:left="360" w:hanging="259"/>
      </w:pPr>
      <w:r>
        <w:rPr>
          <w:rFonts w:ascii="TH Sarabun New" w:hAnsi="TH Sarabun New" w:eastAsia="TH Sarabun New" w:cs="TH Sarabun New"/>
        </w:rPr>
        <w:t>(1)  ได้กรอบสถาปัตยกรรม e-Senses และข้อกำหนดการส่งข้อมูลระหว่างชั้นที่ใช้พัฒนาระบบบ้านอัจฉริยะในระยะต่อไป</w:t>
      </w:r>
    </w:p>
    <w:p>
      <w:pPr>
        <w:keepLines w:val="0"/>
        <w:ind w:left="360" w:hanging="259"/>
      </w:pPr>
      <w:r>
        <w:rPr>
          <w:rFonts w:ascii="TH Sarabun New" w:hAnsi="TH Sarabun New" w:eastAsia="TH Sarabun New" w:cs="TH Sarabun New"/>
        </w:rPr>
        <w:t>(2)  ได้ชุดข้อมูลและเฉลยที่ตรวจสอบย้อนหลังได้สำหรับใบซื้อสินค้าไทย/อังกฤษ พร้อมข้อกำหนดการแบ่งชุดตามธุรกรรม</w:t>
      </w:r>
    </w:p>
    <w:p>
      <w:pPr>
        <w:keepLines w:val="0"/>
        <w:ind w:left="360" w:hanging="259"/>
      </w:pPr>
      <w:r>
        <w:rPr>
          <w:rFonts w:ascii="TH Sarabun New" w:hAnsi="TH Sarabun New" w:eastAsia="TH Sarabun New" w:cs="TH Sarabun New"/>
        </w:rPr>
        <w:t>(3)  ได้หลักฐานว่าแต่ละขั้นของ e-Eye ผิดพลาดตรงไหน โดยเฉพาะเมื่อฉากภาพเปลี่ยน และมีวิธีประเมิน JSON ที่แยกความถูกต้องโครงสร้างจากเนื้อหา</w:t>
      </w:r>
    </w:p>
    <w:p>
      <w:pPr>
        <w:keepLines w:val="0"/>
        <w:ind w:left="360" w:hanging="259"/>
      </w:pPr>
      <w:r>
        <w:rPr>
          <w:rFonts w:ascii="TH Sarabun New" w:hAnsi="TH Sarabun New" w:eastAsia="TH Sarabun New" w:cs="TH Sarabun New"/>
        </w:rPr>
        <w:t>(4)  ได้ข้อมูล trade-off บน PC ที่ช่วยคัดแบบจำลองและกำหนดการทดลองบนฮาร์ดแวร์จริงอย่างมีเหตุผล โดยไม่สับสนผลจำลองกับ NPU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9  แผนและระยะเวลาดำเนินการ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Implementation Roadmap เจ็ดระยะใน Assignment 4 ยังเป็นแผนแม่บท: (1) ทบทวนวรรณกรรมและสถาปัตยกรรมเสร็จแล้ว (2) ต้นแบบ YOLO/OCR เริ่มนำร่องบน PC (3) Local LLM และ JSON (4) MQTT/Home Assistant และการวิเคราะห์ปลายน้ำ (5) เก็บและประเมินข้อมูลนำร่อง (6) จริยธรรมสำหรับการศึกษากับผู้ใช้เมื่อเกี่ยวข้อง และ (7) ประเมิน trade-off แบบครบระบบ [12] ตารางต่อไปแตกงานระยะ PC ที่ทำได้ก่อนมีบอร์ด; การมีแผนแม่บทไม่ใช่การอ้างว่าระยะ 3–7 สำเร็จแล้ว</w:t>
      </w:r>
    </w:p>
    <w:p>
      <w:pPr>
        <w:keepNext/>
        <w:spacing w:before="180" w:after="280"/>
      </w:pPr>
      <w:r>
        <w:rPr>
          <w:rFonts w:ascii="TH Sarabun New" w:hAnsi="TH Sarabun New" w:eastAsia="TH Sarabun New" w:cs="TH Sarabun New"/>
          <w:b/>
          <w:sz w:val="28"/>
        </w:rPr>
        <w:t xml:space="preserve">ตารางที่ 4  </w:t>
      </w:r>
      <w:r>
        <w:rPr>
          <w:rFonts w:ascii="TH Sarabun New" w:hAnsi="TH Sarabun New" w:eastAsia="TH Sarabun New" w:cs="TH Sarabun New"/>
          <w:sz w:val="28"/>
        </w:rPr>
        <w:t>แผนดำเนินงานระยะ PC นับจากการรับรองเค้าโครง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rPr>
          <w:tblHeader w:val="true"/>
        </w:trPr>
        <w:tc>
          <w:tcPr>
            <w:tcW w:type="dxa" w:w="1368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ช่วง</w:t>
            </w:r>
          </w:p>
        </w:tc>
        <w:tc>
          <w:tcPr>
            <w:tcW w:type="dxa" w:w="3960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กิจกรรม</w:t>
            </w:r>
          </w:p>
        </w:tc>
        <w:tc>
          <w:tcPr>
            <w:tcW w:type="dxa" w:w="2880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ผลส่งมอบ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สัปดาห์ 1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ตรวจประเภทภาพ/กลุ่มธุรกรรมและ label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manifest และ split ที่ตรวจซ้ำ</w:t>
            </w:r>
          </w:p>
        </w:tc>
      </w:tr>
      <w:tr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สัปดาห์ 2–3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ทำเฉลยข้อความและ JSON สองรอบ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gold set พร้อมคู่มือ annotation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สัปดาห์ 3–4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เปรียบเทียบ OCR และปรับตรวจจับข้ามฉาก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CER / field metrics / detection metrics</w:t>
            </w:r>
          </w:p>
        </w:tc>
      </w:tr>
      <w:tr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สัปดาห์ 4–5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ทดลองโมเดลภาษาและ constrained output บน PC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ตารางความแม่นยำ เวลา และ RAM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สัปดาห์ 6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ทวน RKNN/RKLLM PC-side และเขียนผล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6"/>
              </w:rPr>
              <w:t>รายงานข้อจำกัดและขั้นทดสอบบอร์ด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TH Sarabun New" w:hAnsi="TH Sarabun New" w:eastAsia="TH Sarabun New" w:cs="TH Sarabun New"/>
        </w:rPr>
        <w:t>หลังระยะ PC หากมีบอร์ดยืมและการอนุมัติที่เกี่ยวข้อง จึงย้ายโมเดลที่เข้ากันได้ไปวัด latency, RAM และพลังงานจริงบนอุปกรณ์ โดยคงชุดทดสอบและเวอร์ชันโมเดลไว้เทียบกับ PC กิจกรรมนี้เป็นระยะต่อเนื่องภายหลังการศึกษาเบื้องต้น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10  งบประมาณ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ระยะศึกษาเบื้องต้นใช้คอมพิวเตอร์ พื้นที่เก็บข้อมูล และซอฟต์แวร์ที่มีอยู่ จึงไม่มีรายการจัดซื้อในระยะนี้ การทดสอบบอร์ด RK3588 จะเริ่มเมื่อได้รับอุปกรณ์ยืมจากคณะ หากต้องจัดหาอุปกรณ์เพิ่มเติม จะสำรวจรุ่น ราคา และความเข้ากันได้ก่อนเสนอรายการงบประมาณ</w:t>
      </w:r>
    </w:p>
    <w:p>
      <w:pPr>
        <w:pStyle w:val="Heading1"/>
        <w:keepNext/>
        <w:keepLines w:val="0"/>
        <w:pageBreakBefore/>
      </w:pPr>
      <w:r>
        <w:rPr>
          <w:rFonts w:ascii="TH Sarabun New" w:hAnsi="TH Sarabun New" w:eastAsia="TH Sarabun New" w:cs="TH Sarabun New"/>
        </w:rPr>
        <w:t>11  เอกสารอ้างอิง</w:t>
      </w:r>
    </w:p>
    <w:p>
      <w:pPr>
        <w:keepLines w:val="0"/>
        <w:spacing w:after="40"/>
        <w:ind w:left="360" w:hanging="360"/>
      </w:pPr>
      <w:r>
        <w:rPr>
          <w:rFonts w:ascii="TH Sarabun New" w:hAnsi="TH Sarabun New" w:eastAsia="TH Sarabun New" w:cs="TH Sarabun New"/>
        </w:rPr>
        <w:t>[1] Husom, E. J., et al. (2025). Sustainable LLM inference for edge AI: Evaluating quantized LLMs for energy efficiency, output accuracy, and inference latency. ACM Transactions on Internet of Things, 6(4), Article 28. https://doi.org/10.1145/3767742</w:t>
      </w:r>
    </w:p>
    <w:p>
      <w:pPr>
        <w:keepLines w:val="0"/>
        <w:spacing w:after="40"/>
        <w:ind w:left="360" w:hanging="360"/>
      </w:pPr>
      <w:r>
        <w:rPr>
          <w:rFonts w:ascii="TH Sarabun New" w:hAnsi="TH Sarabun New" w:eastAsia="TH Sarabun New" w:cs="TH Sarabun New"/>
        </w:rPr>
        <w:t>[2] Giedra, H., et al. (2026). Benchmarking large language model inference on limited-resource edge systems. Electronics, 15(11), 2451. doi:10.3390/electronics15112451.</w:t>
      </w:r>
    </w:p>
    <w:p>
      <w:pPr>
        <w:keepLines w:val="0"/>
        <w:spacing w:after="40"/>
        <w:ind w:left="360" w:hanging="360"/>
      </w:pPr>
      <w:r>
        <w:rPr>
          <w:rFonts w:ascii="TH Sarabun New" w:hAnsi="TH Sarabun New" w:eastAsia="TH Sarabun New" w:cs="TH Sarabun New"/>
        </w:rPr>
        <w:t>[3] Zheng, L., et al. (2024). SGLang: Efficient execution of structured language model programs. Advances in Neural Information Processing Systems, 37, 62557-62583. https://doi.org/10.52202/079017-2000</w:t>
      </w:r>
    </w:p>
    <w:p>
      <w:pPr>
        <w:keepLines w:val="0"/>
        <w:spacing w:after="40"/>
        <w:ind w:left="360" w:hanging="360"/>
      </w:pPr>
      <w:r>
        <w:rPr>
          <w:rFonts w:ascii="TH Sarabun New" w:hAnsi="TH Sarabun New" w:eastAsia="TH Sarabun New" w:cs="TH Sarabun New"/>
        </w:rPr>
        <w:t>[4] ณัชพล เพ็งพล และ ธนบดี เริ่มรักสกุล. (2569). ผลนำร่อง e-Eye บน PC ณ วันที่ 17 ตุลาคม 2569. บันทึกผลภายในโครงงาน.</w:t>
      </w:r>
    </w:p>
    <w:p>
      <w:pPr>
        <w:keepLines w:val="0"/>
        <w:spacing w:after="40"/>
        <w:ind w:left="360" w:hanging="360"/>
      </w:pPr>
      <w:r>
        <w:rPr>
          <w:rFonts w:ascii="TH Sarabun New" w:hAnsi="TH Sarabun New" w:eastAsia="TH Sarabun New" w:cs="TH Sarabun New"/>
        </w:rPr>
        <w:t>[5] ggml-org. (2026). GBNF guide, llama.cpp. https://github.com/ggml-org/llama.cpp/tree/master/grammars</w:t>
      </w:r>
    </w:p>
    <w:p>
      <w:pPr>
        <w:keepLines w:val="0"/>
        <w:spacing w:after="40"/>
        <w:ind w:left="360" w:hanging="360"/>
      </w:pPr>
      <w:r>
        <w:rPr>
          <w:rFonts w:ascii="TH Sarabun New" w:hAnsi="TH Sarabun New" w:eastAsia="TH Sarabun New" w:cs="TH Sarabun New"/>
        </w:rPr>
        <w:t>[6] Ultralytics. (2026). YOLO performance metrics. https://docs.ultralytics.com/guides/yolo-performance-metrics/</w:t>
      </w:r>
    </w:p>
    <w:p>
      <w:pPr>
        <w:keepLines w:val="0"/>
        <w:spacing w:after="40"/>
        <w:ind w:left="360" w:hanging="360"/>
      </w:pPr>
      <w:r>
        <w:rPr>
          <w:rFonts w:ascii="TH Sarabun New" w:hAnsi="TH Sarabun New" w:eastAsia="TH Sarabun New" w:cs="TH Sarabun New"/>
        </w:rPr>
        <w:t>[7] Tesseract OCR. (2026). Data files and language support. https://github.com/tesseract-ocr/tessdata</w:t>
      </w:r>
    </w:p>
    <w:p>
      <w:pPr>
        <w:keepLines w:val="0"/>
        <w:spacing w:after="40"/>
        <w:ind w:left="360" w:hanging="360"/>
      </w:pPr>
      <w:r>
        <w:rPr>
          <w:rFonts w:ascii="TH Sarabun New" w:hAnsi="TH Sarabun New" w:eastAsia="TH Sarabun New" w:cs="TH Sarabun New"/>
        </w:rPr>
        <w:t>[8] Jaided AI. (2026). EasyOCR. https://github.com/JaidedAI/EasyOCR</w:t>
      </w:r>
    </w:p>
    <w:p>
      <w:pPr>
        <w:keepLines w:val="0"/>
        <w:spacing w:after="40"/>
        <w:ind w:left="360" w:hanging="360"/>
      </w:pPr>
      <w:r>
        <w:rPr>
          <w:rFonts w:ascii="TH Sarabun New" w:hAnsi="TH Sarabun New" w:eastAsia="TH Sarabun New" w:cs="TH Sarabun New"/>
        </w:rPr>
        <w:t>[9] Rockchip. (2026). RKNN Toolkit2. https://github.com/airockchip/rknn-toolkit2</w:t>
      </w:r>
    </w:p>
    <w:p>
      <w:pPr>
        <w:keepLines w:val="0"/>
        <w:spacing w:after="40"/>
        <w:ind w:left="360" w:hanging="360"/>
      </w:pPr>
      <w:r>
        <w:rPr>
          <w:rFonts w:ascii="TH Sarabun New" w:hAnsi="TH Sarabun New" w:eastAsia="TH Sarabun New" w:cs="TH Sarabun New"/>
        </w:rPr>
        <w:t>[10] Rockchip. (2026). RKLLM. https://github.com/airockchip/rknn-llm</w:t>
      </w:r>
    </w:p>
    <w:p>
      <w:pPr>
        <w:keepLines w:val="0"/>
        <w:spacing w:after="40"/>
        <w:ind w:left="360" w:hanging="360"/>
      </w:pPr>
      <w:r>
        <w:rPr>
          <w:rFonts w:ascii="TH Sarabun New" w:hAnsi="TH Sarabun New" w:eastAsia="TH Sarabun New" w:cs="TH Sarabun New"/>
        </w:rPr>
        <w:t>[11] Rockchip. (2022). RK3588 brief datasheet. https://www.rock-chips.com/a/en/products/RK35_Series/2022/0926/1660.html</w:t>
      </w:r>
    </w:p>
    <w:p>
      <w:pPr>
        <w:keepLines w:val="0"/>
        <w:spacing w:after="40"/>
        <w:ind w:left="360" w:hanging="360"/>
      </w:pPr>
      <w:r>
        <w:rPr>
          <w:rFonts w:ascii="TH Sarabun New" w:hAnsi="TH Sarabun New" w:eastAsia="TH Sarabun New" w:cs="TH Sarabun New"/>
        </w:rPr>
        <w:t>[12] ณัชพล เพ็งพล และ ธนบดี เริ่มรักสกุล. (2569). การพัฒนาระบบประสาทส่วนกลางอัจฉริยะในที่พักอาศัยเพื่อสกัดและวิเคราะห์ข้อมูลห่วงโซ่อุปทานในครัวเรือนด้วยปัญญาประดิษฐ์ประมวลผลเฉพาะถิ่น. รายงานทบทวนวรรณกรรม 32 หน้า, เอกสารภายในโครงงาน.</w:t>
      </w:r>
    </w:p>
    <w:p>
      <w:pPr>
        <w:keepLines w:val="0"/>
        <w:spacing w:after="40"/>
        <w:ind w:left="360" w:hanging="360"/>
      </w:pPr>
      <w:r>
        <w:rPr>
          <w:rFonts w:ascii="TH Sarabun New" w:hAnsi="TH Sarabun New" w:eastAsia="TH Sarabun New" w:cs="TH Sarabun New"/>
        </w:rPr>
        <w:t>[13] Radxa. (2026). ROCK 5B introduction and specifications. https://docs.radxa.com/en/rock5/rock5b/getting-started/introduction</w:t>
      </w:r>
    </w:p>
    <w:p>
      <w:pPr>
        <w:keepLines w:val="0"/>
        <w:spacing w:after="40"/>
        <w:ind w:left="360" w:hanging="360"/>
      </w:pPr>
      <w:r>
        <w:rPr>
          <w:rFonts w:ascii="TH Sarabun New" w:hAnsi="TH Sarabun New" w:eastAsia="TH Sarabun New" w:cs="TH Sarabun New"/>
        </w:rPr>
        <w:t>[14] Rivkin, D., et al. (2025). AIoT smart home via autonomous LLM agents. IEEE Internet of Things Journal, 12(3), 2458-2472. https://doi.org/10.1109/JIOT.2024.3471904</w:t>
      </w:r>
    </w:p>
    <w:p>
      <w:pPr>
        <w:keepLines w:val="0"/>
        <w:spacing w:after="40"/>
        <w:ind w:left="360" w:hanging="360"/>
      </w:pPr>
      <w:r>
        <w:rPr>
          <w:rFonts w:ascii="TH Sarabun New" w:hAnsi="TH Sarabun New" w:eastAsia="TH Sarabun New" w:cs="TH Sarabun New"/>
        </w:rPr>
        <w:t>[15] Sawalha, S., &amp; Al-Naymat, G. (2025). An adaptive Holt-Winters model for seasonal forecasting of Internet of Things (IoT) data streams. IoT, 6(3), Article 39. https://doi.org/10.3390/iot6030039</w:t>
      </w:r>
    </w:p>
    <w:p>
      <w:pPr>
        <w:keepLines w:val="0"/>
        <w:spacing w:after="40"/>
        <w:ind w:left="360" w:hanging="360"/>
      </w:pPr>
      <w:r>
        <w:rPr>
          <w:rFonts w:ascii="TH Sarabun New" w:hAnsi="TH Sarabun New" w:eastAsia="TH Sarabun New" w:cs="TH Sarabun New"/>
        </w:rPr>
        <w:t>[16] Serepas, F., et al. (2025). Lightweight embedded IoT gateway for smart homes based on an ESP32 microcontroller. Computers, 14(9), Article 391. https://doi.org/10.3390/computers14090391</w:t>
      </w:r>
    </w:p>
    <w:p>
      <w:pPr>
        <w:keepLines w:val="0"/>
        <w:spacing w:after="40"/>
        <w:ind w:left="360" w:hanging="360"/>
      </w:pPr>
      <w:r>
        <w:rPr>
          <w:rFonts w:ascii="TH Sarabun New" w:hAnsi="TH Sarabun New" w:eastAsia="TH Sarabun New" w:cs="TH Sarabun New"/>
        </w:rPr>
        <w:t>[17] Yin, W., et al. (2026). ShadowNPU: System and algorithm co-design for NPU-centric on-device LLM inference. Proceedings of MobiSys 2026, 294-308. https://doi.org/10.1145/3745756.3809205</w:t>
      </w:r>
    </w:p>
    <w:p>
      <w:pPr>
        <w:keepLines w:val="0"/>
        <w:jc w:val="right"/>
      </w:pPr>
      <w:r>
        <w:rPr>
          <w:rFonts w:ascii="TH Sarabun New" w:hAnsi="TH Sarabun New" w:eastAsia="TH Sarabun New" w:cs="TH Sarabun New"/>
        </w:rPr>
        <w:t>ลงชื่อ ................................................ (นายณัชพล เพ็งพล)  ผู้เสนอโครงงาน</w:t>
      </w:r>
    </w:p>
    <w:p>
      <w:pPr>
        <w:keepLines w:val="0"/>
        <w:jc w:val="right"/>
      </w:pPr>
      <w:r>
        <w:rPr>
          <w:rFonts w:ascii="TH Sarabun New" w:hAnsi="TH Sarabun New" w:eastAsia="TH Sarabun New" w:cs="TH Sarabun New"/>
        </w:rPr>
        <w:t>ลงชื่อ ................................................ (นายธนบดี เริ่มรักสกุล)  ผู้เสนอโครงงาน</w:t>
      </w:r>
    </w:p>
    <w:p>
      <w:pPr>
        <w:keepLines w:val="0"/>
        <w:jc w:val="right"/>
      </w:pPr>
      <w:r>
        <w:rPr>
          <w:rFonts w:ascii="TH Sarabun New" w:hAnsi="TH Sarabun New" w:eastAsia="TH Sarabun New" w:cs="TH Sarabun New"/>
        </w:rPr>
        <w:t>วันที่ 18 ตุลาคม 2569</w:t>
      </w:r>
    </w:p>
    <w:sectPr w:rsidR="00FC693F" w:rsidRPr="0006063C" w:rsidSect="00034616">
      <w:headerReference w:type="default" r:id="rId9"/>
      <w:pgSz w:w="11909" w:h="16834"/>
      <w:pgMar w:top="2160" w:right="1440" w:bottom="1440" w:left="21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00"/>
    </w:pPr>
    <w:rPr>
      <w:rFonts w:ascii="TH Sarabun New" w:hAnsi="TH Sarabun New" w:eastAsia="TH Sarabun New" w:cs="TH Sarabun New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240" w:line="240" w:lineRule="auto" w:before="0"/>
      <w:contextualSpacing/>
    </w:pPr>
    <w:rPr>
      <w:rFonts w:asciiTheme="majorHAnsi" w:eastAsiaTheme="majorEastAsia" w:hAnsiTheme="majorHAnsi" w:cstheme="majorBidi" w:ascii="TH Sarabun New" w:hAnsi="TH Sarabun New" w:eastAsia="TH Sarabun New" w:cs="TH Sarabun New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TH Sarabun New" w:hAnsi="TH Sarabun New" w:eastAsia="TH Sarabun New" w:cs="TH Sarabun New"/>
      <w:b w:val="0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เค้าโครงโครงงานระบบประสาทส่วนกลางอัจฉริยะในที่พักอาศัย</dc:title>
  <dc:subject>Computer Project Proposal</dc:subject>
  <dc:creator>ณัชพล เพ็งพล และ ธนบดี เริ่มรักสกุล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