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4e79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4e79" w:val="clear"/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4e79" w:val="clear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dd7ee"/>
          <w:sz w:val="28"/>
          <w:szCs w:val="28"/>
          <w:rtl w:val="0"/>
        </w:rPr>
        <w:t xml:space="preserve">RAG-Enhanced Question Answering with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4e79" w:val="clear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d6e4f0"/>
          <w:sz w:val="20"/>
          <w:szCs w:val="20"/>
          <w:rtl w:val="0"/>
        </w:rPr>
        <w:t xml:space="preserve">Multi-Domain Retrieval-Augmented Generation: Cross-Domain Performance, Confidence, and Generalization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4e79" w:val="clear"/>
        <w:spacing w:after="2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ffffff"/>
          <w:sz w:val="22"/>
          <w:szCs w:val="22"/>
          <w:rtl w:val="0"/>
        </w:rPr>
        <w:t xml:space="preserve">Aditya Jekkula  •  Ibaad Mohammed  •  Nate Dailey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Advanced Topics in 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Applied ML — Research &amp;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Project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April 2 – April 30, 2026  (4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Team of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1. Project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This project combines two well-established techniques in Natural Language Processing — dense retrieval and large language model generation — into a unified Retrieval-Augmented Generation (RAG) system. The system is evaluated across two distinct knowledge domains: biomedical literature (PubMedQA) and open-domain trivia (TriviaQA). This multi-domain framing enables direct comparisons of retrieval quality, generation faithfulness, and model confidence across very different types of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A user submits a natural language question; the system retrieves the most relevant document chunks using a dense vector index, and a language model generates a grounded, contextual answer using those retrieved passages. Beyond single-domain evaluation, the project investigates cross-domain transfer: does a retriever trained or indexed on general trivia help with specialized biomedical questions? Does a more general dataset improve performance in a specific domain?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2. Inspiration &amp; Thought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LLMs are capable of impressive text generation but are prone to hallucination — generating plausible-sounding but factually incorrect answers, especially on domain-specific or recent topics not well represented in pretraining data. A pure retrieval system, on the other hand, returns exact passages but lacks the ability to synthesize and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RAG (Lewis et al., 2020) addresses both limitations by conditioning the language model on retrieved evidence. The inspiration here is to open that black box — and push it further by asking domain-aware research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000000"/>
          <w:rtl w:val="0"/>
        </w:rPr>
        <w:t xml:space="preserve">Does combining retrieval corpora from multiple domains improve downstream answer quality?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How does domain mismatch between query and indexed corpus affect retrieval relevance (Recall@k) and downstream answer accuracy?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Does a general-purpose dataset (trivia) improve performance for a specialized domain (biomedical)?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How do dense embeddings represent semantic similarity differently across domains?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Where and why does the pipeline fail — and does this differ by domain?</w:t>
      </w:r>
    </w:p>
    <w:p w:rsidR="00000000" w:rsidDel="00000000" w:rsidP="00000000" w:rsidRDefault="00000000" w:rsidRPr="00000000" w14:paraId="0000001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3. Selected Domains &amp;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Two well-established, publicly available datasets were selected to maximize domain contrast, dataset quality, and ease of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600"/>
        <w:gridCol w:w="2600"/>
        <w:gridCol w:w="1800"/>
        <w:gridCol w:w="1800"/>
        <w:tblGridChange w:id="0">
          <w:tblGrid>
            <w:gridCol w:w="1560"/>
            <w:gridCol w:w="1600"/>
            <w:gridCol w:w="26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Biomedical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PubMedQA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QA pairs grounded in PubMed abstracts; yes/no/maybe answers with supporting contexts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~211K instances (1K labeled)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Specialized vocabulary, factual grounding required, established 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Open-Domain Trivia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TriviaQA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Trivia questions with Wikipedia/web evidence documents and verified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~95K QA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Broad coverage, strong baseline reference, well-known benchmark in QA literature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2f2f2f"/>
          <w:sz w:val="22"/>
          <w:szCs w:val="22"/>
          <w:rtl w:val="0"/>
        </w:rPr>
        <w:t xml:space="preserve">Using these two datasets enables the team to study whether retrieval and generation behaviour generalizes across domains and to measure the impact of cross-domain indexing.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4. Task List &amp; Team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Tasks are distributed across team members to balance workload. Each task includes a built-in two-day review buffer; the team advances to the next task only after a successful internal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1400"/>
        <w:gridCol w:w="3100"/>
        <w:gridCol w:w="1540"/>
        <w:gridCol w:w="1300"/>
        <w:gridCol w:w="1500"/>
        <w:tblGridChange w:id="0">
          <w:tblGrid>
            <w:gridCol w:w="520"/>
            <w:gridCol w:w="1400"/>
            <w:gridCol w:w="3100"/>
            <w:gridCol w:w="1540"/>
            <w:gridCol w:w="13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Dates (Apr)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Dataset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Select and preprocess PubMedQA and TriviaQA datasets; chunk documents at 100–200 tokens with 20-token overlap; prepare FAISS-ready passage stores for both domains.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Ibaad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T1R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Review 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Team reviews chunked corpora; verify passage quality and index integrity before proceeding.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5–6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Dense Retriever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Implement bi-encoder (sentence-transformers/all-MiniLM-L6-v2); build FAISS index for each domain separately and a combined cross-domain index.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Aditya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7–9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T2R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Review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Spot-check retrieval results for sample queries in both domains; confirm index correctness.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10–11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BM25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Implement BM25 sparse retriever (rank_bm25) for both domains as the comparative baseline.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10–11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T3R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Review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Compare BM25 outputs with dense retriever on sample queries; confirm baseline is sensible.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12–13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Generator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Connect GPT-2 / Mistral-7B-Instruct to retrieved context; implement zero-shot prompt template; add token-probability confidence scoring.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11–13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12–14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T4R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Review 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Generate sample answers per domain; verify confidence scores and output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14–15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15–16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Evaluation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Implement automated metrics: Recall@K, Precision@K, MRR, EM, Token F1, BERTScore, confidence calibration. Run per domain and cross-domain.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Ibaad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15–18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16–19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T5R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Review 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Validate metric outputs on held-out samples; ensure per-variant comparisons are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19–20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20–21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Cross-Domain Ablations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Study: (a) dense vs BM25 per domain, (b) K={1,3,5,10}, (c) chunk size, (d) general vs specialist index on biomedical queries, (e) confidence vs accuracy correlation.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Aditya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19–22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20–23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T6R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Review 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Team reviews ablation results; flag anomalies; decide on final system 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23–24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24–25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Error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Manually review 20–30 failure cases per domain; classify error types (retrieval miss, hallucination, confidence overestimate).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23–25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24–26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Visualizations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Produce Recall@K curves, F1 vs K charts, confidence histograms, cross-domain comparison plots, and sample output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Aditya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25–26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26–27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Report &amp;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Write 2–3 page research summary; document reproducible code (requirements.txt, README, Git tags). All team members contribute sections.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26–28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27–29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T9R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Final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Full team read-through of report and code; final polish and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Days 29–30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29–30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5. Feature &amp; Task In-Depth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5.1 Dense Retriever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The dense retriever encodes both queries and document passages into fixed-dimensional embedding vectors using a pretrained bi-encoder. Similarity is computed via cosine similarity or inner product, enabling efficient nearest-neighbor search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Embedding Model: sentence-transformers/all-MiniLM-L6-v2 (lightweight, well-benchmarked)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Vector Index: FAISS flat or IVF index; three separate indexes — PubMedQA only, TriviaQA only, and combined cross-domain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Document Chunking: 100–200 tokens per passage, 20-token overlap; chunk size is an ablation variable</w:t>
      </w:r>
    </w:p>
    <w:p w:rsidR="00000000" w:rsidDel="00000000" w:rsidP="00000000" w:rsidRDefault="00000000" w:rsidRPr="00000000" w14:paraId="000000A7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5.2 Sparse Retriever Baseline (BM25)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BM25 is a classical TF-IDF-based ranking function requiring no training. Using rank_bm25, it provides a strong, interpretable baseline for both domains. Results are compared against the dense retriever per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5.3 Generator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The generator takes a query together with the top-K retrieved passages and produces a natural language answer in zero-shot mode. In addition to the answer, token-level probabilities are used to estimate model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Generator Model: GPT-2 (local, no API cost) or Mistral-7B-Instruct via HuggingFace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Prompt template: Answer the question based on the context. Context: {passages} Question: {query} Answer: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Confidence scoring: normalized mean token log-probability of the generated answer span</w:t>
      </w:r>
    </w:p>
    <w:p w:rsidR="00000000" w:rsidDel="00000000" w:rsidP="00000000" w:rsidRDefault="00000000" w:rsidRPr="00000000" w14:paraId="000000AE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5.4 Cross-Domain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The core novel contribution of this project is systematic cross-domain evaluation: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Condition A — Domain-matched: PubMedQA queries against PubMedQA index; TriviaQA queries against TriviaQA index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Condition B — Cross-domain: biomedical queries against the TriviaQA index and vice versa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Condition C — Combined index: all queries against the merged cross-domain FAISS index</w:t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This setup directly answers whether general-domain data helps or hurts specialized retrieval, and how model confidence tracks with domain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5.5 Evaluation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A structured automated evaluation pipeline runs on held-out test sets and produces per-metric scores for every system variant, enabling direct comparison without subjective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6. Performance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Performance is measured at two stages — retrieval quality and generation quality — across both domains and all experimental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380"/>
        <w:gridCol w:w="1380"/>
        <w:gridCol w:w="1800"/>
        <w:tblGridChange w:id="0">
          <w:tblGrid>
            <w:gridCol w:w="1800"/>
            <w:gridCol w:w="3000"/>
            <w:gridCol w:w="1380"/>
            <w:gridCol w:w="138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(Bio)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(Trivia)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Recall@K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Whether the correct passage appears in the top-K retrieved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sdt>
              <w:sdtPr>
                <w:id w:val="-14954110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0.65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sdt>
              <w:sdtPr>
                <w:id w:val="-38158650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0.70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Primary retrieval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Precision@K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Fraction of retrieved passages that are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sdt>
              <w:sdtPr>
                <w:id w:val="-135222408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sdt>
              <w:sdtPr>
                <w:id w:val="-37149073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0.55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Per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Mean Reciprocal Rank of first relevant passage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sdt>
              <w:sdtPr>
                <w:id w:val="7627507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0.60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sdt>
              <w:sdtPr>
                <w:id w:val="-155168870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0.65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Ranking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Exact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Whether generated answer exactly matches the gold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sdt>
              <w:sdtPr>
                <w:id w:val="20107224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0.25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sdt>
              <w:sdtPr>
                <w:id w:val="-21107652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Strict string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Token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Token overlap between generated and gold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sdt>
              <w:sdtPr>
                <w:id w:val="110998511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0.45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sdt>
              <w:sdtPr>
                <w:id w:val="95749590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Partial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BERTScore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Semantic similarity between generated and reference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sdt>
              <w:sdtPr>
                <w:id w:val="-31181544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F1 ≥ 0.80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sdt>
              <w:sdtPr>
                <w:id w:val="-103296832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F1 ≥ 0.80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Both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Confidence 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Correlation of model confidence with correctness (Pearson 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sdt>
              <w:sdtPr>
                <w:id w:val="-208739270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0.40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sdt>
              <w:sdtPr>
                <w:id w:val="-153368940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f2f2f"/>
                    <w:sz w:val="20"/>
                    <w:szCs w:val="20"/>
                    <w:rtl w:val="0"/>
                  </w:rPr>
                  <w:t xml:space="preserve">≥ 0.40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Novel metric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color w:val="2f2f2f"/>
          <w:sz w:val="22"/>
          <w:szCs w:val="22"/>
          <w:rtl w:val="0"/>
        </w:rPr>
        <w:t xml:space="preserve">All metrics are computed on 200–500 sampled questions per domain from the test split. Results are reported per system variant (BM25 vs. Dense, K = {1, 3, 5, 10}, and cross-domain conditions).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7. Task Rationale &amp;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7.1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PubMedQA and TriviaQA are both publicly available with established train/test splits and verified gold answers, eliminating evaluation ambiguity.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Pretrained models from HuggingFace are publicly available with stable versioning, ensuring reproducibility.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FAISS is a production-grade vector search library from Meta AI, well-tested for correctness and speed.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BM25 baseline provides an interpretable lower bound; all results are contextualized against this known benchmark, per domain.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Metrics (EM, F1, BERTScore) are standard in the QA literature, making results comparable to prior work.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Confidence scoring via log-probability is a well-understood proxy for model uncertainty in autoregressive LMs.</w:t>
      </w:r>
    </w:p>
    <w:p w:rsidR="00000000" w:rsidDel="00000000" w:rsidP="00000000" w:rsidRDefault="00000000" w:rsidRPr="00000000" w14:paraId="000000EE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7.2 Reliability Safeguards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Fixed random seed across all experiments for reproducibility.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Evaluation is fully automated on held-out test data; no manual labeling during evaluation.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Code version-controlled (Git) with a requirements.txt for environment reproducibility.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All metrics computed over at least 200 examples per domain for statistical stability.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Two-day review buffer after each task; the team advances only upon successful internal review.</w:t>
      </w:r>
    </w:p>
    <w:p w:rsidR="00000000" w:rsidDel="00000000" w:rsidP="00000000" w:rsidRDefault="00000000" w:rsidRPr="00000000" w14:paraId="000000F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8. 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Both datasets loaded, preprocessed, and indexed (PubMedQA + TriviaQA).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BM25 retriever operational for both domains.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LM produces answers given retrieved context.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Recall@5 and Token F1 reported for at least one configuration per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Dense retriever outperforms BM25 on Recall@5 in both domains.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 evaluation pipeline across BM25 vs. Dense for K = {1, 3, 5, 10}.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Cross-domain retrieval experiment (TriviaQA index used for biomedical queries) completed.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Confidence scores computed and correlated with accuracy per domain.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BERTScore and ablations (chunk size, prompt template) reported.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target objectives achieved.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Combined cross-domain index evaluated and compared to single-domain indexes.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 analysis with classified failure cases (retrieval miss, hallucination, overconfidence).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Visualizations: Recall@K curves, F1 vs K, confidence histograms, cross-domain comparison.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2–3 page research summary suitable for course submission.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2f2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Optional: second embedding model comparison across domains.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9. Four-Week Timeline (Apr 2 – Apr 30,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440"/>
        <w:gridCol w:w="4560"/>
        <w:gridCol w:w="1800"/>
        <w:tblGridChange w:id="0">
          <w:tblGrid>
            <w:gridCol w:w="1560"/>
            <w:gridCol w:w="1440"/>
            <w:gridCol w:w="4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 /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2–11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Dataset prep (T1), Dense retriever (T2), BM25 baseline (T3) — with 2-day review buffers after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Both indexes built and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12–18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Generator integration + confidence scoring (T4), Evaluation pipeline for both domains (T5) — with review buffers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Evaluation running end-to-end on both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19–25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Cross-domain ablations (T6) — dense vs BM25, K sweep, domain transfer experiment, confidence calibration — with review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Ablation results finalized and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Apr 26–30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Error analysis (T7), Visualizations (T8), Report writing and code cleanup (T9), Final team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b9ca" w:space="0" w:sz="4" w:val="single"/>
              <w:left w:color="adb9ca" w:space="0" w:sz="4" w:val="single"/>
              <w:bottom w:color="adb9ca" w:space="0" w:sz="4" w:val="single"/>
              <w:right w:color="adb9c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f2f2f"/>
                <w:sz w:val="20"/>
                <w:szCs w:val="20"/>
                <w:rtl w:val="0"/>
              </w:rPr>
              <w:t xml:space="preserve">Submission-ready report and codebase — Apr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hd w:fill="1f4e79" w:val="clear"/>
        <w:spacing w:after="120" w:before="360" w:lineRule="auto"/>
        <w:ind w:left="0" w:firstLine="0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10. Tools &amp; Key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Libraries &amp;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Python 3.10+, PyTorch, HuggingFace Transformers &amp; Datasets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sentence-transformers — bi-encoder embeddings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FAISS (Facebook AI Similarity Search) — vector indexing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rank_bm25 — sparse retrieval baseline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bert-score — BERTScore evaluation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scipy / numpy — confidence calibration and statistical analysis</w:t>
      </w:r>
    </w:p>
    <w:p w:rsidR="00000000" w:rsidDel="00000000" w:rsidP="00000000" w:rsidRDefault="00000000" w:rsidRPr="00000000" w14:paraId="0000012C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PubMedQA — Jin et al. (2019). PubMedQA: A Dataset for Biomedical Research Question Answering. EMNLP.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TriviaQA — Joshi et al. (2017). TriviaQA: A Large Scale Distantly Supervised Challenge Dataset for Reading Comprehension. ACL.</w:t>
      </w:r>
    </w:p>
    <w:p w:rsidR="00000000" w:rsidDel="00000000" w:rsidP="00000000" w:rsidRDefault="00000000" w:rsidRPr="00000000" w14:paraId="0000012F">
      <w:pPr>
        <w:pStyle w:val="Heading2"/>
        <w:pBdr>
          <w:bottom w:color="2e75b6" w:space="0" w:sz="4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Core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Lewis et al. (2020). Retrieval-Augmented Generation for Knowledge-Intensive NLP Tasks. NeurIPS.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Karpukhin et al. (2020). Dense Passage Retrieval for Open-Domain Question Answering. EMNLP.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Reimers &amp; Gurevych (2019). Sentence-BERT: Sentence Embeddings using Siamese BERT-Networks. EMNLP.</w:t>
      </w:r>
    </w:p>
    <w:p w:rsidR="00000000" w:rsidDel="00000000" w:rsidP="00000000" w:rsidRDefault="00000000" w:rsidRPr="00000000" w14:paraId="00000133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4e79" w:val="clear"/>
        <w:spacing w:after="120" w:before="12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End of Proposal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pBdr>
        <w:top w:color="2e75b6" w:space="0" w:sz="6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color w:val="2e75b6"/>
        <w:sz w:val="16"/>
        <w:szCs w:val="16"/>
        <w:rtl w:val="0"/>
      </w:rPr>
      <w:t xml:space="preserve">Aditya Jekkula  |  Ibaad Mohammed  |  Nate DaileyPage </w:t>
    </w:r>
    <w:r w:rsidDel="00000000" w:rsidR="00000000" w:rsidRPr="00000000">
      <w:rPr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pBdr>
        <w:bottom w:color="2e75b6" w:space="0" w:sz="6" w:val="single"/>
      </w:pBdr>
      <w:spacing w:after="80" w:lineRule="auto"/>
      <w:rPr/>
    </w:pPr>
    <w:r w:rsidDel="00000000" w:rsidR="00000000" w:rsidRPr="00000000">
      <w:rPr>
        <w:b w:val="1"/>
        <w:bCs w:val="1"/>
        <w:color w:val="2e75b6"/>
        <w:sz w:val="18"/>
        <w:szCs w:val="18"/>
        <w:rtl w:val="0"/>
      </w:rPr>
      <w:t xml:space="preserve">RAG-Enhanced Question Answering with Evaluation  |  Advanced Topics in 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f2f2f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f2f2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1c/2T93sK4U1WiJ8erM/aJUF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XdZSk1aMG5zV0tybVZBUWdUUW5MS0dWczJ4SUZ2M2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