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id-ID" w:eastAsia="zh-CN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id-ID" w:eastAsia="zh-CN"/>
        </w:rPr>
        <w:t>Tahun  Pelajaran 2025/2026</w:t>
      </w:r>
    </w:p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id-ID" w:eastAsia="zh-CN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en-US" w:eastAsia="zh-CN"/>
        </w:rPr>
        <w:t>S</w:t>
      </w:r>
      <w:bookmarkStart w:id="0" w:name="_GoBack"/>
      <w:bookmarkEnd w:id="0"/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id-ID" w:eastAsia="zh-CN"/>
        </w:rPr>
        <w:t xml:space="preserve">emeter 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en-US" w:eastAsia="zh-CN"/>
        </w:rPr>
        <w:t>G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id-ID" w:eastAsia="zh-CN"/>
        </w:rPr>
        <w:t xml:space="preserve">anjil </w:t>
      </w:r>
      <w:r>
        <w:rPr>
          <w:rFonts w:eastAsia="Times New Roman" w:cs="Times New Roman" w:ascii="Times New Roman" w:hAnsi="Times New Roman"/>
          <w:b/>
          <w:color w:val="C9211E"/>
          <w:sz w:val="28"/>
          <w:szCs w:val="28"/>
          <w:lang w:val="id-ID" w:eastAsia="zh-CN"/>
        </w:rPr>
        <w:t>tidak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id-ID" w:eastAsia="zh-CN"/>
        </w:rPr>
        <w:t xml:space="preserve"> Membina Ekstrakurikuler</w:t>
      </w:r>
    </w:p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id-ID" w:eastAsia="zh-CN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id-ID" w:eastAsia="zh-CN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id-ID" w:eastAsia="zh-CN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id-ID" w:eastAsia="zh-CN"/>
        </w:rPr>
        <w:t>Menjadi Koordiantor  Kokurikule kelas XI -1, XI-2</w:t>
      </w:r>
    </w:p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id-ID" w:eastAsia="zh-CN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id-ID" w:eastAsia="zh-CN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id-ID" w:eastAsia="zh-CN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lang w:val="id-ID" w:eastAsia="zh-CN"/>
        </w:rPr>
        <w:t>berikut rencana Implementasi kegiatan Kokurikuler Bulan Agustus 2025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id-ID" w:eastAsia="zh-CN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id-ID" w:eastAsia="zh-CN"/>
        </w:rPr>
      </w:r>
    </w:p>
    <w:p>
      <w:pPr>
        <w:pStyle w:val="Normal"/>
        <w:widowControl/>
        <w:bidi w:val="0"/>
        <w:spacing w:lineRule="atLeast" w:line="390" w:before="0" w:after="0"/>
        <w:ind w:hanging="0" w:start="0" w:end="0"/>
        <w:jc w:val="center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RENCANA IMPLEMENTASI KEGIATAN KOKURIKULER DAN PEMBELAJARAN MENDALAM BERBASIS KEAGAMAAN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br/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SMA NEGERI 6 CIMAHI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br/>
        <w:t>Tahun Pelajaran 2025/2026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4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Style w:val="Strong"/>
          <w:rFonts w:ascii="inherit" w:hAnsi="inherit"/>
          <w:b/>
          <w:bCs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A. Tabel Teknis Pelaksanaan Program</w:t>
      </w:r>
    </w:p>
    <w:p>
      <w:pPr>
        <w:pStyle w:val="BodyText"/>
        <w:widowControl/>
        <w:bidi w:val="0"/>
        <w:spacing w:before="0" w:after="0"/>
        <w:ind w:hanging="0" w:start="0" w:end="150"/>
        <w:jc w:val="start"/>
        <w:rPr>
          <w:rFonts w:ascii="inherit" w:hAnsi="inherit"/>
          <w:b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0000"/>
              </w14:srgbClr>
            </w14:solidFill>
          </w14:textFill>
        </w:rPr>
        <w:t>segment.table</w:t>
      </w:r>
    </w:p>
    <w:p>
      <w:pPr>
        <w:pStyle w:val="BodyText"/>
        <w:widowControl/>
        <w:bidi w:val="0"/>
        <w:spacing w:lineRule="atLeast" w:line="300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40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40000"/>
              </w14:srgbClr>
            </w14:solidFill>
          </w14:textFill>
        </w:rPr>
        <w:t>common.copy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41"/>
        <w:gridCol w:w="2759"/>
        <w:gridCol w:w="1893"/>
        <w:gridCol w:w="4544"/>
      </w:tblGrid>
      <w:tr>
        <w:trPr>
          <w:tblHeader w:val="true"/>
        </w:trPr>
        <w:tc>
          <w:tcPr>
            <w:tcW w:w="441" w:type="dxa"/>
            <w:tcBorders/>
            <w:vAlign w:val="center"/>
          </w:tcPr>
          <w:p>
            <w:pPr>
              <w:pStyle w:val="TableHeading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b/>
                <w:sz w:val="21"/>
              </w:rPr>
            </w:pPr>
            <w:r>
              <w:rPr>
                <w:rFonts w:ascii="inherit" w:hAnsi="inherit"/>
                <w:b/>
                <w:sz w:val="21"/>
              </w:rPr>
              <w:t>No</w:t>
            </w:r>
          </w:p>
        </w:tc>
        <w:tc>
          <w:tcPr>
            <w:tcW w:w="2759" w:type="dxa"/>
            <w:tcBorders/>
            <w:vAlign w:val="center"/>
          </w:tcPr>
          <w:p>
            <w:pPr>
              <w:pStyle w:val="TableHeading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b/>
                <w:sz w:val="21"/>
              </w:rPr>
            </w:pPr>
            <w:r>
              <w:rPr>
                <w:rFonts w:ascii="inherit" w:hAnsi="inherit"/>
                <w:b/>
                <w:sz w:val="21"/>
              </w:rPr>
              <w:t>Nama Program</w:t>
            </w:r>
          </w:p>
        </w:tc>
        <w:tc>
          <w:tcPr>
            <w:tcW w:w="1893" w:type="dxa"/>
            <w:tcBorders/>
            <w:vAlign w:val="center"/>
          </w:tcPr>
          <w:p>
            <w:pPr>
              <w:pStyle w:val="TableHeading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b/>
                <w:sz w:val="21"/>
              </w:rPr>
            </w:pPr>
            <w:r>
              <w:rPr>
                <w:rFonts w:ascii="inherit" w:hAnsi="inherit"/>
                <w:b/>
                <w:sz w:val="21"/>
              </w:rPr>
              <w:t>Komponen Teknis</w:t>
            </w:r>
          </w:p>
        </w:tc>
        <w:tc>
          <w:tcPr>
            <w:tcW w:w="4544" w:type="dxa"/>
            <w:tcBorders/>
            <w:vAlign w:val="center"/>
          </w:tcPr>
          <w:p>
            <w:pPr>
              <w:pStyle w:val="TableHeading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b/>
                <w:sz w:val="21"/>
              </w:rPr>
            </w:pPr>
            <w:r>
              <w:rPr>
                <w:rFonts w:ascii="inherit" w:hAnsi="inherit"/>
                <w:b/>
                <w:sz w:val="21"/>
              </w:rPr>
              <w:t>Rincian Pelaksanaan</w:t>
            </w:r>
          </w:p>
        </w:tc>
      </w:tr>
      <w:tr>
        <w:trPr/>
        <w:tc>
          <w:tcPr>
            <w:tcW w:w="441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1</w:t>
            </w:r>
          </w:p>
        </w:tc>
        <w:tc>
          <w:tcPr>
            <w:tcW w:w="2759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nherit" w:hAnsi="inherit"/>
                <w:b/>
                <w:sz w:val="21"/>
              </w:rPr>
              <w:t>Kebiasaan Tidur Cepat &amp; Bangun Pagi</w:t>
            </w:r>
          </w:p>
        </w:tc>
        <w:tc>
          <w:tcPr>
            <w:tcW w:w="1893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Tujuan</w:t>
            </w:r>
          </w:p>
        </w:tc>
        <w:tc>
          <w:tcPr>
            <w:tcW w:w="4544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Menumbuhkan disiplin spiritual, kesiapan sholat Subuh, dan kesehatan fisik.</w:t>
            </w:r>
          </w:p>
        </w:tc>
      </w:tr>
      <w:tr>
        <w:trPr/>
        <w:tc>
          <w:tcPr>
            <w:tcW w:w="44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5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93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Target Peserta</w:t>
            </w:r>
          </w:p>
        </w:tc>
        <w:tc>
          <w:tcPr>
            <w:tcW w:w="4544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Seluruh peserta didik Muslim (kelas X–XII)</w:t>
            </w:r>
          </w:p>
        </w:tc>
      </w:tr>
      <w:tr>
        <w:trPr/>
        <w:tc>
          <w:tcPr>
            <w:tcW w:w="44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5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93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Metode</w:t>
            </w:r>
          </w:p>
        </w:tc>
        <w:tc>
          <w:tcPr>
            <w:tcW w:w="4544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/>
            </w:pPr>
            <w:r>
              <w:rPr/>
              <w:t xml:space="preserve">• </w:t>
            </w:r>
            <w:r>
              <w:rPr>
                <w:rFonts w:ascii="inherit" w:hAnsi="inherit"/>
                <w:sz w:val="21"/>
              </w:rPr>
              <w:t>Workshop “Manajemen Waktu Islami”</w:t>
              <w:br/>
              <w:br/>
            </w:r>
          </w:p>
        </w:tc>
      </w:tr>
      <w:tr>
        <w:trPr/>
        <w:tc>
          <w:tcPr>
            <w:tcW w:w="44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5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93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Frekuensi</w:t>
            </w:r>
          </w:p>
        </w:tc>
        <w:tc>
          <w:tcPr>
            <w:tcW w:w="4544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Workshop: 1× per semester; Jurnal: harian</w:t>
            </w:r>
          </w:p>
        </w:tc>
      </w:tr>
      <w:tr>
        <w:trPr/>
        <w:tc>
          <w:tcPr>
            <w:tcW w:w="44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5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93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Indikator Keberhasilan</w:t>
            </w:r>
          </w:p>
        </w:tc>
        <w:tc>
          <w:tcPr>
            <w:tcW w:w="4544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/>
            </w:pPr>
            <w:r>
              <w:rPr/>
              <w:t>≥</w:t>
            </w:r>
            <w:r>
              <w:rPr>
                <w:rFonts w:ascii="inherit" w:hAnsi="inherit"/>
                <w:sz w:val="21"/>
              </w:rPr>
              <w:t>80% siswa bangun tepat waktu sholat Subuh</w:t>
            </w:r>
          </w:p>
        </w:tc>
      </w:tr>
      <w:tr>
        <w:trPr/>
        <w:tc>
          <w:tcPr>
            <w:tcW w:w="44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5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93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Sasaran Profil Lulusan</w:t>
            </w:r>
          </w:p>
        </w:tc>
        <w:tc>
          <w:tcPr>
            <w:tcW w:w="4544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Keimanan, Kemandirian, Kesehatan</w:t>
            </w:r>
          </w:p>
        </w:tc>
      </w:tr>
      <w:tr>
        <w:trPr/>
        <w:tc>
          <w:tcPr>
            <w:tcW w:w="44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59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93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Pelibatan Pihak</w:t>
            </w:r>
          </w:p>
        </w:tc>
        <w:tc>
          <w:tcPr>
            <w:tcW w:w="4544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start="0" w:end="0"/>
              <w:jc w:val="star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Guru PAI, BK, orang tua, komite sekolah</w:t>
            </w:r>
          </w:p>
        </w:tc>
      </w:tr>
    </w:tbl>
    <w:p>
      <w:pPr>
        <w:pStyle w:val="BodyText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| 2 |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Kegiatan Keputrian Putri Muslim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 </w:t>
      </w:r>
    </w:p>
    <w:p>
      <w:pPr>
        <w:pStyle w:val="BodyText"/>
        <w:widowControl/>
        <w:bidi w:val="0"/>
        <w:spacing w:lineRule="atLeast" w:line="390" w:before="0" w:after="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Pendalaman agama, pembentukan karakter, diskusi isu remaja Islami.  Target Peserta | Peserta didik putri Muslim (kelas X–XII) </w:t>
        <w:br/>
        <w:br/>
        <w:br/>
      </w:r>
    </w:p>
    <w:p>
      <w:pPr>
        <w:pStyle w:val="BodyText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| 3 |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Sholat Jumat Putra Muslim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 | Tujuan | Membiasakan sholat Jumat berjamaah, latih kepemimpinan &amp; tanggung jawab.  Target Peserta didik putra Muslim (kelas X–XII) ,Metode Sholat berjamaah</w:t>
        <w:br/>
        <w:b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Style w:val="Strong"/>
          <w:rFonts w:ascii="inherit" w:hAnsi="inherit"/>
          <w:b/>
          <w:bCs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B. Peran Empat Pusat Pendidikan</w:t>
      </w:r>
    </w:p>
    <w:p>
      <w:pPr>
        <w:pStyle w:val="BodyText"/>
        <w:widowControl/>
        <w:bidi w:val="0"/>
        <w:spacing w:before="0" w:after="0"/>
        <w:ind w:hanging="0" w:start="0" w:end="150"/>
        <w:jc w:val="start"/>
        <w:rPr>
          <w:rFonts w:ascii="inherit" w:hAnsi="inherit"/>
          <w:b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0000"/>
              </w14:srgbClr>
            </w14:solidFill>
          </w14:textFill>
        </w:rPr>
      </w:r>
    </w:p>
    <w:p>
      <w:pPr>
        <w:pStyle w:val="BodyText"/>
        <w:widowControl/>
        <w:bidi w:val="0"/>
        <w:spacing w:lineRule="atLeast" w:line="300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40000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40000"/>
              </w14:srgbClr>
            </w14:solidFill>
          </w14:textFill>
        </w:rPr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033"/>
        <w:gridCol w:w="7604"/>
      </w:tblGrid>
      <w:tr>
        <w:trPr>
          <w:tblHeader w:val="true"/>
        </w:trPr>
        <w:tc>
          <w:tcPr>
            <w:tcW w:w="2033" w:type="dxa"/>
            <w:tcBorders/>
            <w:vAlign w:val="center"/>
          </w:tcPr>
          <w:p>
            <w:pPr>
              <w:pStyle w:val="TableHeading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b/>
                <w:sz w:val="21"/>
              </w:rPr>
            </w:pPr>
            <w:r>
              <w:rPr>
                <w:rFonts w:ascii="inherit" w:hAnsi="inherit"/>
                <w:b/>
                <w:sz w:val="21"/>
              </w:rPr>
              <w:t>Pusat Pendidikan</w:t>
            </w:r>
          </w:p>
        </w:tc>
        <w:tc>
          <w:tcPr>
            <w:tcW w:w="7604" w:type="dxa"/>
            <w:tcBorders/>
            <w:vAlign w:val="center"/>
          </w:tcPr>
          <w:p>
            <w:pPr>
              <w:pStyle w:val="TableHeading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b/>
                <w:sz w:val="21"/>
              </w:rPr>
            </w:pPr>
            <w:r>
              <w:rPr>
                <w:rFonts w:ascii="inherit" w:hAnsi="inherit"/>
                <w:b/>
                <w:sz w:val="21"/>
              </w:rPr>
              <w:t>Peran Utama</w:t>
            </w:r>
          </w:p>
        </w:tc>
      </w:tr>
      <w:tr>
        <w:trPr/>
        <w:tc>
          <w:tcPr>
            <w:tcW w:w="2033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nherit" w:hAnsi="inherit"/>
                <w:b/>
                <w:sz w:val="21"/>
              </w:rPr>
              <w:t>Sekolah</w:t>
            </w:r>
          </w:p>
        </w:tc>
        <w:tc>
          <w:tcPr>
            <w:tcW w:w="7604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Merancang program, menyediakan fasilitas, monitoring, integrasi nilai keagamaan.</w:t>
            </w:r>
          </w:p>
        </w:tc>
      </w:tr>
      <w:tr>
        <w:trPr/>
        <w:tc>
          <w:tcPr>
            <w:tcW w:w="2033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nherit" w:hAnsi="inherit"/>
                <w:b/>
                <w:sz w:val="21"/>
              </w:rPr>
              <w:t>Keluarga</w:t>
            </w:r>
          </w:p>
        </w:tc>
        <w:tc>
          <w:tcPr>
            <w:tcW w:w="7604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Mendukung kebiasaan di rumah, menjadi teladan, memantau perkembangan spiritual.</w:t>
            </w:r>
          </w:p>
        </w:tc>
      </w:tr>
      <w:tr>
        <w:trPr/>
        <w:tc>
          <w:tcPr>
            <w:tcW w:w="2033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nherit" w:hAnsi="inherit"/>
                <w:b/>
                <w:sz w:val="21"/>
              </w:rPr>
              <w:t>Masyarakat</w:t>
            </w:r>
          </w:p>
        </w:tc>
        <w:tc>
          <w:tcPr>
            <w:tcW w:w="7604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Menyediakan narasumber, tempat kegiatan, proyek sosial, kolaborasi lokal.</w:t>
            </w:r>
          </w:p>
        </w:tc>
      </w:tr>
      <w:tr>
        <w:trPr/>
        <w:tc>
          <w:tcPr>
            <w:tcW w:w="2033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inherit" w:hAnsi="inherit"/>
                <w:b/>
                <w:sz w:val="21"/>
              </w:rPr>
              <w:t>Media</w:t>
            </w:r>
          </w:p>
        </w:tc>
        <w:tc>
          <w:tcPr>
            <w:tcW w:w="7604" w:type="dxa"/>
            <w:tcBorders/>
            <w:vAlign w:val="center"/>
          </w:tcPr>
          <w:p>
            <w:pPr>
              <w:pStyle w:val="TableContents"/>
              <w:bidi w:val="0"/>
              <w:spacing w:lineRule="atLeast" w:line="330" w:before="0" w:after="0"/>
              <w:ind w:start="0" w:end="0"/>
              <w:jc w:val="start"/>
              <w:rPr>
                <w:rFonts w:ascii="inherit" w:hAnsi="inherit"/>
                <w:sz w:val="21"/>
              </w:rPr>
            </w:pPr>
            <w:r>
              <w:rPr>
                <w:rFonts w:ascii="inherit" w:hAnsi="inherit"/>
                <w:sz w:val="21"/>
              </w:rPr>
              <w:t>Penyebaran informasi, publikasi inspiratif, konten edukatif agama digital.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Style w:val="Strong"/>
          <w:rFonts w:ascii="inherit" w:hAnsi="inherit"/>
          <w:b/>
          <w:bCs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C. Penutup</w:t>
      </w:r>
    </w:p>
    <w:p>
      <w:pPr>
        <w:pStyle w:val="BodyText"/>
        <w:widowControl/>
        <w:bidi w:val="0"/>
        <w:spacing w:lineRule="atLeast" w:line="390" w:before="0" w:after="24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Program ini disusun sebagai wujud nyata komitmen SMA Negeri 6 Cimahi dalam mendukung visi Kurikulum Nasional 2025 yang berbasis keimanan, karakter, dan pembelajaran mendalam.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Cimahi, 2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9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 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Oktober</w:t>
      </w: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 2025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br/>
        <w:t>Koordinator Kokurikuler</w:t>
      </w:r>
    </w:p>
    <w:p>
      <w:pPr>
        <w:pStyle w:val="BodyText"/>
        <w:widowControl/>
        <w:bidi w:val="0"/>
        <w:spacing w:lineRule="atLeast" w:line="390" w:before="0" w:after="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</w:r>
    </w:p>
    <w:p>
      <w:pPr>
        <w:pStyle w:val="BodyText"/>
        <w:widowControl/>
        <w:bidi w:val="0"/>
        <w:spacing w:lineRule="atLeast" w:line="390" w:before="0" w:after="0"/>
        <w:ind w:hanging="0" w:start="0" w:end="0"/>
        <w:jc w:val="start"/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</w:r>
    </w:p>
    <w:p>
      <w:pPr>
        <w:pStyle w:val="BodyText"/>
        <w:widowControl/>
        <w:bidi w:val="0"/>
        <w:spacing w:lineRule="atLeast" w:line="390" w:before="0" w:after="0"/>
        <w:ind w:hanging="0" w:start="0" w:end="0"/>
        <w:jc w:val="star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t>Daniarsyah, S. Kom.</w:t>
      </w:r>
      <w:r>
        <w:rPr>
          <w:rFonts w:ascii="apple-system;BlinkMacSystemFont;Segoe UI;system-ui;apple-system;Segoe UI;Roboto;Ubuntu;Cantarell;Noto Sans;sans-serif;Arial;PingFang SC;Source Han Sans SC;Microsoft YaHei UI;Microsoft YaHei;Noto Sans CJK SC;sans-serif" w:hAnsi="apple-system;BlinkMacSystemFont;Segoe UI;system-ui;apple-system;Segoe UI;Roboto;Ubuntu;Cantarell;Noto Sans;sans-serif;Arial;PingFang SC;Source Han Sans SC;Microsoft YaHei UI;Microsoft YaHei;Noto Sans CJK SC;sans-serif"/>
          <w:b w:val="false"/>
          <w:i w:val="false"/>
          <w:caps w:val="false"/>
          <w:smallCaps w:val="false"/>
          <w:color w:val="000000"/>
          <w:spacing w:val="0"/>
          <w:sz w:val="24"/>
          <w14:textFill>
            <w14:solidFill>
              <w14:srgbClr w14:val="000000">
                <w14:alpha w14:val="10000"/>
              </w14:srgbClr>
            </w14:solidFill>
          </w14:textFill>
        </w:rPr>
        <w:br/>
        <w:t>NIP. 198004052022211004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inherit">
    <w:charset w:val="01" w:characterSet="utf-8"/>
    <w:family w:val="roman"/>
    <w:pitch w:val="variable"/>
  </w:font>
  <w:font w:name="apple-system">
    <w:altName w:val="BlinkMacSystemFont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41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LibreOffice/25.2.3.2$Linux_X86_64 LibreOffice_project/520$Build-2</Application>
  <AppVersion>15.0000</AppVersion>
  <Pages>2</Pages>
  <Words>254</Words>
  <Characters>1672</Characters>
  <CharactersWithSpaces>1890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2025-09-01T13:55:17Z</dcterms:created>
  <dc:creator/>
  <dc:description/>
  <dc:language>en-US</dc:language>
  <cp:lastModifiedBy/>
  <dcterms:modified xsi:type="dcterms:W3CDTF">2025-10-29T08:09:26Z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