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57a6xgnf5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Long-Form Native Ads are Actually: 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you write a single word of copy, you need to understand what you're actually creating - and why it works when so many other ad formats failed to hit the right CPA for your brand.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wioebcdmlq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Long-Form Native Primary Text Is: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Long-form native primary text is copy that lives in the social feed - typically Facebook or Instagram - paired with a static image. 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here's what makes it different from every other ad format: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 doesn't run through a brand account. It runs through a creator's account.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Either:</w:t>
        <w:br w:type="textWrapping"/>
        <w:t xml:space="preserve"> </w:t>
      </w:r>
      <w:r w:rsidDel="00000000" w:rsidR="00000000" w:rsidRPr="00000000">
        <w:rPr>
          <w:rtl w:val="0"/>
        </w:rPr>
        <w:t xml:space="preserve">1. Real creator</w:t>
        <w:br w:type="textWrapping"/>
        <w:t xml:space="preserve"> 2. Fake creator account paired with an image created through AI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why this works? 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when someone sees an ad from a brand, their guard goes up immediately. They know the brand is trying to sell them something. They are skeptical before they’ve read a single word. They’re already looking for reasons to scroll past.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when they see a post from a person — someone who looks like them, sounds like them, has been through what they’ve been through — that guard drops. They are not being sold to. They are hearing someone's story.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is the core of what makes long-form native primary text work: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it doesn't look or feel like an ad.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reads like a confession. A personal share. A story someone is telling because they wish someone had told them sooner.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reader isn't thinking "this brand wants my money." She's thinking "this woman understands what I'm going through."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shift… from brand selling to person sharing… is what makes this format so powerful.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That's what long-form native primary text does. It finds the right person and speaks directly to their situation.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Now, I’m not saying there’s something wrong with video ads.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main reason I’m so bullish on this approach is simple: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They’re fast to create and launch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quickly test a new angle or dominant emotion you want to validate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results are in your favor…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Congratulations, you can then expand that winning concept into other formats (UGCs, VSLs, podcasts, etc.) and test it across different awareness levels within the same pocket of audience.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kta128v1h6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Result?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Higher engagement - because she actually reads instead of scrolling past.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Better leads - because someone who reads 400 words and then clicks is genuinely interested.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resistance at checkout - because the belief shift already happened in the ad. She's not arriving at the landing page cold. She's arriving already believing this might work.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how long-form native primary text turns strangers into buyers - not by selling harder, but by helping her see her problem differently.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that’s what long form primary texts do really well.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feels like it’s coming from someone who’s been in the same situation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describes her exact problem in her own words — so she feels understood, not targeted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walks through the journey and realization step-by-step, instead of making a sudden claim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introduces a new way to see the problem before mentioning the product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answers the silent objections in her mind before she has to ask them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builds trust and emotional safety before asking for action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lets her reach the conclusion herself — so the click feels natural, not forced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  <w:t xml:space="preserve">You now understand what long-form native primary text is, why it works, how it gets results.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Next, we go deeper into the foundation of all great copy: understanding the audience before you write a single word.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