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Discharge-by-Noon (DBN) Checklist — Inpatient Units (v0.1) Goal</w:t>
      </w:r>
    </w:p>
    <w:p>
      <w:pPr>
        <w:pStyle w:val="ListParagraph"/>
        <w:numPr>
          <w:ilvl w:val="0"/>
          <w:numId w:val="1"/>
        </w:numPr>
      </w:pPr>
      <w:r>
        <w:t xml:space="preserve">Safe, timely discharges to free beds earlier, reduce ED boarding, and improve patient flow. Not a hard deadline—safety first.</w:t>
      </w:r>
    </w:p>
    <w:p>
      <w:r>
        <w:t xml:space="preserve">Daily Rhythm (Unit-Level)</w:t>
      </w:r>
    </w:p>
    <w:p>
      <w:pPr>
        <w:pStyle w:val="ListParagraph"/>
        <w:numPr>
          <w:ilvl w:val="0"/>
          <w:numId w:val="1"/>
        </w:numPr>
      </w:pPr>
      <w:r>
        <w:t xml:space="preserve">Day -1 (afternoon)</w:t>
      </w:r>
    </w:p>
    <w:p>
      <w:pPr>
        <w:pStyle w:val="ListParagraph"/>
        <w:numPr>
          <w:ilvl w:val="1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Identify tomorrow’s likely discharges in the huddle</w:t>
      </w:r>
    </w:p>
    <w:p>
      <w:pPr>
        <w:pStyle w:val="ListParagraph"/>
        <w:numPr>
          <w:ilvl w:val="1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Place preliminary discharge orders where appropriate (pending final MD sign-off)</w:t>
      </w:r>
    </w:p>
    <w:p>
      <w:pPr>
        <w:pStyle w:val="ListParagraph"/>
        <w:numPr>
          <w:ilvl w:val="1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Reconcile meds; confirm Rx availability (Meds-to-Bed if high-risk)</w:t>
      </w:r>
    </w:p>
    <w:p>
      <w:pPr>
        <w:pStyle w:val="ListParagraph"/>
        <w:numPr>
          <w:ilvl w:val="1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Schedule follow-up appt and transport if needed</w:t>
      </w:r>
    </w:p>
    <w:p>
      <w:pPr>
        <w:pStyle w:val="ListParagraph"/>
        <w:numPr>
          <w:ilvl w:val="1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Prepare discharge packet (instructions, teach-back checklist)</w:t>
      </w:r>
    </w:p>
    <w:p>
      <w:pPr>
        <w:pStyle w:val="ListParagraph"/>
        <w:numPr>
          <w:ilvl w:val="0"/>
          <w:numId w:val="1"/>
        </w:numPr>
      </w:pPr>
      <w:r>
        <w:t xml:space="preserve">Day 0 (morning)</w:t>
      </w:r>
    </w:p>
    <w:p>
      <w:pPr>
        <w:pStyle w:val="ListParagraph"/>
        <w:numPr>
          <w:ilvl w:val="1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07:30–08:00: Bed Meeting—confirm target discharges; flag blockers (PT/OT, imaging, consults)</w:t>
      </w:r>
    </w:p>
    <w:p>
      <w:pPr>
        <w:pStyle w:val="ListParagraph"/>
        <w:numPr>
          <w:ilvl w:val="1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08:00–09:00: Early rounding prioritizes DBN patients</w:t>
      </w:r>
    </w:p>
    <w:p>
      <w:pPr>
        <w:pStyle w:val="ListParagraph"/>
        <w:numPr>
          <w:ilvl w:val="1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09:00–10:00: Complete discharge orders; print/finalize packet; call family/ride</w:t>
      </w:r>
    </w:p>
    <w:p>
      <w:pPr>
        <w:pStyle w:val="ListParagraph"/>
        <w:numPr>
          <w:ilvl w:val="1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10:00–11:00: RN teach-back (meds, red flags, follow-up)</w:t>
      </w:r>
    </w:p>
    <w:p>
      <w:pPr>
        <w:pStyle w:val="ListParagraph"/>
        <w:numPr>
          <w:ilvl w:val="1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11:00–12:00: Transport/escort; room turnover initiated</w:t>
      </w:r>
    </w:p>
    <w:p>
      <w:r>
        <w:t xml:space="preserve">Safety/Quality Checks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Vital sign stability and criteria met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Medication list and changes understood (teach-back)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Follow-up appointment within 7–14 days scheduled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Social needs addressed (transport, DME, home care)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SNF/rehab handoff complete (warm handoff + documents sent)</w:t>
      </w:r>
    </w:p>
    <w:p>
      <w:r>
        <w:t xml:space="preserve">Escalations (If At Risk to Miss Noon)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Page service lead at 09:30; unblock consults/tests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Engage case management leader for placement/transport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If unsafe to discharge, reschedule and document reason (no pressure to rush)</w:t>
      </w:r>
    </w:p>
    <w:p>
      <w:r>
        <w:t xml:space="preserve">Core Roles</w:t>
      </w:r>
    </w:p>
    <w:p>
      <w:pPr>
        <w:pStyle w:val="ListParagraph"/>
        <w:numPr>
          <w:ilvl w:val="0"/>
          <w:numId w:val="1"/>
        </w:numPr>
      </w:pPr>
      <w:r>
        <w:t xml:space="preserve">Charge RN: owns DBN board, escalations</w:t>
      </w:r>
    </w:p>
    <w:p>
      <w:pPr>
        <w:pStyle w:val="ListParagraph"/>
        <w:numPr>
          <w:ilvl w:val="0"/>
          <w:numId w:val="1"/>
        </w:numPr>
      </w:pPr>
      <w:r>
        <w:t xml:space="preserve">Hospitalist/Service MD/NP: early rounding, orders</w:t>
      </w:r>
    </w:p>
    <w:p>
      <w:pPr>
        <w:pStyle w:val="ListParagraph"/>
        <w:numPr>
          <w:ilvl w:val="0"/>
          <w:numId w:val="1"/>
        </w:numPr>
      </w:pPr>
      <w:r>
        <w:t xml:space="preserve">Case Manager/Social Work: placement, transport, benefits</w:t>
      </w:r>
    </w:p>
    <w:p>
      <w:pPr>
        <w:pStyle w:val="ListParagraph"/>
        <w:numPr>
          <w:ilvl w:val="0"/>
          <w:numId w:val="1"/>
        </w:numPr>
      </w:pPr>
      <w:r>
        <w:t xml:space="preserve">Pharmacy: med rec/Meds-to-Bed</w:t>
      </w:r>
    </w:p>
    <w:p>
      <w:pPr>
        <w:pStyle w:val="ListParagraph"/>
        <w:numPr>
          <w:ilvl w:val="0"/>
          <w:numId w:val="1"/>
        </w:numPr>
      </w:pPr>
      <w:r>
        <w:t xml:space="preserve">PT/OT/Speech: early clears for DBN patients</w:t>
      </w:r>
    </w:p>
    <w:p>
      <w:r>
        <w:t xml:space="preserve">Metrics (unit and hospital)</w:t>
      </w:r>
    </w:p>
    <w:p>
      <w:pPr>
        <w:pStyle w:val="ListParagraph"/>
        <w:numPr>
          <w:ilvl w:val="0"/>
          <w:numId w:val="1"/>
        </w:numPr>
      </w:pPr>
      <w:r>
        <w:t xml:space="preserve">% of discharges before noon (by service/unit)</w:t>
      </w:r>
    </w:p>
    <w:p>
      <w:pPr>
        <w:pStyle w:val="ListParagraph"/>
        <w:numPr>
          <w:ilvl w:val="0"/>
          <w:numId w:val="1"/>
        </w:numPr>
      </w:pPr>
      <w:r>
        <w:t xml:space="preserve">ED boarders at 10:00 (target ↓)</w:t>
      </w:r>
    </w:p>
    <w:p>
      <w:pPr>
        <w:pStyle w:val="ListParagraph"/>
        <w:numPr>
          <w:ilvl w:val="0"/>
          <w:numId w:val="1"/>
        </w:numPr>
      </w:pPr>
      <w:r>
        <w:t xml:space="preserve">7-day return ED visits/readmissions (safety guardrail)</w:t>
      </w:r>
    </w:p>
    <w:p>
      <w:r>
        <w:t xml:space="preserve">Communication</w:t>
      </w:r>
    </w:p>
    <w:p>
      <w:pPr>
        <w:pStyle w:val="ListParagraph"/>
        <w:numPr>
          <w:ilvl w:val="0"/>
          <w:numId w:val="1"/>
        </w:numPr>
      </w:pPr>
      <w:r>
        <w:t xml:space="preserve">Visible DBN board on unit</w:t>
      </w:r>
    </w:p>
    <w:p>
      <w:pPr>
        <w:pStyle w:val="ListParagraph"/>
        <w:numPr>
          <w:ilvl w:val="0"/>
          <w:numId w:val="1"/>
        </w:numPr>
      </w:pPr>
      <w:r>
        <w:t xml:space="preserve">2-line recap at 12:30: “DBN: X/Y done; blockers: A,B; actions: C.”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DBN is a flow tool, not a mandate. Prioritize safety and patient understanding.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2025-11-19T04:51:09.826Z</dcterms:created>
  <dcterms:modified xsi:type="dcterms:W3CDTF">2025-11-19T04:51:09.826Z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