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validation-checklist-—-hospital-bi-sql-pack-(v0-1)" w:id="1"/>
      <w:r>
        <w:t xml:space="preserve">Validation Checklist — Hospital BI SQL Pack (v0.1)</w:t>
      </w:r>
      <w:bookmarkEnd w:id="1"/>
    </w:p>
    <w:p>
      <w:r>
        <w:t xml:space="preserve">Import Checks</w:t>
      </w:r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admissions row count matches CSV</w:t>
      </w:r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diag row count matches CSV</w:t>
      </w:r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ed_visits row count matches CSV</w:t>
      </w:r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providers row count matches CSV</w:t>
      </w:r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Key fields parsed as expected (dates/text)</w:t>
      </w:r>
    </w:p>
    <w:p>
      <w:r>
        <w:t xml:space="preserve">Logic Checks</w:t>
      </w:r>
    </w:p>
    <w:p>
      <w:pPr>
        <w:pStyle w:val="ListParagraph"/>
        <w:numPr>
          <w:ilvl w:val="0"/>
          <w:numId w:val="1"/>
        </w:numPr>
      </w:pPr>
      <w:r>
        <w:t xml:space="preserve">Length of Stay (LOS)</w:t>
      </w:r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Exclude rows where discharge_dt IS NULL</w:t>
      </w:r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Hand-check 3 admissions: LOS = discharge_dt - admit_dt in days</w:t>
      </w:r>
    </w:p>
    <w:p>
      <w:pPr>
        <w:pStyle w:val="ListParagraph"/>
        <w:numPr>
          <w:ilvl w:val="0"/>
          <w:numId w:val="1"/>
        </w:numPr>
      </w:pPr>
      <w:r>
        <w:t xml:space="preserve">Readmissions (30-day)</w:t>
      </w:r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Confirm at least one patient has multiple admissions</w:t>
      </w:r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Query returns only readmits within 30 days after discharge</w:t>
      </w:r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Spot-check patient with multiple admissions for correctness</w:t>
      </w:r>
    </w:p>
    <w:p>
      <w:pPr>
        <w:pStyle w:val="ListParagraph"/>
        <w:numPr>
          <w:ilvl w:val="0"/>
          <w:numId w:val="1"/>
        </w:numPr>
      </w:pPr>
      <w:r>
        <w:t xml:space="preserve">ED Metrics</w:t>
      </w:r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LWBS rate between 0%–10% across days; no day &gt;15% (synthetic reasonable bound)</w:t>
      </w:r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Door-to-doc average between ~10–60 minutes; remove obvious outliers if any</w:t>
      </w:r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P90 approximation &gt; average (sanity)</w:t>
      </w:r>
    </w:p>
    <w:p>
      <w:pPr>
        <w:pStyle w:val="ListParagraph"/>
        <w:numPr>
          <w:ilvl w:val="0"/>
          <w:numId w:val="1"/>
        </w:numPr>
      </w:pPr>
      <w:r>
        <w:t xml:space="preserve">Payer Mix</w:t>
      </w:r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Medicaid + Medicare comprise ~70%–85% of admissions (safety-net profile)</w:t>
      </w:r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Commercial + Self-pay comprise the remaining share</w:t>
      </w:r>
    </w:p>
    <w:p>
      <w:pPr>
        <w:pStyle w:val="ListParagraph"/>
        <w:numPr>
          <w:ilvl w:val="0"/>
          <w:numId w:val="1"/>
        </w:numPr>
      </w:pPr>
      <w:r>
        <w:t xml:space="preserve">Discharge Disposition</w:t>
      </w:r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Home ≈ 70%–85%; SNF 5%–10%; Transfer 5%–12%; Expired 1%–3% (ranges illustrative)</w:t>
      </w:r>
    </w:p>
    <w:p>
      <w:pPr>
        <w:pStyle w:val="ListParagraph"/>
        <w:numPr>
          <w:ilvl w:val="0"/>
          <w:numId w:val="1"/>
        </w:numPr>
      </w:pPr>
      <w:r>
        <w:t xml:space="preserve">Equity Slice (aggregate only)</w:t>
      </w:r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Ward and race_ethnicity present with plausible distributions</w:t>
      </w:r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Average door_to_doc_min by ward shows small variation; investigate any extreme values</w:t>
      </w:r>
    </w:p>
    <w:p>
      <w:r>
        <w:t xml:space="preserve">Null Handling</w:t>
      </w:r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LOS and readmission queries exclude NULL discharge_dt</w:t>
      </w:r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COALESCE used where necessary to avoid NULL math issues</w:t>
      </w:r>
    </w:p>
    <w:p>
      <w:r>
        <w:t xml:space="preserve">Performance/Sanity</w:t>
      </w:r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All KPI queries run under 1s on SQLite</w:t>
      </w:r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Query outputs saved as screenshots or CSV for README</w:t>
      </w:r>
    </w:p>
    <w:p>
      <w:r>
        <w:t xml:space="preserve">Sign-offs (initials/date)</w:t>
      </w:r>
    </w:p>
    <w:p>
      <w:pPr>
        <w:pStyle w:val="ListParagraph"/>
        <w:numPr>
          <w:ilvl w:val="0"/>
          <w:numId w:val="1"/>
        </w:numPr>
      </w:pPr>
      <w:r>
        <w:t xml:space="preserve">Data imported correctly: ____ / ____</w:t>
      </w:r>
    </w:p>
    <w:p>
      <w:pPr>
        <w:pStyle w:val="ListParagraph"/>
        <w:numPr>
          <w:ilvl w:val="0"/>
          <w:numId w:val="1"/>
        </w:numPr>
      </w:pPr>
      <w:r>
        <w:t xml:space="preserve">KPIs validated: ____ / ____</w:t>
      </w:r>
    </w:p>
    <w:p>
      <w:pPr>
        <w:pStyle w:val="ListParagraph"/>
        <w:numPr>
          <w:ilvl w:val="0"/>
          <w:numId w:val="1"/>
        </w:numPr>
      </w:pPr>
      <w:r>
        <w:t xml:space="preserve">README updated with sample outputs: ____ / ____</w:t>
      </w:r>
    </w:p>
    <w:sectPr>
      <w:pgSz w:w="11906" w:h="16838" w:orient="portrait"/>
      <w:pgMar w:top="1360" w:right="1360" w:bottom="1360" w:left="136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20" w:after="6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2025-11-19T03:27:50.352Z</dcterms:created>
  <dcterms:modified xsi:type="dcterms:W3CDTF">2025-11-19T03:27:50.352Z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