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1935" w14:textId="4167E525" w:rsidR="00375229" w:rsidRDefault="00375229" w:rsidP="00375229">
      <w:r>
        <w:t>The aim of our analysis and website is to be able to understand how transport usage within England and Wales differs</w:t>
      </w:r>
      <w:r w:rsidR="007209AA">
        <w:t xml:space="preserve"> and what factors are likely to affect this</w:t>
      </w:r>
      <w:r>
        <w:t>. To this end we have undertaken a geodemographic approach at the MSOA level to create different groups</w:t>
      </w:r>
      <w:r w:rsidR="00433366">
        <w:t xml:space="preserve"> of transport profiles </w:t>
      </w:r>
      <w:r w:rsidR="007209AA">
        <w:t xml:space="preserve">from which a greater understanding of how transport usage changes across the UK. </w:t>
      </w:r>
      <w:r w:rsidR="008A24D8">
        <w:t xml:space="preserve">The results from this can then be used to inform national transport policies that aim to shift transport mode usage towards more sustainable forms of transport. </w:t>
      </w:r>
      <w:r w:rsidR="007209AA">
        <w:t xml:space="preserve">This analysis fits within the broader themes of existing transport </w:t>
      </w:r>
      <w:r w:rsidR="008A24D8">
        <w:t xml:space="preserve">literature, discussing the importance of transport and how we can influence individuals transport choice, along with extending the existing geodemographic analysis literature to the domain of transport. </w:t>
      </w:r>
    </w:p>
    <w:p w14:paraId="5F5E9159" w14:textId="70150579" w:rsidR="00375229" w:rsidRDefault="008A24D8" w:rsidP="004E4F83">
      <w:r>
        <w:t xml:space="preserve">Transport </w:t>
      </w:r>
      <w:r>
        <w:t xml:space="preserve">supports our work, education and social interaction among other things </w:t>
      </w:r>
      <w:sdt>
        <w:sdtPr>
          <w:id w:val="-1464812244"/>
          <w:citation/>
        </w:sdtPr>
        <w:sdtContent>
          <w:r>
            <w:fldChar w:fldCharType="begin"/>
          </w:r>
          <w:r>
            <w:instrText xml:space="preserve"> CITATION Del12 \l 2057 </w:instrText>
          </w:r>
          <w:r>
            <w:fldChar w:fldCharType="separate"/>
          </w:r>
          <w:r w:rsidRPr="008A24D8">
            <w:rPr>
              <w:noProof/>
            </w:rPr>
            <w:t>(Delbosc, 2012)</w:t>
          </w:r>
          <w:r>
            <w:fldChar w:fldCharType="end"/>
          </w:r>
        </w:sdtContent>
      </w:sdt>
      <w:r>
        <w:t xml:space="preserve">, but our choice of mode has wide ranging repercussions. </w:t>
      </w:r>
      <w:r w:rsidR="00375229">
        <w:t>As noted by Buehler (2011)</w:t>
      </w:r>
      <w:r>
        <w:t xml:space="preserve">, </w:t>
      </w:r>
      <w:r w:rsidR="00375229">
        <w:t>our transport behaviour affect</w:t>
      </w:r>
      <w:r>
        <w:t>s</w:t>
      </w:r>
      <w:r w:rsidR="00375229">
        <w:t xml:space="preserve"> global warming</w:t>
      </w:r>
      <w:r w:rsidR="00631B17">
        <w:t xml:space="preserve">, </w:t>
      </w:r>
      <w:r w:rsidR="00375229">
        <w:t>environment pollution</w:t>
      </w:r>
      <w:r w:rsidR="00631B17">
        <w:t xml:space="preserve"> and our dependence on oil</w:t>
      </w:r>
      <w:r w:rsidR="00375229">
        <w:t>, while Laverty, et al., (2013)</w:t>
      </w:r>
      <w:r w:rsidR="00631B17">
        <w:t xml:space="preserve"> </w:t>
      </w:r>
      <w:r w:rsidR="00375229">
        <w:t xml:space="preserve">provide evidence that shifting towards public transport </w:t>
      </w:r>
      <w:r>
        <w:t>and</w:t>
      </w:r>
      <w:r w:rsidR="00375229">
        <w:t xml:space="preserve"> more active modes of travel are associated with reductions in risks of cardiovascular problems and diabetes.</w:t>
      </w:r>
      <w:r w:rsidR="00631B17">
        <w:t xml:space="preserve"> </w:t>
      </w:r>
      <w:r w:rsidR="00375229">
        <w:t xml:space="preserve">It is therefore not surprising that there is considerable research and literature on understanding how we can </w:t>
      </w:r>
      <w:r w:rsidR="00433366">
        <w:t>change</w:t>
      </w:r>
      <w:r w:rsidR="00375229">
        <w:t xml:space="preserve"> transport usage habits towards more sustainable forms of transport.</w:t>
      </w:r>
      <w:r w:rsidR="00433366">
        <w:t xml:space="preserve"> This includes how attitudes</w:t>
      </w:r>
      <w:r w:rsidR="007209AA">
        <w:t>,</w:t>
      </w:r>
      <w:r w:rsidR="00433366">
        <w:t xml:space="preserve"> beliefs</w:t>
      </w:r>
      <w:r w:rsidR="007209AA">
        <w:t xml:space="preserve"> and individual characteristics</w:t>
      </w:r>
      <w:r w:rsidR="00433366">
        <w:t xml:space="preserve"> may</w:t>
      </w:r>
      <w:r>
        <w:t xml:space="preserve"> affect</w:t>
      </w:r>
      <w:r w:rsidR="00433366">
        <w:t xml:space="preserve"> transport</w:t>
      </w:r>
      <w:r w:rsidR="007209AA">
        <w:t xml:space="preserve"> mode</w:t>
      </w:r>
      <w:r w:rsidR="00433366">
        <w:t xml:space="preserve"> choice. For example, </w:t>
      </w:r>
      <w:r w:rsidR="00631B17">
        <w:t xml:space="preserve">it is noted that educating individuals that their transport choice can make a difference in terms of climate change can influence </w:t>
      </w:r>
      <w:r w:rsidR="007209AA">
        <w:t xml:space="preserve">their regular </w:t>
      </w:r>
      <w:r w:rsidR="00631B17">
        <w:t xml:space="preserve">transport mode </w:t>
      </w:r>
      <w:sdt>
        <w:sdtPr>
          <w:id w:val="969948585"/>
          <w:citation/>
        </w:sdtPr>
        <w:sdtContent>
          <w:r w:rsidR="00631B17">
            <w:fldChar w:fldCharType="begin"/>
          </w:r>
          <w:r w:rsidR="00631B17">
            <w:instrText xml:space="preserve"> CITATION Col051 \l 2057 </w:instrText>
          </w:r>
          <w:r w:rsidR="00631B17">
            <w:fldChar w:fldCharType="separate"/>
          </w:r>
          <w:r w:rsidR="00631B17" w:rsidRPr="00722968">
            <w:rPr>
              <w:noProof/>
            </w:rPr>
            <w:t>(Collins &amp; Chambers, 2005)</w:t>
          </w:r>
          <w:r w:rsidR="00631B17">
            <w:fldChar w:fldCharType="end"/>
          </w:r>
        </w:sdtContent>
      </w:sdt>
      <w:r w:rsidR="00631B17">
        <w:t xml:space="preserve">, while perceptions of existing infrastructure, regardless of the actual provision, can </w:t>
      </w:r>
      <w:r w:rsidR="007209AA">
        <w:t xml:space="preserve">also </w:t>
      </w:r>
      <w:r w:rsidR="00631B17">
        <w:t>influence choice</w:t>
      </w:r>
      <w:r w:rsidR="007209AA">
        <w:t xml:space="preserve"> and therefore perceptions </w:t>
      </w:r>
      <w:r>
        <w:t>are</w:t>
      </w:r>
      <w:r w:rsidR="007209AA">
        <w:t xml:space="preserve"> important</w:t>
      </w:r>
      <w:r w:rsidR="00631B17">
        <w:t xml:space="preserve"> </w:t>
      </w:r>
      <w:sdt>
        <w:sdtPr>
          <w:id w:val="-819264173"/>
          <w:citation/>
        </w:sdtPr>
        <w:sdtContent>
          <w:r w:rsidR="00631B17">
            <w:fldChar w:fldCharType="begin"/>
          </w:r>
          <w:r w:rsidR="00631B17">
            <w:instrText xml:space="preserve"> CITATION Fer11 \l 2057 </w:instrText>
          </w:r>
          <w:r w:rsidR="00631B17">
            <w:fldChar w:fldCharType="separate"/>
          </w:r>
          <w:r w:rsidR="00631B17" w:rsidRPr="006B36C0">
            <w:rPr>
              <w:noProof/>
            </w:rPr>
            <w:t>(Ferdous, et al., 2011)</w:t>
          </w:r>
          <w:r w:rsidR="00631B17">
            <w:fldChar w:fldCharType="end"/>
          </w:r>
        </w:sdtContent>
      </w:sdt>
      <w:r w:rsidR="00631B17">
        <w:t xml:space="preserve">. </w:t>
      </w:r>
      <w:r w:rsidR="007209AA">
        <w:t xml:space="preserve">Furthermore, the physical environment can influence transport modes such as accessibility, density and land use mix </w:t>
      </w:r>
      <w:r>
        <w:t xml:space="preserve">are </w:t>
      </w:r>
      <w:r w:rsidR="007209AA">
        <w:t xml:space="preserve">all associated with transport mode choice, even when controlling for demographic characteristics </w:t>
      </w:r>
      <w:sdt>
        <w:sdtPr>
          <w:id w:val="633447661"/>
          <w:citation/>
        </w:sdtPr>
        <w:sdtContent>
          <w:r w:rsidR="007209AA">
            <w:fldChar w:fldCharType="begin"/>
          </w:r>
          <w:r w:rsidR="007209AA">
            <w:instrText xml:space="preserve"> CITATION Pin07 \l 2057 </w:instrText>
          </w:r>
          <w:r w:rsidR="007209AA">
            <w:fldChar w:fldCharType="separate"/>
          </w:r>
          <w:r w:rsidR="007209AA" w:rsidRPr="00C11FCA">
            <w:rPr>
              <w:noProof/>
            </w:rPr>
            <w:t>(Pinjari, et al., 2007)</w:t>
          </w:r>
          <w:r w:rsidR="007209AA">
            <w:fldChar w:fldCharType="end"/>
          </w:r>
        </w:sdtContent>
      </w:sdt>
      <w:r w:rsidR="007209AA">
        <w:t xml:space="preserve">. </w:t>
      </w:r>
      <w:r w:rsidR="00433366">
        <w:t>The overall conclusion of such research is that in order to improve the usage rates of sustainable modes of transport</w:t>
      </w:r>
      <w:r w:rsidR="00006E71">
        <w:t>,</w:t>
      </w:r>
      <w:r w:rsidR="00433366">
        <w:t xml:space="preserve"> policies need to not only make sustainable modes more attractive through time and cost reductions, but to also make sure that less sustainable modes such as automobile use is made less attractive </w:t>
      </w:r>
      <w:sdt>
        <w:sdtPr>
          <w:id w:val="1309823575"/>
          <w:citation/>
        </w:sdtPr>
        <w:sdtContent>
          <w:r w:rsidR="00433366">
            <w:fldChar w:fldCharType="begin"/>
          </w:r>
          <w:r w:rsidR="00433366">
            <w:instrText xml:space="preserve"> CITATION Bue11 \l 2057 </w:instrText>
          </w:r>
          <w:r w:rsidR="00433366">
            <w:fldChar w:fldCharType="separate"/>
          </w:r>
          <w:r w:rsidR="00433366" w:rsidRPr="001B7041">
            <w:rPr>
              <w:noProof/>
            </w:rPr>
            <w:t>(Buehler, 2011)</w:t>
          </w:r>
          <w:r w:rsidR="00433366">
            <w:fldChar w:fldCharType="end"/>
          </w:r>
        </w:sdtContent>
      </w:sdt>
      <w:r w:rsidR="00433366">
        <w:t xml:space="preserve">. It is therefore important that we first understand how transport usage differs across England and Wales to then more effectively target resources and policies to areas in which they are most likely to be successful. </w:t>
      </w:r>
    </w:p>
    <w:p w14:paraId="30386F7A" w14:textId="6D22E55D" w:rsidR="00006E71" w:rsidRDefault="00006E71" w:rsidP="004E4F83">
      <w:r>
        <w:t>The methodology employed to tackle this problem is geodemographic analysis. This</w:t>
      </w:r>
      <w:r w:rsidR="004E4F83">
        <w:t xml:space="preserve"> dates as far back as Charles Booth’s</w:t>
      </w:r>
      <w:r w:rsidR="004F410B">
        <w:t xml:space="preserve"> 1903</w:t>
      </w:r>
      <w:r w:rsidR="004E4F83">
        <w:t xml:space="preserve"> </w:t>
      </w:r>
      <w:r w:rsidR="004F410B">
        <w:t>poverty</w:t>
      </w:r>
      <w:r w:rsidR="004E4F83">
        <w:t xml:space="preserve"> Map of London in which he separated populations into different </w:t>
      </w:r>
      <w:r w:rsidR="004F410B">
        <w:t xml:space="preserve">economic </w:t>
      </w:r>
      <w:r w:rsidR="004E4F83">
        <w:t>groups based on underlying demographic</w:t>
      </w:r>
      <w:r w:rsidR="004F410B">
        <w:t xml:space="preserve"> and economic</w:t>
      </w:r>
      <w:r w:rsidR="004E4F83">
        <w:t xml:space="preserve"> characteristics</w:t>
      </w:r>
      <w:r>
        <w:t xml:space="preserve">, and has since been expanded to cover a wide variety of areas </w:t>
      </w:r>
      <w:sdt>
        <w:sdtPr>
          <w:id w:val="2057108684"/>
          <w:citation/>
        </w:sdtPr>
        <w:sdtContent>
          <w:r w:rsidR="004E4F83">
            <w:fldChar w:fldCharType="begin"/>
          </w:r>
          <w:r w:rsidR="004E4F83">
            <w:instrText xml:space="preserve"> CITATION Har07 \l 2057 </w:instrText>
          </w:r>
          <w:r w:rsidR="004E4F83">
            <w:fldChar w:fldCharType="separate"/>
          </w:r>
          <w:r w:rsidR="004E4F83" w:rsidRPr="00052222">
            <w:rPr>
              <w:noProof/>
            </w:rPr>
            <w:t>(Harris, et al., 2007)</w:t>
          </w:r>
          <w:r w:rsidR="004E4F83">
            <w:fldChar w:fldCharType="end"/>
          </w:r>
        </w:sdtContent>
      </w:sdt>
      <w:r w:rsidR="004E4F83">
        <w:t xml:space="preserve">. </w:t>
      </w:r>
      <w:r w:rsidR="00704379">
        <w:t xml:space="preserve">Traditionally this has </w:t>
      </w:r>
      <w:r>
        <w:t xml:space="preserve">been </w:t>
      </w:r>
      <w:r w:rsidR="00704379">
        <w:t xml:space="preserve">based on census data that is produced decennially and split into different administrative units, but the improvement in data collection and storage, along with analytical tools such as GIS, has allowed data such as household surveys, property information and loyalty card data to be utilised in such analysis. </w:t>
      </w:r>
      <w:r w:rsidR="004F410B">
        <w:t>This</w:t>
      </w:r>
      <w:r w:rsidR="00704379">
        <w:t xml:space="preserve"> has allowed more recent work across both the public and private sectors to cover topics such as</w:t>
      </w:r>
      <w:r w:rsidR="004F410B">
        <w:t xml:space="preserve"> health, policing and education to inform public resource allocation to areas that need them most </w:t>
      </w:r>
      <w:sdt>
        <w:sdtPr>
          <w:id w:val="-537585119"/>
          <w:citation/>
        </w:sdtPr>
        <w:sdtContent>
          <w:r w:rsidR="004F410B">
            <w:fldChar w:fldCharType="begin"/>
          </w:r>
          <w:r w:rsidR="004F410B">
            <w:instrText xml:space="preserve"> CITATION Adn101 \l 2057 </w:instrText>
          </w:r>
          <w:r w:rsidR="004F410B">
            <w:fldChar w:fldCharType="separate"/>
          </w:r>
          <w:r w:rsidR="004F410B" w:rsidRPr="001E088D">
            <w:rPr>
              <w:noProof/>
            </w:rPr>
            <w:t>(Adnan, et al., 2010)</w:t>
          </w:r>
          <w:r w:rsidR="004F410B">
            <w:fldChar w:fldCharType="end"/>
          </w:r>
        </w:sdtContent>
      </w:sdt>
      <w:r w:rsidR="004F410B">
        <w:t xml:space="preserve">, and in retail analysis to understand consumer behaviour and hence allowing for more efficient targeted marketing </w:t>
      </w:r>
      <w:sdt>
        <w:sdtPr>
          <w:id w:val="258256883"/>
          <w:citation/>
        </w:sdtPr>
        <w:sdtContent>
          <w:r w:rsidR="004F410B">
            <w:fldChar w:fldCharType="begin"/>
          </w:r>
          <w:r w:rsidR="004F410B">
            <w:instrText xml:space="preserve"> CITATION Tit08 \l 2057 </w:instrText>
          </w:r>
          <w:r w:rsidR="004F410B">
            <w:fldChar w:fldCharType="separate"/>
          </w:r>
          <w:r w:rsidR="004F410B" w:rsidRPr="00D77B3C">
            <w:rPr>
              <w:noProof/>
            </w:rPr>
            <w:t>(Titheridge, et al., 2008)</w:t>
          </w:r>
          <w:r w:rsidR="004F410B">
            <w:fldChar w:fldCharType="end"/>
          </w:r>
        </w:sdtContent>
      </w:sdt>
      <w:r w:rsidR="00704379">
        <w:t xml:space="preserve">. </w:t>
      </w:r>
      <w:r w:rsidR="00704379">
        <w:t xml:space="preserve">The methods used for this include cluster analysis which groups together populations, at an aggregate level, based on chosen variables in a situation in which there is no prior classification </w:t>
      </w:r>
      <w:sdt>
        <w:sdtPr>
          <w:id w:val="1115325617"/>
          <w:citation/>
        </w:sdtPr>
        <w:sdtContent>
          <w:r w:rsidR="00704379">
            <w:fldChar w:fldCharType="begin"/>
          </w:r>
          <w:r w:rsidR="00704379">
            <w:instrText xml:space="preserve"> CITATION She06 \l 2057 </w:instrText>
          </w:r>
          <w:r w:rsidR="00704379">
            <w:fldChar w:fldCharType="separate"/>
          </w:r>
          <w:r w:rsidR="00704379" w:rsidRPr="007E6B47">
            <w:rPr>
              <w:noProof/>
            </w:rPr>
            <w:t>(Shelton, et al., 2006)</w:t>
          </w:r>
          <w:r w:rsidR="00704379">
            <w:fldChar w:fldCharType="end"/>
          </w:r>
        </w:sdtContent>
      </w:sdt>
      <w:r w:rsidR="00704379">
        <w:t>, and classification analysis to understand other variables and characteristics that may be associated with different groups identified by the cluster analysis. This allows for a comparison between and across groups to understand the way in which they differ and thus subsequently how resources may best be allocated</w:t>
      </w:r>
      <w:r>
        <w:t xml:space="preserve"> to influence such groups</w:t>
      </w:r>
      <w:r w:rsidR="00704379">
        <w:t>.</w:t>
      </w:r>
      <w:r w:rsidR="00704379">
        <w:t xml:space="preserve"> </w:t>
      </w:r>
      <w:r w:rsidR="004F410B">
        <w:t xml:space="preserve">In terms of transport however there has been little utilisation of such methodologies to understand transport profiles and how this could be used to inform </w:t>
      </w:r>
      <w:r w:rsidR="004F410B">
        <w:lastRenderedPageBreak/>
        <w:t>transport resource allocation decisions</w:t>
      </w:r>
      <w:r w:rsidR="008A372A">
        <w:t xml:space="preserve"> </w:t>
      </w:r>
      <w:sdt>
        <w:sdtPr>
          <w:id w:val="1649172060"/>
          <w:citation/>
        </w:sdtPr>
        <w:sdtContent>
          <w:r w:rsidR="008A372A">
            <w:fldChar w:fldCharType="begin"/>
          </w:r>
          <w:r w:rsidR="008A372A">
            <w:instrText xml:space="preserve"> CITATION Tit08 \l 2057 </w:instrText>
          </w:r>
          <w:r w:rsidR="008A372A">
            <w:fldChar w:fldCharType="separate"/>
          </w:r>
          <w:r w:rsidR="008A372A" w:rsidRPr="008A372A">
            <w:rPr>
              <w:noProof/>
            </w:rPr>
            <w:t>(Titheridge, et al., 2008)</w:t>
          </w:r>
          <w:r w:rsidR="008A372A">
            <w:fldChar w:fldCharType="end"/>
          </w:r>
        </w:sdtContent>
      </w:sdt>
      <w:r>
        <w:t xml:space="preserve">. </w:t>
      </w:r>
      <w:r w:rsidR="008A372A">
        <w:t xml:space="preserve">Therefore, our analysis seeks to fill this gap, linking both transport studies and geodemographic analysis. </w:t>
      </w:r>
      <w:bookmarkStart w:id="0" w:name="_GoBack"/>
      <w:bookmarkEnd w:id="0"/>
    </w:p>
    <w:p w14:paraId="6B0EEE7B" w14:textId="1339ECA7" w:rsidR="004F410B" w:rsidRDefault="00704379" w:rsidP="004E4F83">
      <w:r>
        <w:t xml:space="preserve"> </w:t>
      </w:r>
      <w:r w:rsidR="004F410B">
        <w:t xml:space="preserve"> </w:t>
      </w:r>
    </w:p>
    <w:p w14:paraId="12A68DA6" w14:textId="0915CB11" w:rsidR="009C2528" w:rsidRDefault="009C2528"/>
    <w:sectPr w:rsidR="009C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tDCzNDU1NjUytrBU0lEKTi0uzszPAykwrAUAoBMsmSwAAAA="/>
  </w:docVars>
  <w:rsids>
    <w:rsidRoot w:val="004E4F83"/>
    <w:rsid w:val="00006E71"/>
    <w:rsid w:val="00133C35"/>
    <w:rsid w:val="00375229"/>
    <w:rsid w:val="00433366"/>
    <w:rsid w:val="004E4F83"/>
    <w:rsid w:val="004F410B"/>
    <w:rsid w:val="00631B17"/>
    <w:rsid w:val="00704379"/>
    <w:rsid w:val="007209AA"/>
    <w:rsid w:val="008A24D8"/>
    <w:rsid w:val="008A372A"/>
    <w:rsid w:val="009C2528"/>
    <w:rsid w:val="00A72FE3"/>
    <w:rsid w:val="00EE3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0BA1"/>
  <w15:chartTrackingRefBased/>
  <w15:docId w15:val="{20AA0158-766E-4EBB-AB1A-C4B3C93A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4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04835">
      <w:bodyDiv w:val="1"/>
      <w:marLeft w:val="0"/>
      <w:marRight w:val="0"/>
      <w:marTop w:val="0"/>
      <w:marBottom w:val="0"/>
      <w:divBdr>
        <w:top w:val="none" w:sz="0" w:space="0" w:color="auto"/>
        <w:left w:val="none" w:sz="0" w:space="0" w:color="auto"/>
        <w:bottom w:val="none" w:sz="0" w:space="0" w:color="auto"/>
        <w:right w:val="none" w:sz="0" w:space="0" w:color="auto"/>
      </w:divBdr>
    </w:div>
    <w:div w:id="110338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Har07</b:Tag>
    <b:SourceType>JournalArticle</b:SourceType>
    <b:Guid>{47EC1785-4A1D-49B6-8594-4A5A5886561A}</b:Guid>
    <b:Author>
      <b:Author>
        <b:NameList>
          <b:Person>
            <b:Last>Harris</b:Last>
            <b:First>R</b:First>
          </b:Person>
          <b:Person>
            <b:Last>Johnston</b:Last>
            <b:First>R</b:First>
          </b:Person>
          <b:Person>
            <b:Last>Burgess</b:Last>
            <b:First>S</b:First>
          </b:Person>
        </b:NameList>
      </b:Author>
    </b:Author>
    <b:Title>Neighborhoods, Ethnicity and School Choice: Developing a Statistical Framework for Geodemographic Analysis</b:Title>
    <b:JournalName>Population Research Policy Review</b:JournalName>
    <b:Year>2007</b:Year>
    <b:Pages>553-579</b:Pages>
    <b:Volume>26</b:Volume>
    <b:RefOrder>6</b:RefOrder>
  </b:Source>
  <b:Source>
    <b:Tag>Adn101</b:Tag>
    <b:SourceType>JournalArticle</b:SourceType>
    <b:Guid>{7E613343-3F00-4D78-95BF-E27242A26B8F}</b:Guid>
    <b:Author>
      <b:Author>
        <b:NameList>
          <b:Person>
            <b:Last>Adnan</b:Last>
            <b:First>M</b:First>
          </b:Person>
          <b:Person>
            <b:Last>Longley</b:Last>
            <b:First>P</b:First>
          </b:Person>
          <b:Person>
            <b:Last>Singleton</b:Last>
            <b:First>A</b:First>
          </b:Person>
          <b:Person>
            <b:Last>Brundson</b:Last>
            <b:First>C</b:First>
          </b:Person>
        </b:NameList>
      </b:Author>
    </b:Author>
    <b:Title>Towards Real-Time Geodemographics: Clusteirng Aglorithm PErformance for Large Multidimensional Spatial Databases</b:Title>
    <b:JournalName>Transactions in GIS</b:JournalName>
    <b:Year>2010</b:Year>
    <b:Pages>283-297</b:Pages>
    <b:Volume>14</b:Volume>
    <b:Issue>3</b:Issue>
    <b:RefOrder>7</b:RefOrder>
  </b:Source>
  <b:Source>
    <b:Tag>She06</b:Tag>
    <b:SourceType>JournalArticle</b:SourceType>
    <b:Guid>{0DB3B10D-1B82-4104-8EC8-1F289FBA1DFC}</b:Guid>
    <b:Author>
      <b:Author>
        <b:NameList>
          <b:Person>
            <b:Last>Shelton</b:Last>
            <b:First>N</b:First>
          </b:Person>
          <b:Person>
            <b:Last>Birkin</b:Last>
            <b:First>M</b:First>
          </b:Person>
          <b:Person>
            <b:Last>Dorling</b:Last>
            <b:First>D</b:First>
          </b:Person>
        </b:NameList>
      </b:Author>
    </b:Author>
    <b:Title>Where not to live: a geo-demographic classification of mortality for England and Wales, 1981-2000</b:Title>
    <b:JournalName>Health &amp; Place</b:JournalName>
    <b:Year>2006</b:Year>
    <b:Pages>557-569</b:Pages>
    <b:Volume>12</b:Volume>
    <b:RefOrder>9</b:RefOrder>
  </b:Source>
  <b:Source>
    <b:Tag>Tit08</b:Tag>
    <b:SourceType>Report</b:SourceType>
    <b:Guid>{615469A7-C795-4B3E-95A8-9066CCA763BA}</b:Guid>
    <b:Title>Using geo-demographic analysis to calculate patronage figures for rural buses. Final report</b:Title>
    <b:Year>2008</b:Year>
    <b:Author>
      <b:Author>
        <b:NameList>
          <b:Person>
            <b:Last>Titheridge</b:Last>
            <b:First>H</b:First>
          </b:Person>
          <b:Person>
            <b:Last>Potter</b:Last>
            <b:First>S</b:First>
          </b:Person>
          <b:Person>
            <b:Last>Enoch</b:Last>
            <b:First>M</b:First>
          </b:Person>
          <b:Person>
            <b:Last>Bannister</b:Last>
            <b:First>D</b:First>
          </b:Person>
        </b:NameList>
      </b:Author>
    </b:Author>
    <b:Publisher>UCL and the Open University</b:Publisher>
    <b:City>London</b:City>
    <b:RefOrder>8</b:RefOrder>
  </b:Source>
  <b:Source>
    <b:Tag>Lav13</b:Tag>
    <b:SourceType>JournalArticle</b:SourceType>
    <b:Guid>{88BC2097-FDE6-4068-ADB4-E20B75F1355C}</b:Guid>
    <b:Author>
      <b:Author>
        <b:NameList>
          <b:Person>
            <b:Last>Laverty</b:Last>
            <b:First>A</b:First>
          </b:Person>
          <b:Person>
            <b:Last>Mindell</b:Last>
            <b:First>J</b:First>
          </b:Person>
          <b:Person>
            <b:Last>Webb</b:Last>
            <b:First>E</b:First>
          </b:Person>
          <b:Person>
            <b:Last>Millett</b:Last>
            <b:First>C</b:First>
          </b:Person>
        </b:NameList>
      </b:Author>
    </b:Author>
    <b:Title>Active travel to work and cardiovascular risk factors in the United Kingdom</b:Title>
    <b:JournalName>American Journal of Preventive Medicine</b:JournalName>
    <b:Year>2013</b:Year>
    <b:Pages>282-288</b:Pages>
    <b:Volume>45</b:Volume>
    <b:Issue>3</b:Issue>
    <b:RefOrder>10</b:RefOrder>
  </b:Source>
  <b:Source>
    <b:Tag>Bue11</b:Tag>
    <b:SourceType>JournalArticle</b:SourceType>
    <b:Guid>{927FE3BD-9905-47A9-9D9B-8D898836C7B7}</b:Guid>
    <b:Title>Determinants of transport mode choice: a comparison of Germany and the USA</b:Title>
    <b:Year>2011</b:Year>
    <b:Author>
      <b:Author>
        <b:NameList>
          <b:Person>
            <b:Last>Buehler</b:Last>
            <b:First>R</b:First>
          </b:Person>
        </b:NameList>
      </b:Author>
    </b:Author>
    <b:JournalName>Journal of Transport Geography</b:JournalName>
    <b:Pages>644-657</b:Pages>
    <b:Volume>19</b:Volume>
    <b:RefOrder>5</b:RefOrder>
  </b:Source>
  <b:Source>
    <b:Tag>Col051</b:Tag>
    <b:SourceType>JournalArticle</b:SourceType>
    <b:Guid>{62FC7634-C243-48BF-BF6A-3AE325BFFDD4}</b:Guid>
    <b:Author>
      <b:Author>
        <b:NameList>
          <b:Person>
            <b:Last>Collins</b:Last>
            <b:First>C</b:First>
          </b:Person>
          <b:Person>
            <b:Last>Chambers</b:Last>
            <b:First>S</b:First>
          </b:Person>
        </b:NameList>
      </b:Author>
    </b:Author>
    <b:Title>Psychological and Situational Influences on Commuter-Transport-Mode Choice</b:Title>
    <b:JournalName>Environment and Behaviour</b:JournalName>
    <b:Year>2005</b:Year>
    <b:Pages>640-661</b:Pages>
    <b:Volume>37</b:Volume>
    <b:RefOrder>2</b:RefOrder>
  </b:Source>
  <b:Source>
    <b:Tag>Fer11</b:Tag>
    <b:SourceType>JournalArticle</b:SourceType>
    <b:Guid>{6C0DAF26-C996-45BE-B3DC-BF80731DA1D4}</b:Guid>
    <b:Author>
      <b:Author>
        <b:NameList>
          <b:Person>
            <b:Last>Ferdous</b:Last>
            <b:First>N</b:First>
          </b:Person>
          <b:Person>
            <b:Last>Pendyala</b:Last>
            <b:First>R</b:First>
          </b:Person>
          <b:Person>
            <b:Last>Bhat</b:Last>
            <b:First>C</b:First>
          </b:Person>
          <b:Person>
            <b:Last>Konduri</b:Last>
            <b:First>K</b:First>
          </b:Person>
        </b:NameList>
      </b:Author>
    </b:Author>
    <b:Title>Modelling the Influence of Family, Social Context, and Spatial Proximity on Use of Nonmotorized Transport Modes</b:Title>
    <b:JournalName>Journal of the Transport Research Board</b:JournalName>
    <b:Year>2011</b:Year>
    <b:Pages>111-120</b:Pages>
    <b:Volume>2230</b:Volume>
    <b:Issue>1</b:Issue>
    <b:RefOrder>3</b:RefOrder>
  </b:Source>
  <b:Source>
    <b:Tag>Chn16</b:Tag>
    <b:SourceType>JournalArticle</b:SourceType>
    <b:Guid>{7E6A8A38-1E81-4591-92C4-65D20CFB9B6F}</b:Guid>
    <b:Author>
      <b:Author>
        <b:NameList>
          <b:Person>
            <b:Last>Chng</b:Last>
            <b:First>S</b:First>
          </b:Person>
          <b:Person>
            <b:Last>White</b:Last>
            <b:First>M</b:First>
          </b:Person>
          <b:Person>
            <b:Last>Abraham</b:Last>
            <b:First>C</b:First>
          </b:Person>
          <b:Person>
            <b:Last>Skippon</b:Last>
            <b:First>S</b:First>
          </b:Person>
        </b:NameList>
      </b:Author>
    </b:Author>
    <b:Title>Commuting and wellbeing in London: The roles of commute mode and local public transport connectivity</b:Title>
    <b:JournalName>Preventive medicine</b:JournalName>
    <b:Year>2016</b:Year>
    <b:Pages>182-188</b:Pages>
    <b:Volume>88</b:Volume>
    <b:RefOrder>11</b:RefOrder>
  </b:Source>
  <b:Source>
    <b:Tag>Del12</b:Tag>
    <b:SourceType>JournalArticle</b:SourceType>
    <b:Guid>{86599060-F136-4714-B1FD-CA48E00073C4}</b:Guid>
    <b:Author>
      <b:Author>
        <b:NameList>
          <b:Person>
            <b:Last>Delbosc</b:Last>
            <b:First>A</b:First>
          </b:Person>
        </b:NameList>
      </b:Author>
    </b:Author>
    <b:Title>The role of well-being in transport policy</b:Title>
    <b:JournalName>Transport policy</b:JournalName>
    <b:Year>2012</b:Year>
    <b:Pages>25-33</b:Pages>
    <b:Volume>23</b:Volume>
    <b:RefOrder>1</b:RefOrder>
  </b:Source>
  <b:Source>
    <b:Tag>Pin07</b:Tag>
    <b:SourceType>JournalArticle</b:SourceType>
    <b:Guid>{BCB0A98C-72E5-485B-8C00-6D13969E07D3}</b:Guid>
    <b:Author>
      <b:Author>
        <b:NameList>
          <b:Person>
            <b:Last>Pinjari</b:Last>
            <b:First>A</b:First>
          </b:Person>
          <b:Person>
            <b:Last>Pendyala</b:Last>
            <b:First>R</b:First>
          </b:Person>
          <b:Person>
            <b:Last>Bhat</b:Last>
            <b:First>C</b:First>
          </b:Person>
          <b:Person>
            <b:Last>Waddell</b:Last>
            <b:First>P</b:First>
          </b:Person>
        </b:NameList>
      </b:Author>
    </b:Author>
    <b:Title>Modeling residential sorting effects to understand the impact of the built environment n commute mode choice</b:Title>
    <b:JournalName>Transportation</b:JournalName>
    <b:Year>2007</b:Year>
    <b:Pages>557-573</b:Pages>
    <b:Volume>34</b:Volume>
    <b:RefOrder>4</b:RefOrder>
  </b:Source>
</b:Sources>
</file>

<file path=customXml/itemProps1.xml><?xml version="1.0" encoding="utf-8"?>
<ds:datastoreItem xmlns:ds="http://schemas.openxmlformats.org/officeDocument/2006/customXml" ds:itemID="{162CB842-E8BD-4840-82D8-1730E199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2</cp:revision>
  <dcterms:created xsi:type="dcterms:W3CDTF">2020-05-08T08:04:00Z</dcterms:created>
  <dcterms:modified xsi:type="dcterms:W3CDTF">2020-05-08T09:42:00Z</dcterms:modified>
</cp:coreProperties>
</file>