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78FDF" w14:textId="7F7562C4" w:rsidR="009757E6" w:rsidRDefault="00F812CA">
      <w:r>
        <w:t>Trends of alternative informality measures in LAC</w:t>
      </w:r>
    </w:p>
    <w:p w14:paraId="1C4D317B" w14:textId="356BE5FE" w:rsidR="00F812CA" w:rsidRDefault="00A64486">
      <w:r>
        <w:t>Todo</w:t>
      </w:r>
    </w:p>
    <w:p w14:paraId="0192111C" w14:textId="1E6E4236" w:rsidR="00A64486" w:rsidRDefault="006E78DB" w:rsidP="00A64486">
      <w:pPr>
        <w:pStyle w:val="ListParagraph"/>
        <w:numPr>
          <w:ilvl w:val="0"/>
          <w:numId w:val="1"/>
        </w:numPr>
      </w:pPr>
      <w:r>
        <w:t>Organize the methodological details</w:t>
      </w:r>
      <w:r w:rsidR="00B22C02">
        <w:t xml:space="preserve"> contained in the </w:t>
      </w:r>
      <w:hyperlink r:id="rId9" w:history="1">
        <w:r w:rsidR="00B22C02" w:rsidRPr="00B22C02">
          <w:rPr>
            <w:rStyle w:val="Hyperlink"/>
          </w:rPr>
          <w:t>CN-doc</w:t>
        </w:r>
      </w:hyperlink>
      <w:r>
        <w:t xml:space="preserve"> </w:t>
      </w:r>
      <w:r w:rsidR="00B22C02">
        <w:t>as an appendix of this document</w:t>
      </w:r>
      <w:r w:rsidR="001D668D">
        <w:t xml:space="preserve"> – generate a new document ( Methodology Latest Trends.docx) </w:t>
      </w:r>
    </w:p>
    <w:p w14:paraId="1FEA2822" w14:textId="4A55B3B1" w:rsidR="00035BE9" w:rsidRDefault="001A6BF7" w:rsidP="003A317D">
      <w:pPr>
        <w:pStyle w:val="ListParagraph"/>
        <w:numPr>
          <w:ilvl w:val="0"/>
          <w:numId w:val="1"/>
        </w:numPr>
      </w:pPr>
      <w:r>
        <w:t xml:space="preserve">Include Regional </w:t>
      </w:r>
      <w:r w:rsidR="00035BE9">
        <w:t>figures.</w:t>
      </w:r>
      <w:r>
        <w:t xml:space="preserve"> </w:t>
      </w:r>
    </w:p>
    <w:p w14:paraId="68B2B126" w14:textId="3DB4EFA1" w:rsidR="00035BE9" w:rsidRPr="003A317D" w:rsidRDefault="00035BE9" w:rsidP="00035BE9">
      <w:pPr>
        <w:jc w:val="center"/>
        <w:rPr>
          <w:rStyle w:val="cf01"/>
          <w:rFonts w:asciiTheme="minorHAnsi" w:hAnsiTheme="minorHAnsi" w:cstheme="minorHAnsi"/>
          <w:b/>
          <w:bCs/>
          <w:i/>
          <w:iCs/>
          <w:sz w:val="20"/>
          <w:szCs w:val="20"/>
        </w:rPr>
      </w:pPr>
      <w:r w:rsidRPr="003A317D">
        <w:rPr>
          <w:rFonts w:cstheme="minorHAnsi"/>
          <w:b/>
          <w:bCs/>
          <w:i/>
          <w:iCs/>
          <w:sz w:val="20"/>
          <w:szCs w:val="20"/>
        </w:rPr>
        <w:t xml:space="preserve">Figure 1a. </w:t>
      </w:r>
      <w:r w:rsidRPr="003A317D">
        <w:rPr>
          <w:rStyle w:val="cf01"/>
          <w:rFonts w:asciiTheme="minorHAnsi" w:hAnsiTheme="minorHAnsi" w:cstheme="minorHAnsi"/>
          <w:b/>
          <w:bCs/>
          <w:i/>
          <w:iCs/>
          <w:sz w:val="20"/>
          <w:szCs w:val="20"/>
        </w:rPr>
        <w:t>Evolution of alternative informality related measures</w:t>
      </w:r>
    </w:p>
    <w:p w14:paraId="63443AA4" w14:textId="77777777" w:rsidR="00035BE9" w:rsidRDefault="00035BE9" w:rsidP="00035BE9">
      <w:pPr>
        <w:jc w:val="center"/>
        <w:rPr>
          <w:rStyle w:val="cf01"/>
          <w:rFonts w:cstheme="minorHAnsi"/>
          <w:b/>
          <w:bCs/>
          <w:i/>
          <w:iCs/>
          <w:sz w:val="20"/>
          <w:szCs w:val="20"/>
        </w:rPr>
      </w:pPr>
    </w:p>
    <w:p w14:paraId="75E1CE03" w14:textId="77777777" w:rsidR="003A317D" w:rsidRDefault="00510248" w:rsidP="00035BE9">
      <w:pPr>
        <w:jc w:val="center"/>
        <w:rPr>
          <w:rFonts w:cstheme="minorHAnsi"/>
          <w:b/>
          <w:bCs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68229CEB" wp14:editId="7FAB2C76">
            <wp:extent cx="4251960" cy="28346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7766A" w14:textId="553F3BB1" w:rsidR="00035BE9" w:rsidRPr="003A317D" w:rsidRDefault="00035BE9" w:rsidP="00035BE9">
      <w:pPr>
        <w:jc w:val="center"/>
        <w:rPr>
          <w:rFonts w:cstheme="minorHAnsi"/>
          <w:b/>
          <w:bCs/>
          <w:i/>
          <w:iCs/>
          <w:sz w:val="20"/>
          <w:szCs w:val="20"/>
        </w:rPr>
      </w:pPr>
      <w:r w:rsidRPr="003A317D">
        <w:rPr>
          <w:rFonts w:cstheme="minorHAnsi"/>
          <w:b/>
          <w:bCs/>
          <w:i/>
          <w:iCs/>
          <w:sz w:val="20"/>
          <w:szCs w:val="20"/>
        </w:rPr>
        <w:t xml:space="preserve">Figure 1b. </w:t>
      </w:r>
      <w:r w:rsidRPr="003A317D">
        <w:rPr>
          <w:rStyle w:val="cf01"/>
          <w:rFonts w:asciiTheme="minorHAnsi" w:hAnsiTheme="minorHAnsi" w:cstheme="minorHAnsi"/>
          <w:b/>
          <w:bCs/>
          <w:i/>
          <w:iCs/>
          <w:sz w:val="20"/>
          <w:szCs w:val="20"/>
        </w:rPr>
        <w:t>Evolution of alternative informality related measures</w:t>
      </w:r>
    </w:p>
    <w:p w14:paraId="663B139D" w14:textId="14DD4F4C" w:rsidR="00510248" w:rsidRDefault="00510248" w:rsidP="00035BE9">
      <w:pPr>
        <w:jc w:val="center"/>
        <w:rPr>
          <w:rFonts w:ascii="Segoe UI" w:hAnsi="Segoe UI" w:cstheme="minorHAnsi"/>
          <w:b/>
          <w:bCs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63F47DB4" wp14:editId="74ABD8DA">
            <wp:extent cx="4251960" cy="2834640"/>
            <wp:effectExtent l="0" t="0" r="0" b="3810"/>
            <wp:docPr id="3" name="Picture 3" descr="A graph of a number of peop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graph of a number of peopl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3D61F" w14:textId="77777777" w:rsidR="00BF10C8" w:rsidRPr="003143EF" w:rsidRDefault="00BF10C8" w:rsidP="00BF10C8">
      <w:pPr>
        <w:spacing w:after="0"/>
        <w:jc w:val="center"/>
        <w:rPr>
          <w:sz w:val="18"/>
          <w:szCs w:val="18"/>
        </w:rPr>
      </w:pPr>
      <w:r w:rsidRPr="003143EF">
        <w:rPr>
          <w:sz w:val="18"/>
          <w:szCs w:val="18"/>
        </w:rPr>
        <w:t>Source: SEDLAC</w:t>
      </w:r>
      <w:r>
        <w:rPr>
          <w:sz w:val="18"/>
          <w:szCs w:val="18"/>
        </w:rPr>
        <w:t xml:space="preserve"> and ILO</w:t>
      </w:r>
      <w:r w:rsidRPr="003143EF">
        <w:rPr>
          <w:sz w:val="18"/>
          <w:szCs w:val="18"/>
        </w:rPr>
        <w:t>.</w:t>
      </w:r>
    </w:p>
    <w:p w14:paraId="36AB81BE" w14:textId="72712C5D" w:rsidR="00BF10C8" w:rsidRDefault="00BF10C8" w:rsidP="00BF10C8">
      <w:pPr>
        <w:spacing w:after="0"/>
        <w:jc w:val="both"/>
        <w:rPr>
          <w:i/>
          <w:iCs/>
          <w:sz w:val="18"/>
          <w:szCs w:val="18"/>
        </w:rPr>
      </w:pPr>
      <w:r>
        <w:rPr>
          <w:sz w:val="18"/>
          <w:szCs w:val="18"/>
        </w:rPr>
        <w:t>*</w:t>
      </w:r>
      <w:r w:rsidRPr="003143EF">
        <w:rPr>
          <w:sz w:val="18"/>
          <w:szCs w:val="18"/>
        </w:rPr>
        <w:t>Note</w:t>
      </w:r>
      <w:r>
        <w:rPr>
          <w:sz w:val="18"/>
          <w:szCs w:val="18"/>
        </w:rPr>
        <w:t xml:space="preserve"> SEDLAC</w:t>
      </w:r>
      <w:r w:rsidRPr="003143EF">
        <w:rPr>
          <w:sz w:val="18"/>
          <w:szCs w:val="18"/>
        </w:rPr>
        <w:t xml:space="preserve">: </w:t>
      </w:r>
      <w:r>
        <w:rPr>
          <w:sz w:val="18"/>
          <w:szCs w:val="18"/>
        </w:rPr>
        <w:t>Both</w:t>
      </w:r>
      <w:r w:rsidRPr="003143EF">
        <w:rPr>
          <w:sz w:val="18"/>
          <w:szCs w:val="18"/>
        </w:rPr>
        <w:t xml:space="preserve"> figure</w:t>
      </w:r>
      <w:r>
        <w:rPr>
          <w:sz w:val="18"/>
          <w:szCs w:val="18"/>
        </w:rPr>
        <w:t>s</w:t>
      </w:r>
      <w:r w:rsidRPr="003143EF">
        <w:rPr>
          <w:sz w:val="18"/>
          <w:szCs w:val="18"/>
        </w:rPr>
        <w:t xml:space="preserve"> show unweighted means of country level indicators. </w:t>
      </w:r>
      <w:proofErr w:type="spellStart"/>
      <w:r w:rsidRPr="00380A5F">
        <w:rPr>
          <w:sz w:val="18"/>
          <w:szCs w:val="18"/>
          <w:lang w:val="es-ES"/>
        </w:rPr>
        <w:t>The</w:t>
      </w:r>
      <w:proofErr w:type="spellEnd"/>
      <w:r w:rsidRPr="00380A5F">
        <w:rPr>
          <w:sz w:val="18"/>
          <w:szCs w:val="18"/>
          <w:lang w:val="es-ES"/>
        </w:rPr>
        <w:t xml:space="preserve"> </w:t>
      </w:r>
      <w:proofErr w:type="spellStart"/>
      <w:r w:rsidRPr="00380A5F">
        <w:rPr>
          <w:sz w:val="18"/>
          <w:szCs w:val="18"/>
          <w:lang w:val="es-ES"/>
        </w:rPr>
        <w:t>countries</w:t>
      </w:r>
      <w:proofErr w:type="spellEnd"/>
      <w:r w:rsidRPr="00380A5F">
        <w:rPr>
          <w:sz w:val="18"/>
          <w:szCs w:val="18"/>
          <w:lang w:val="es-ES"/>
        </w:rPr>
        <w:t xml:space="preserve"> </w:t>
      </w:r>
      <w:proofErr w:type="spellStart"/>
      <w:r w:rsidRPr="00380A5F">
        <w:rPr>
          <w:sz w:val="18"/>
          <w:szCs w:val="18"/>
          <w:lang w:val="es-ES"/>
        </w:rPr>
        <w:t>included</w:t>
      </w:r>
      <w:proofErr w:type="spellEnd"/>
      <w:r w:rsidRPr="00380A5F">
        <w:rPr>
          <w:sz w:val="18"/>
          <w:szCs w:val="18"/>
          <w:lang w:val="es-ES"/>
        </w:rPr>
        <w:t xml:space="preserve"> in </w:t>
      </w:r>
      <w:proofErr w:type="spellStart"/>
      <w:r w:rsidRPr="00380A5F">
        <w:rPr>
          <w:sz w:val="18"/>
          <w:szCs w:val="18"/>
          <w:lang w:val="es-ES"/>
        </w:rPr>
        <w:t>the</w:t>
      </w:r>
      <w:proofErr w:type="spellEnd"/>
      <w:r w:rsidRPr="00380A5F">
        <w:rPr>
          <w:sz w:val="18"/>
          <w:szCs w:val="18"/>
          <w:lang w:val="es-ES"/>
        </w:rPr>
        <w:t xml:space="preserve"> </w:t>
      </w:r>
      <w:proofErr w:type="spellStart"/>
      <w:r w:rsidRPr="00380A5F">
        <w:rPr>
          <w:sz w:val="18"/>
          <w:szCs w:val="18"/>
          <w:lang w:val="es-ES"/>
        </w:rPr>
        <w:t>sample</w:t>
      </w:r>
      <w:proofErr w:type="spellEnd"/>
      <w:r w:rsidRPr="00380A5F">
        <w:rPr>
          <w:sz w:val="18"/>
          <w:szCs w:val="18"/>
          <w:lang w:val="es-ES"/>
        </w:rPr>
        <w:t xml:space="preserve"> are Argentina, Bolivia, </w:t>
      </w:r>
      <w:proofErr w:type="spellStart"/>
      <w:r w:rsidRPr="00380A5F">
        <w:rPr>
          <w:sz w:val="18"/>
          <w:szCs w:val="18"/>
          <w:lang w:val="es-ES"/>
        </w:rPr>
        <w:t>Brazil</w:t>
      </w:r>
      <w:proofErr w:type="spellEnd"/>
      <w:r w:rsidRPr="00380A5F">
        <w:rPr>
          <w:sz w:val="18"/>
          <w:szCs w:val="18"/>
          <w:lang w:val="es-ES"/>
        </w:rPr>
        <w:t xml:space="preserve">, Colombia, Costa Rica, Ecuador, Honduras, </w:t>
      </w:r>
      <w:proofErr w:type="spellStart"/>
      <w:r w:rsidRPr="00380A5F">
        <w:rPr>
          <w:sz w:val="18"/>
          <w:szCs w:val="18"/>
          <w:lang w:val="es-ES"/>
        </w:rPr>
        <w:t>Mexico</w:t>
      </w:r>
      <w:proofErr w:type="spellEnd"/>
      <w:r w:rsidRPr="00380A5F">
        <w:rPr>
          <w:sz w:val="18"/>
          <w:szCs w:val="18"/>
          <w:lang w:val="es-ES"/>
        </w:rPr>
        <w:t xml:space="preserve">, </w:t>
      </w:r>
      <w:proofErr w:type="spellStart"/>
      <w:r w:rsidRPr="00380A5F">
        <w:rPr>
          <w:sz w:val="18"/>
          <w:szCs w:val="18"/>
          <w:lang w:val="es-ES"/>
        </w:rPr>
        <w:t>Panama</w:t>
      </w:r>
      <w:proofErr w:type="spellEnd"/>
      <w:r w:rsidRPr="00380A5F">
        <w:rPr>
          <w:sz w:val="18"/>
          <w:szCs w:val="18"/>
          <w:lang w:val="es-ES"/>
        </w:rPr>
        <w:t xml:space="preserve">, </w:t>
      </w:r>
      <w:proofErr w:type="spellStart"/>
      <w:r w:rsidRPr="00380A5F">
        <w:rPr>
          <w:sz w:val="18"/>
          <w:szCs w:val="18"/>
          <w:lang w:val="es-ES"/>
        </w:rPr>
        <w:t>Peru</w:t>
      </w:r>
      <w:proofErr w:type="spellEnd"/>
      <w:r w:rsidRPr="00380A5F">
        <w:rPr>
          <w:sz w:val="18"/>
          <w:szCs w:val="18"/>
          <w:lang w:val="es-ES"/>
        </w:rPr>
        <w:t xml:space="preserve">, Paraguay, El Salvador and Uruguay. </w:t>
      </w:r>
      <w:r>
        <w:rPr>
          <w:sz w:val="18"/>
          <w:szCs w:val="18"/>
        </w:rPr>
        <w:t>S</w:t>
      </w:r>
      <w:r w:rsidRPr="00A52426">
        <w:rPr>
          <w:sz w:val="18"/>
          <w:szCs w:val="18"/>
        </w:rPr>
        <w:t>ome co</w:t>
      </w:r>
      <w:r>
        <w:rPr>
          <w:sz w:val="18"/>
          <w:szCs w:val="18"/>
        </w:rPr>
        <w:t>u</w:t>
      </w:r>
      <w:r w:rsidRPr="00A52426">
        <w:rPr>
          <w:sz w:val="18"/>
          <w:szCs w:val="18"/>
        </w:rPr>
        <w:t xml:space="preserve">ntries don’t have information </w:t>
      </w:r>
      <w:r>
        <w:rPr>
          <w:sz w:val="18"/>
          <w:szCs w:val="18"/>
        </w:rPr>
        <w:t xml:space="preserve">for the entire period: </w:t>
      </w:r>
      <w:r w:rsidRPr="005E19FE">
        <w:rPr>
          <w:sz w:val="18"/>
          <w:szCs w:val="18"/>
        </w:rPr>
        <w:t>Bolivia and Brazil have missing values in 2010</w:t>
      </w:r>
      <w:r>
        <w:rPr>
          <w:sz w:val="18"/>
          <w:szCs w:val="18"/>
        </w:rPr>
        <w:t xml:space="preserve">; </w:t>
      </w:r>
      <w:r w:rsidRPr="005E19FE">
        <w:rPr>
          <w:sz w:val="18"/>
          <w:szCs w:val="18"/>
        </w:rPr>
        <w:t>Colombia have missing values in 2006</w:t>
      </w:r>
      <w:r>
        <w:rPr>
          <w:sz w:val="18"/>
          <w:szCs w:val="18"/>
        </w:rPr>
        <w:t xml:space="preserve"> and 2007; </w:t>
      </w:r>
      <w:r w:rsidRPr="005E19FE">
        <w:rPr>
          <w:sz w:val="18"/>
          <w:szCs w:val="18"/>
        </w:rPr>
        <w:t>Honduras have missing values in 2020-2021</w:t>
      </w:r>
      <w:r>
        <w:rPr>
          <w:sz w:val="18"/>
          <w:szCs w:val="18"/>
        </w:rPr>
        <w:t xml:space="preserve">; </w:t>
      </w:r>
      <w:r w:rsidRPr="005E19FE">
        <w:rPr>
          <w:sz w:val="18"/>
          <w:szCs w:val="18"/>
        </w:rPr>
        <w:t>Mexico have missing values</w:t>
      </w:r>
      <w:r>
        <w:rPr>
          <w:sz w:val="18"/>
          <w:szCs w:val="18"/>
        </w:rPr>
        <w:t xml:space="preserve"> </w:t>
      </w:r>
      <w:r w:rsidRPr="005E19FE">
        <w:rPr>
          <w:sz w:val="18"/>
          <w:szCs w:val="18"/>
        </w:rPr>
        <w:t>2005,</w:t>
      </w:r>
      <w:r>
        <w:rPr>
          <w:sz w:val="18"/>
          <w:szCs w:val="18"/>
        </w:rPr>
        <w:t xml:space="preserve"> </w:t>
      </w:r>
      <w:r w:rsidRPr="005E19FE">
        <w:rPr>
          <w:sz w:val="18"/>
          <w:szCs w:val="18"/>
        </w:rPr>
        <w:t>2007,</w:t>
      </w:r>
      <w:r>
        <w:rPr>
          <w:sz w:val="18"/>
          <w:szCs w:val="18"/>
        </w:rPr>
        <w:t xml:space="preserve"> </w:t>
      </w:r>
      <w:r w:rsidRPr="005E19FE">
        <w:rPr>
          <w:sz w:val="18"/>
          <w:szCs w:val="18"/>
        </w:rPr>
        <w:t>2009,</w:t>
      </w:r>
      <w:r>
        <w:rPr>
          <w:sz w:val="18"/>
          <w:szCs w:val="18"/>
        </w:rPr>
        <w:t xml:space="preserve"> </w:t>
      </w:r>
      <w:r w:rsidRPr="005E19FE">
        <w:rPr>
          <w:sz w:val="18"/>
          <w:szCs w:val="18"/>
        </w:rPr>
        <w:t>2011,</w:t>
      </w:r>
      <w:r>
        <w:rPr>
          <w:sz w:val="18"/>
          <w:szCs w:val="18"/>
        </w:rPr>
        <w:t xml:space="preserve"> </w:t>
      </w:r>
      <w:r w:rsidRPr="005E19FE">
        <w:rPr>
          <w:sz w:val="18"/>
          <w:szCs w:val="18"/>
        </w:rPr>
        <w:t>2013,</w:t>
      </w:r>
      <w:r>
        <w:rPr>
          <w:sz w:val="18"/>
          <w:szCs w:val="18"/>
        </w:rPr>
        <w:t xml:space="preserve"> </w:t>
      </w:r>
      <w:r w:rsidRPr="005E19FE">
        <w:rPr>
          <w:sz w:val="18"/>
          <w:szCs w:val="18"/>
        </w:rPr>
        <w:t>2015,</w:t>
      </w:r>
      <w:r>
        <w:rPr>
          <w:sz w:val="18"/>
          <w:szCs w:val="18"/>
        </w:rPr>
        <w:t xml:space="preserve"> </w:t>
      </w:r>
      <w:r w:rsidRPr="005E19FE">
        <w:rPr>
          <w:sz w:val="18"/>
          <w:szCs w:val="18"/>
        </w:rPr>
        <w:t>2017,</w:t>
      </w:r>
      <w:r>
        <w:rPr>
          <w:sz w:val="18"/>
          <w:szCs w:val="18"/>
        </w:rPr>
        <w:t xml:space="preserve"> </w:t>
      </w:r>
      <w:r w:rsidRPr="005E19FE">
        <w:rPr>
          <w:sz w:val="18"/>
          <w:szCs w:val="18"/>
        </w:rPr>
        <w:t>2019,</w:t>
      </w:r>
      <w:r>
        <w:rPr>
          <w:sz w:val="18"/>
          <w:szCs w:val="18"/>
        </w:rPr>
        <w:t xml:space="preserve"> </w:t>
      </w:r>
      <w:r w:rsidRPr="005E19FE">
        <w:rPr>
          <w:sz w:val="18"/>
          <w:szCs w:val="18"/>
        </w:rPr>
        <w:t>2020,</w:t>
      </w:r>
      <w:r>
        <w:rPr>
          <w:sz w:val="18"/>
          <w:szCs w:val="18"/>
        </w:rPr>
        <w:t xml:space="preserve"> </w:t>
      </w:r>
      <w:r w:rsidRPr="005E19FE">
        <w:rPr>
          <w:sz w:val="18"/>
          <w:szCs w:val="18"/>
        </w:rPr>
        <w:t>2021</w:t>
      </w:r>
      <w:r>
        <w:rPr>
          <w:sz w:val="18"/>
          <w:szCs w:val="18"/>
        </w:rPr>
        <w:t>;</w:t>
      </w:r>
      <w:r w:rsidRPr="005E19FE">
        <w:rPr>
          <w:sz w:val="18"/>
          <w:szCs w:val="18"/>
        </w:rPr>
        <w:t xml:space="preserve"> Panama and El Salvador have missing values 2020</w:t>
      </w:r>
      <w:r>
        <w:rPr>
          <w:sz w:val="18"/>
          <w:szCs w:val="18"/>
        </w:rPr>
        <w:t>;</w:t>
      </w:r>
      <w:r w:rsidRPr="005E19FE">
        <w:rPr>
          <w:sz w:val="18"/>
          <w:szCs w:val="18"/>
        </w:rPr>
        <w:t xml:space="preserve"> and Uruguay have missing values in 2021</w:t>
      </w:r>
      <w:r>
        <w:rPr>
          <w:sz w:val="18"/>
          <w:szCs w:val="18"/>
        </w:rPr>
        <w:t xml:space="preserve">. </w:t>
      </w:r>
      <w:r w:rsidR="00E71963" w:rsidRPr="00E71963">
        <w:rPr>
          <w:i/>
          <w:iCs/>
          <w:sz w:val="18"/>
          <w:szCs w:val="18"/>
        </w:rPr>
        <w:t xml:space="preserve">In that </w:t>
      </w:r>
      <w:r w:rsidRPr="00E71963">
        <w:rPr>
          <w:i/>
          <w:iCs/>
          <w:sz w:val="18"/>
          <w:szCs w:val="18"/>
        </w:rPr>
        <w:t>cases we interpolate the sample using the</w:t>
      </w:r>
      <w:r w:rsidR="00E71963" w:rsidRPr="00E71963">
        <w:rPr>
          <w:i/>
          <w:iCs/>
          <w:sz w:val="18"/>
          <w:szCs w:val="18"/>
        </w:rPr>
        <w:t xml:space="preserve"> closest last year value.</w:t>
      </w:r>
    </w:p>
    <w:p w14:paraId="2CEA5BF8" w14:textId="77777777" w:rsidR="00E71963" w:rsidRPr="00E71963" w:rsidRDefault="00E71963" w:rsidP="00BF10C8">
      <w:pPr>
        <w:spacing w:after="0"/>
        <w:jc w:val="both"/>
        <w:rPr>
          <w:i/>
          <w:iCs/>
          <w:sz w:val="18"/>
          <w:szCs w:val="18"/>
        </w:rPr>
      </w:pPr>
    </w:p>
    <w:p w14:paraId="61892C2F" w14:textId="52F06D9D" w:rsidR="00700802" w:rsidRDefault="00BF10C8" w:rsidP="00E71963">
      <w:pPr>
        <w:spacing w:after="0"/>
        <w:jc w:val="both"/>
        <w:rPr>
          <w:sz w:val="18"/>
          <w:szCs w:val="18"/>
        </w:rPr>
      </w:pPr>
      <w:r w:rsidRPr="00732A1D">
        <w:rPr>
          <w:sz w:val="18"/>
          <w:szCs w:val="18"/>
        </w:rPr>
        <w:t>*Note ILO: The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serie</w:t>
      </w:r>
      <w:proofErr w:type="spellEnd"/>
      <w:r>
        <w:rPr>
          <w:sz w:val="18"/>
          <w:szCs w:val="18"/>
        </w:rPr>
        <w:t xml:space="preserve"> is a modeled estimated informal employment rate by ILO. </w:t>
      </w:r>
    </w:p>
    <w:p w14:paraId="514E07C0" w14:textId="77777777" w:rsidR="00E71963" w:rsidRPr="00E71963" w:rsidRDefault="00E71963" w:rsidP="00E71963">
      <w:pPr>
        <w:spacing w:after="0"/>
        <w:jc w:val="both"/>
        <w:rPr>
          <w:sz w:val="18"/>
          <w:szCs w:val="18"/>
        </w:rPr>
      </w:pPr>
    </w:p>
    <w:p w14:paraId="78E40703" w14:textId="77777777" w:rsidR="000A6BA6" w:rsidRDefault="00F24DD0" w:rsidP="000A6BA6">
      <w:pPr>
        <w:pStyle w:val="ListParagraph"/>
        <w:numPr>
          <w:ilvl w:val="0"/>
          <w:numId w:val="1"/>
        </w:numPr>
      </w:pPr>
      <w:r>
        <w:t xml:space="preserve">Include cross country </w:t>
      </w:r>
      <w:proofErr w:type="gramStart"/>
      <w:r>
        <w:t>figures</w:t>
      </w:r>
      <w:proofErr w:type="gramEnd"/>
      <w:r>
        <w:t xml:space="preserve"> </w:t>
      </w:r>
    </w:p>
    <w:p w14:paraId="6CC283A9" w14:textId="77777777" w:rsidR="000A6BA6" w:rsidRDefault="000A6BA6" w:rsidP="000A6BA6">
      <w:pPr>
        <w:pStyle w:val="ListParagraph"/>
        <w:jc w:val="center"/>
      </w:pPr>
    </w:p>
    <w:p w14:paraId="161D7BE5" w14:textId="77777777" w:rsidR="003A317D" w:rsidRDefault="000A6BA6" w:rsidP="003A317D">
      <w:pPr>
        <w:pStyle w:val="ListParagraph"/>
        <w:jc w:val="center"/>
        <w:rPr>
          <w:b/>
          <w:bCs/>
          <w:i/>
          <w:iCs/>
          <w:sz w:val="20"/>
          <w:szCs w:val="20"/>
        </w:rPr>
      </w:pPr>
      <w:r w:rsidRPr="000A6BA6">
        <w:rPr>
          <w:b/>
          <w:bCs/>
          <w:i/>
          <w:iCs/>
          <w:sz w:val="20"/>
          <w:szCs w:val="20"/>
        </w:rPr>
        <w:t>Graph 2.1. Snapshot of LAC’s household contribution status -last available year</w:t>
      </w:r>
      <w:r>
        <w:rPr>
          <w:noProof/>
        </w:rPr>
        <w:drawing>
          <wp:inline distT="0" distB="0" distL="0" distR="0" wp14:anchorId="08EB7DD8" wp14:editId="0D82F98A">
            <wp:extent cx="4251960" cy="2834640"/>
            <wp:effectExtent l="0" t="0" r="0" b="3810"/>
            <wp:docPr id="4" name="Picture 4" descr="A graph of different colored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aph of different colored bars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470FB" w14:textId="46A09435" w:rsidR="003A317D" w:rsidRPr="003A317D" w:rsidRDefault="000A6BA6" w:rsidP="003A317D">
      <w:pPr>
        <w:pStyle w:val="ListParagraph"/>
        <w:jc w:val="center"/>
      </w:pPr>
      <w:r w:rsidRPr="003A317D">
        <w:rPr>
          <w:sz w:val="18"/>
          <w:szCs w:val="18"/>
        </w:rPr>
        <w:t xml:space="preserve">*Note: Some countries don’t have information for 2021, in that cases we use the last available year, Chile 2017, Guatemala 2014; Honduras 2019; Mexico 2018 and Uruguay 2019. </w:t>
      </w:r>
    </w:p>
    <w:p w14:paraId="2CA13353" w14:textId="77777777" w:rsidR="003A317D" w:rsidRDefault="000A6BA6" w:rsidP="003A317D">
      <w:pPr>
        <w:spacing w:after="0"/>
        <w:ind w:left="360"/>
        <w:jc w:val="center"/>
        <w:rPr>
          <w:b/>
          <w:bCs/>
          <w:i/>
          <w:iCs/>
          <w:sz w:val="20"/>
          <w:szCs w:val="20"/>
        </w:rPr>
      </w:pPr>
      <w:r w:rsidRPr="000A6BA6">
        <w:rPr>
          <w:b/>
          <w:bCs/>
          <w:i/>
          <w:iCs/>
          <w:sz w:val="20"/>
          <w:szCs w:val="20"/>
        </w:rPr>
        <w:t>Graph 2.2. Snapshot of LAC’s household employment condition for 2005-2021</w:t>
      </w:r>
    </w:p>
    <w:p w14:paraId="541AFEDF" w14:textId="17121AF7" w:rsidR="000A6BA6" w:rsidRPr="003A317D" w:rsidRDefault="000A6BA6" w:rsidP="003A317D">
      <w:pPr>
        <w:spacing w:after="0"/>
        <w:ind w:left="360"/>
        <w:jc w:val="center"/>
        <w:rPr>
          <w:b/>
          <w:bCs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4A1669A8" wp14:editId="58E020A1">
            <wp:extent cx="4251960" cy="2834640"/>
            <wp:effectExtent l="0" t="0" r="0" b="3810"/>
            <wp:docPr id="15" name="Picture 15" descr="A graph of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graph of different colored lines&#10;&#10;Description automatically generated with medium confidenc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9531" w14:textId="77777777" w:rsidR="000A6BA6" w:rsidRPr="000A6BA6" w:rsidRDefault="000A6BA6" w:rsidP="003A317D">
      <w:pPr>
        <w:pStyle w:val="ListParagraph"/>
        <w:spacing w:after="0"/>
        <w:jc w:val="both"/>
        <w:rPr>
          <w:sz w:val="18"/>
          <w:szCs w:val="18"/>
        </w:rPr>
      </w:pPr>
      <w:r w:rsidRPr="000A6BA6">
        <w:rPr>
          <w:sz w:val="18"/>
          <w:szCs w:val="18"/>
        </w:rPr>
        <w:t>*Note: Some countries don’t have information for the 2005 or 2020, in those cases we are using the closest year, for Bolivia 2002; Chile 2006 and 2017; Colombia 2008; Guatemala 2004 and 2014; Mexico 2006 and 2018; Honduras 2019 and Uruguay 2019.</w:t>
      </w:r>
    </w:p>
    <w:p w14:paraId="53584D05" w14:textId="77777777" w:rsidR="000A6BA6" w:rsidRPr="000A6BA6" w:rsidRDefault="000A6BA6" w:rsidP="000A6BA6">
      <w:pPr>
        <w:pStyle w:val="ListParagraph"/>
        <w:spacing w:after="0"/>
        <w:rPr>
          <w:b/>
          <w:bCs/>
          <w:i/>
          <w:iCs/>
          <w:sz w:val="20"/>
          <w:szCs w:val="20"/>
        </w:rPr>
      </w:pPr>
    </w:p>
    <w:p w14:paraId="7D8F98F2" w14:textId="77777777" w:rsidR="000A6BA6" w:rsidRPr="000A6BA6" w:rsidRDefault="000A6BA6" w:rsidP="003A317D">
      <w:pPr>
        <w:pStyle w:val="ListParagraph"/>
        <w:spacing w:after="0"/>
        <w:jc w:val="both"/>
        <w:rPr>
          <w:b/>
          <w:bCs/>
          <w:i/>
          <w:iCs/>
          <w:sz w:val="20"/>
          <w:szCs w:val="20"/>
        </w:rPr>
      </w:pPr>
      <w:r w:rsidRPr="000A6BA6">
        <w:rPr>
          <w:sz w:val="18"/>
          <w:szCs w:val="18"/>
        </w:rPr>
        <w:t xml:space="preserve">*About the definitions: </w:t>
      </w:r>
      <w:r w:rsidRPr="000A6BA6">
        <w:rPr>
          <w:i/>
          <w:iCs/>
          <w:sz w:val="18"/>
          <w:szCs w:val="18"/>
        </w:rPr>
        <w:t xml:space="preserve">All </w:t>
      </w:r>
      <w:proofErr w:type="gramStart"/>
      <w:r w:rsidRPr="000A6BA6">
        <w:rPr>
          <w:i/>
          <w:iCs/>
          <w:sz w:val="18"/>
          <w:szCs w:val="18"/>
        </w:rPr>
        <w:t>contribute:</w:t>
      </w:r>
      <w:proofErr w:type="gramEnd"/>
      <w:r w:rsidRPr="000A6BA6">
        <w:rPr>
          <w:i/>
          <w:iCs/>
          <w:sz w:val="18"/>
          <w:szCs w:val="18"/>
        </w:rPr>
        <w:t xml:space="preserve"> corresponds to the percentage of households where all workers contribute to SS. Some </w:t>
      </w:r>
      <w:proofErr w:type="gramStart"/>
      <w:r w:rsidRPr="000A6BA6">
        <w:rPr>
          <w:i/>
          <w:iCs/>
          <w:sz w:val="18"/>
          <w:szCs w:val="18"/>
        </w:rPr>
        <w:t>contribute:</w:t>
      </w:r>
      <w:proofErr w:type="gramEnd"/>
      <w:r w:rsidRPr="000A6BA6">
        <w:rPr>
          <w:i/>
          <w:iCs/>
          <w:sz w:val="18"/>
          <w:szCs w:val="18"/>
        </w:rPr>
        <w:t xml:space="preserve"> corresponds to the percentage of households where some workers contribute to SS but not all. DNC – has </w:t>
      </w:r>
      <w:proofErr w:type="gramStart"/>
      <w:r w:rsidRPr="000A6BA6">
        <w:rPr>
          <w:i/>
          <w:iCs/>
          <w:sz w:val="18"/>
          <w:szCs w:val="18"/>
        </w:rPr>
        <w:t>partner:</w:t>
      </w:r>
      <w:proofErr w:type="gramEnd"/>
      <w:r w:rsidRPr="000A6BA6">
        <w:rPr>
          <w:i/>
          <w:iCs/>
          <w:sz w:val="18"/>
          <w:szCs w:val="18"/>
        </w:rPr>
        <w:t xml:space="preserve"> corresponds to the percentage of households where any worker contributes to SS, but the head of household have a partner. DNC – no </w:t>
      </w:r>
      <w:proofErr w:type="gramStart"/>
      <w:r w:rsidRPr="000A6BA6">
        <w:rPr>
          <w:i/>
          <w:iCs/>
          <w:sz w:val="18"/>
          <w:szCs w:val="18"/>
        </w:rPr>
        <w:t>partner:</w:t>
      </w:r>
      <w:proofErr w:type="gramEnd"/>
      <w:r w:rsidRPr="000A6BA6">
        <w:rPr>
          <w:i/>
          <w:iCs/>
          <w:sz w:val="18"/>
          <w:szCs w:val="18"/>
        </w:rPr>
        <w:t xml:space="preserve"> corresponds to the percentage of households where any worker contributes to SS, but the head of household do not have a partner.</w:t>
      </w:r>
    </w:p>
    <w:p w14:paraId="00F3E4C2" w14:textId="77777777" w:rsidR="000A6BA6" w:rsidRDefault="000A6BA6" w:rsidP="000A6BA6">
      <w:pPr>
        <w:pStyle w:val="ListParagraph"/>
      </w:pPr>
    </w:p>
    <w:p w14:paraId="78FD93E6" w14:textId="7034DF99" w:rsidR="00F24DD0" w:rsidRDefault="001D668D" w:rsidP="00F24DD0">
      <w:pPr>
        <w:pStyle w:val="ListParagraph"/>
        <w:numPr>
          <w:ilvl w:val="0"/>
          <w:numId w:val="1"/>
        </w:numPr>
      </w:pPr>
      <w:r>
        <w:t xml:space="preserve">Create a </w:t>
      </w:r>
      <w:r w:rsidR="007313FC">
        <w:t>d</w:t>
      </w:r>
      <w:r>
        <w:t xml:space="preserve">ocument </w:t>
      </w:r>
      <w:r w:rsidR="00F41B9A">
        <w:t xml:space="preserve">with cross country </w:t>
      </w:r>
      <w:proofErr w:type="gramStart"/>
      <w:r w:rsidR="00F41B9A">
        <w:t>graphs</w:t>
      </w:r>
      <w:proofErr w:type="gramEnd"/>
      <w:r w:rsidR="00F41B9A">
        <w:t xml:space="preserve"> </w:t>
      </w:r>
    </w:p>
    <w:p w14:paraId="1FD12798" w14:textId="51E2234C" w:rsidR="0061422C" w:rsidRPr="0061422C" w:rsidRDefault="0061422C" w:rsidP="530F3295">
      <w:pPr>
        <w:spacing w:after="0"/>
        <w:ind w:left="360"/>
        <w:jc w:val="center"/>
        <w:rPr>
          <w:b/>
          <w:bCs/>
          <w:i/>
          <w:iCs/>
          <w:sz w:val="20"/>
          <w:szCs w:val="20"/>
        </w:rPr>
      </w:pPr>
      <w:r w:rsidRPr="530F3295">
        <w:rPr>
          <w:b/>
          <w:bCs/>
          <w:i/>
          <w:iCs/>
          <w:sz w:val="20"/>
          <w:szCs w:val="20"/>
        </w:rPr>
        <w:t xml:space="preserve">Graph </w:t>
      </w:r>
      <w:r w:rsidR="5AD380C0" w:rsidRPr="530F3295">
        <w:rPr>
          <w:b/>
          <w:bCs/>
          <w:i/>
          <w:iCs/>
          <w:sz w:val="20"/>
          <w:szCs w:val="20"/>
        </w:rPr>
        <w:t>3.1</w:t>
      </w:r>
      <w:r w:rsidRPr="530F3295">
        <w:rPr>
          <w:b/>
          <w:bCs/>
          <w:i/>
          <w:iCs/>
          <w:sz w:val="20"/>
          <w:szCs w:val="20"/>
        </w:rPr>
        <w:t xml:space="preserve">. Salaried who don’t contribute to </w:t>
      </w:r>
      <w:proofErr w:type="gramStart"/>
      <w:r w:rsidRPr="530F3295">
        <w:rPr>
          <w:b/>
          <w:bCs/>
          <w:i/>
          <w:iCs/>
          <w:sz w:val="20"/>
          <w:szCs w:val="20"/>
        </w:rPr>
        <w:t>SS</w:t>
      </w:r>
      <w:proofErr w:type="gramEnd"/>
    </w:p>
    <w:p w14:paraId="35E8C64A" w14:textId="77777777" w:rsidR="0061422C" w:rsidRPr="0061422C" w:rsidRDefault="0061422C" w:rsidP="0061422C">
      <w:pPr>
        <w:spacing w:after="0"/>
        <w:ind w:left="360"/>
        <w:jc w:val="center"/>
        <w:rPr>
          <w:b/>
          <w:bCs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0A4D3443" wp14:editId="2DA0D11C">
            <wp:extent cx="4251960" cy="2834640"/>
            <wp:effectExtent l="0" t="0" r="0" b="3810"/>
            <wp:docPr id="34" name="Picture 34" descr="A graph of blue and black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A graph of blue and black bars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BD714" w14:textId="77777777" w:rsidR="0061422C" w:rsidRPr="0061422C" w:rsidRDefault="0061422C" w:rsidP="0061422C">
      <w:pPr>
        <w:spacing w:after="0"/>
        <w:ind w:left="360"/>
        <w:jc w:val="center"/>
        <w:rPr>
          <w:b/>
          <w:bCs/>
          <w:i/>
          <w:iCs/>
          <w:sz w:val="20"/>
          <w:szCs w:val="20"/>
        </w:rPr>
      </w:pPr>
    </w:p>
    <w:p w14:paraId="298DD048" w14:textId="77777777" w:rsidR="0061422C" w:rsidRPr="0061422C" w:rsidRDefault="0061422C" w:rsidP="0061422C">
      <w:pPr>
        <w:pStyle w:val="ListParagraph"/>
        <w:spacing w:after="0"/>
        <w:rPr>
          <w:sz w:val="18"/>
          <w:szCs w:val="18"/>
        </w:rPr>
      </w:pPr>
      <w:commentRangeStart w:id="0"/>
      <w:commentRangeStart w:id="1"/>
      <w:commentRangeEnd w:id="0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commentRangeStart w:id="3"/>
      <w:commentRangeEnd w:id="3"/>
      <w:r>
        <w:rPr>
          <w:rStyle w:val="CommentReference"/>
        </w:rPr>
        <w:commentReference w:id="3"/>
      </w:r>
      <w:r w:rsidRPr="0061422C">
        <w:rPr>
          <w:sz w:val="18"/>
          <w:szCs w:val="18"/>
        </w:rPr>
        <w:t>*Note: Some countries don’t have information for the chosen years, in that cases we are using the closest year, for Bolivia 2002; Chile 2010; Colombia 2008; Guatemala 2004 and 2014; Mexico 2006 and 2018; Honduras 2019 and Uruguay 2019.</w:t>
      </w:r>
    </w:p>
    <w:p w14:paraId="407C2888" w14:textId="77777777" w:rsidR="0061422C" w:rsidRPr="0061422C" w:rsidRDefault="0061422C" w:rsidP="0061422C">
      <w:pPr>
        <w:pStyle w:val="ListParagraph"/>
        <w:spacing w:after="0"/>
        <w:rPr>
          <w:b/>
          <w:bCs/>
          <w:i/>
          <w:iCs/>
          <w:sz w:val="20"/>
          <w:szCs w:val="20"/>
        </w:rPr>
      </w:pPr>
    </w:p>
    <w:p w14:paraId="762BC318" w14:textId="45B4B27B" w:rsidR="0061422C" w:rsidRPr="0061422C" w:rsidRDefault="0061422C" w:rsidP="530F3295">
      <w:pPr>
        <w:pStyle w:val="ListParagraph"/>
        <w:spacing w:after="0"/>
        <w:jc w:val="center"/>
        <w:rPr>
          <w:b/>
          <w:bCs/>
          <w:i/>
          <w:iCs/>
          <w:sz w:val="20"/>
          <w:szCs w:val="20"/>
        </w:rPr>
      </w:pPr>
      <w:r w:rsidRPr="530F3295">
        <w:rPr>
          <w:b/>
          <w:bCs/>
          <w:i/>
          <w:iCs/>
          <w:sz w:val="20"/>
          <w:szCs w:val="20"/>
        </w:rPr>
        <w:t xml:space="preserve">Graph </w:t>
      </w:r>
      <w:r w:rsidR="31C2AAB1" w:rsidRPr="530F3295">
        <w:rPr>
          <w:b/>
          <w:bCs/>
          <w:i/>
          <w:iCs/>
          <w:sz w:val="20"/>
          <w:szCs w:val="20"/>
        </w:rPr>
        <w:t>3.2</w:t>
      </w:r>
      <w:r w:rsidRPr="530F3295">
        <w:rPr>
          <w:b/>
          <w:bCs/>
          <w:i/>
          <w:iCs/>
          <w:sz w:val="20"/>
          <w:szCs w:val="20"/>
        </w:rPr>
        <w:t>. Salaried who work at small firms.</w:t>
      </w:r>
    </w:p>
    <w:p w14:paraId="07E859D2" w14:textId="77777777" w:rsidR="0061422C" w:rsidRPr="0061422C" w:rsidRDefault="0061422C" w:rsidP="0061422C">
      <w:pPr>
        <w:pStyle w:val="ListParagraph"/>
        <w:spacing w:after="0"/>
        <w:jc w:val="center"/>
        <w:rPr>
          <w:b/>
          <w:bCs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33C0E922" wp14:editId="25B86253">
            <wp:extent cx="4251960" cy="2834640"/>
            <wp:effectExtent l="0" t="0" r="0" b="3810"/>
            <wp:docPr id="16" name="Picture 16" descr="A graph of blue and black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graph of blue and black bars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A888E" w14:textId="77777777" w:rsidR="0061422C" w:rsidRPr="0061422C" w:rsidRDefault="0061422C" w:rsidP="0061422C">
      <w:pPr>
        <w:spacing w:after="0"/>
        <w:rPr>
          <w:b/>
          <w:bCs/>
          <w:i/>
          <w:iCs/>
          <w:sz w:val="20"/>
          <w:szCs w:val="20"/>
        </w:rPr>
      </w:pPr>
      <w:commentRangeStart w:id="4"/>
      <w:commentRangeStart w:id="5"/>
      <w:commentRangeStart w:id="6"/>
      <w:commentRangeEnd w:id="4"/>
      <w:r>
        <w:rPr>
          <w:rStyle w:val="CommentReference"/>
        </w:rPr>
        <w:commentReference w:id="4"/>
      </w:r>
      <w:commentRangeEnd w:id="5"/>
      <w:r>
        <w:rPr>
          <w:rStyle w:val="CommentReference"/>
        </w:rPr>
        <w:commentReference w:id="5"/>
      </w:r>
      <w:commentRangeEnd w:id="6"/>
      <w:r>
        <w:rPr>
          <w:rStyle w:val="CommentReference"/>
        </w:rPr>
        <w:commentReference w:id="6"/>
      </w:r>
    </w:p>
    <w:p w14:paraId="2FE5A36D" w14:textId="77777777" w:rsidR="0061422C" w:rsidRPr="0061422C" w:rsidRDefault="0061422C" w:rsidP="0061422C">
      <w:pPr>
        <w:pStyle w:val="ListParagraph"/>
        <w:spacing w:after="0"/>
        <w:rPr>
          <w:b/>
          <w:bCs/>
          <w:i/>
          <w:iCs/>
          <w:sz w:val="20"/>
          <w:szCs w:val="20"/>
        </w:rPr>
      </w:pPr>
      <w:commentRangeStart w:id="7"/>
      <w:commentRangeEnd w:id="7"/>
      <w:r>
        <w:rPr>
          <w:rStyle w:val="CommentReference"/>
        </w:rPr>
        <w:commentReference w:id="7"/>
      </w:r>
    </w:p>
    <w:p w14:paraId="4C115D2E" w14:textId="6F8F6C82" w:rsidR="00636555" w:rsidRDefault="0061422C" w:rsidP="0061422C">
      <w:pPr>
        <w:pStyle w:val="ListParagraph"/>
        <w:spacing w:after="0"/>
        <w:jc w:val="both"/>
        <w:rPr>
          <w:sz w:val="18"/>
          <w:szCs w:val="18"/>
        </w:rPr>
      </w:pPr>
      <w:r w:rsidRPr="0061422C">
        <w:rPr>
          <w:sz w:val="18"/>
          <w:szCs w:val="18"/>
        </w:rPr>
        <w:t>*Note: Some countries don’t have information for the chosen years, in that cases we are using the closest year, for Bolivia 2002; Chile 2010; Colombia 2008; Guatemala 2004 and 2014; Mexico 2006 and 2018; Honduras 2019 and Uruguay 2019.</w:t>
      </w:r>
    </w:p>
    <w:p w14:paraId="7F5B78B1" w14:textId="77777777" w:rsidR="002C0647" w:rsidRDefault="002C0647" w:rsidP="0061422C">
      <w:pPr>
        <w:pStyle w:val="ListParagraph"/>
        <w:spacing w:after="0"/>
        <w:jc w:val="both"/>
        <w:rPr>
          <w:sz w:val="18"/>
          <w:szCs w:val="18"/>
        </w:rPr>
      </w:pPr>
    </w:p>
    <w:p w14:paraId="7E0440A6" w14:textId="77777777" w:rsidR="002C0647" w:rsidRPr="0061422C" w:rsidRDefault="002C0647" w:rsidP="0061422C">
      <w:pPr>
        <w:pStyle w:val="ListParagraph"/>
        <w:spacing w:after="0"/>
        <w:jc w:val="both"/>
        <w:rPr>
          <w:b/>
          <w:bCs/>
          <w:i/>
          <w:iCs/>
          <w:sz w:val="20"/>
          <w:szCs w:val="20"/>
        </w:rPr>
      </w:pPr>
    </w:p>
    <w:sectPr w:rsidR="002C0647" w:rsidRPr="00614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Nathalie Gonzalez-Prieto" w:date="2024-02-09T16:03:00Z" w:initials="NGP">
    <w:p w14:paraId="0073FF4E" w14:textId="77777777" w:rsidR="0061422C" w:rsidRDefault="0061422C" w:rsidP="0061422C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>HYPERLINK "mailto:agarciagomez@worldbank.org"</w:instrText>
      </w:r>
      <w:bookmarkStart w:id="2" w:name="_@_C67FCDB1FDBA49C99417B6637F7AE873Z"/>
      <w:r>
        <w:fldChar w:fldCharType="separate"/>
      </w:r>
      <w:bookmarkEnd w:id="2"/>
      <w:r w:rsidRPr="006D0D8A">
        <w:rPr>
          <w:rStyle w:val="Mention"/>
          <w:noProof/>
        </w:rPr>
        <w:t>@Andrea Lorena Garcia Gomez</w:t>
      </w:r>
      <w:r>
        <w:fldChar w:fldCharType="end"/>
      </w:r>
      <w:r>
        <w:t xml:space="preserve">  porfa cambia el titulo del eje a % of Salaried </w:t>
      </w:r>
    </w:p>
  </w:comment>
  <w:comment w:id="1" w:author="Nathalie Gonzalez-Prieto" w:date="2024-02-09T16:04:00Z" w:initials="NGP">
    <w:p w14:paraId="7D15FAF8" w14:textId="77777777" w:rsidR="0061422C" w:rsidRDefault="0061422C" w:rsidP="0061422C">
      <w:pPr>
        <w:pStyle w:val="CommentText"/>
      </w:pPr>
      <w:r>
        <w:rPr>
          <w:rStyle w:val="CommentReference"/>
        </w:rPr>
        <w:annotationRef/>
      </w:r>
      <w:r>
        <w:t>En esta y todas las que tengas en este mometno el titulo % of Dependents</w:t>
      </w:r>
    </w:p>
  </w:comment>
  <w:comment w:id="3" w:author="Andrea Lorena Garcia Gomez" w:date="2024-02-02T09:30:00Z" w:initials="ALGG">
    <w:p w14:paraId="4F49FFAB" w14:textId="77777777" w:rsidR="0061422C" w:rsidRDefault="0061422C" w:rsidP="0061422C">
      <w:pPr>
        <w:pStyle w:val="CommentText"/>
      </w:pPr>
      <w:r>
        <w:rPr>
          <w:rStyle w:val="CommentReference"/>
        </w:rPr>
        <w:annotationRef/>
      </w:r>
      <w:r>
        <w:t>Uruguay no tiene info en 2021, entonces esta es usando 2019 para Uruguay.</w:t>
      </w:r>
    </w:p>
  </w:comment>
  <w:comment w:id="4" w:author="Andrea Lorena Garcia Gomez" w:date="2024-02-02T09:31:00Z" w:initials="ALGG">
    <w:p w14:paraId="64E22700" w14:textId="77777777" w:rsidR="0061422C" w:rsidRDefault="0061422C" w:rsidP="0061422C">
      <w:pPr>
        <w:pStyle w:val="CommentText"/>
      </w:pPr>
      <w:r>
        <w:rPr>
          <w:rStyle w:val="CommentReference"/>
        </w:rPr>
        <w:annotationRef/>
      </w:r>
      <w:r>
        <w:t>URY 2020.</w:t>
      </w:r>
    </w:p>
  </w:comment>
  <w:comment w:id="5" w:author="Nathalie Gonzalez-Prieto" w:date="2024-02-02T09:58:00Z" w:initials="NGP">
    <w:p w14:paraId="52FF09B5" w14:textId="77777777" w:rsidR="0061422C" w:rsidRDefault="0061422C" w:rsidP="0061422C">
      <w:pPr>
        <w:pStyle w:val="CommentText"/>
      </w:pPr>
      <w:r>
        <w:rPr>
          <w:rStyle w:val="CommentReference"/>
        </w:rPr>
        <w:annotationRef/>
      </w:r>
      <w:r>
        <w:t>Dejemos 2019 para uruguay</w:t>
      </w:r>
    </w:p>
  </w:comment>
  <w:comment w:id="6" w:author="Nathalie Gonzalez-Prieto" w:date="2024-02-02T09:59:00Z" w:initials="NGP">
    <w:p w14:paraId="1D245560" w14:textId="77777777" w:rsidR="0061422C" w:rsidRDefault="0061422C" w:rsidP="0061422C">
      <w:pPr>
        <w:pStyle w:val="CommentText"/>
      </w:pPr>
      <w:r>
        <w:rPr>
          <w:rStyle w:val="CommentReference"/>
        </w:rPr>
        <w:annotationRef/>
      </w:r>
      <w:r>
        <w:t>Porfa cambia lasn otas al pie y borra las de 2020</w:t>
      </w:r>
    </w:p>
  </w:comment>
  <w:comment w:id="7" w:author="Andrea Lorena Garcia Gomez" w:date="2024-02-02T09:31:00Z" w:initials="ALGG">
    <w:p w14:paraId="15EBF794" w14:textId="77777777" w:rsidR="0061422C" w:rsidRDefault="0061422C" w:rsidP="0061422C">
      <w:pPr>
        <w:pStyle w:val="CommentText"/>
      </w:pPr>
      <w:r>
        <w:rPr>
          <w:rStyle w:val="CommentReference"/>
        </w:rPr>
        <w:annotationRef/>
      </w:r>
      <w:r>
        <w:t>URY 2019.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073FF4E" w15:done="1"/>
  <w15:commentEx w15:paraId="7D15FAF8" w15:paraIdParent="0073FF4E" w15:done="1"/>
  <w15:commentEx w15:paraId="4F49FFAB" w15:done="1"/>
  <w15:commentEx w15:paraId="64E22700" w15:done="1"/>
  <w15:commentEx w15:paraId="52FF09B5" w15:paraIdParent="64E22700" w15:done="1"/>
  <w15:commentEx w15:paraId="1D245560" w15:paraIdParent="64E22700" w15:done="1"/>
  <w15:commentEx w15:paraId="15EBF794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970CB57" w16cex:dateUtc="2024-02-09T21:03:00Z"/>
  <w16cex:commentExtensible w16cex:durableId="2970CB70" w16cex:dateUtc="2024-02-09T21:04:00Z"/>
  <w16cex:commentExtensible w16cex:durableId="296734A9" w16cex:dateUtc="2024-02-02T14:30:00Z"/>
  <w16cex:commentExtensible w16cex:durableId="296734E0" w16cex:dateUtc="2024-02-02T14:31:00Z"/>
  <w16cex:commentExtensible w16cex:durableId="29673B4B" w16cex:dateUtc="2024-02-02T14:58:00Z"/>
  <w16cex:commentExtensible w16cex:durableId="29673B69" w16cex:dateUtc="2024-02-02T14:59:00Z"/>
  <w16cex:commentExtensible w16cex:durableId="296734E7" w16cex:dateUtc="2024-02-02T14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073FF4E" w16cid:durableId="2970CB57"/>
  <w16cid:commentId w16cid:paraId="7D15FAF8" w16cid:durableId="2970CB70"/>
  <w16cid:commentId w16cid:paraId="4F49FFAB" w16cid:durableId="296734A9"/>
  <w16cid:commentId w16cid:paraId="64E22700" w16cid:durableId="296734E0"/>
  <w16cid:commentId w16cid:paraId="52FF09B5" w16cid:durableId="29673B4B"/>
  <w16cid:commentId w16cid:paraId="1D245560" w16cid:durableId="29673B69"/>
  <w16cid:commentId w16cid:paraId="15EBF794" w16cid:durableId="296734E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17613"/>
    <w:multiLevelType w:val="hybridMultilevel"/>
    <w:tmpl w:val="3E0265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28781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athalie Gonzalez-Prieto">
    <w15:presenceInfo w15:providerId="AD" w15:userId="S::ngonzalezprieto@worldbank.org::a6befad8-369c-4a28-aaec-98ddffb19497"/>
  </w15:person>
  <w15:person w15:author="Andrea Lorena Garcia Gomez">
    <w15:presenceInfo w15:providerId="AD" w15:userId="S::agarciagomez@worldbank.org::d84ba82c-2ebb-4cff-b372-75c8d35fb33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CA"/>
    <w:rsid w:val="00035BE9"/>
    <w:rsid w:val="000879B3"/>
    <w:rsid w:val="000A6BA6"/>
    <w:rsid w:val="001A6BF7"/>
    <w:rsid w:val="001C47E4"/>
    <w:rsid w:val="001D668D"/>
    <w:rsid w:val="002C0647"/>
    <w:rsid w:val="003136CB"/>
    <w:rsid w:val="003A317D"/>
    <w:rsid w:val="004E37FC"/>
    <w:rsid w:val="00510248"/>
    <w:rsid w:val="0060255B"/>
    <w:rsid w:val="0061422C"/>
    <w:rsid w:val="00636555"/>
    <w:rsid w:val="006E78DB"/>
    <w:rsid w:val="00700802"/>
    <w:rsid w:val="007313FC"/>
    <w:rsid w:val="007E4418"/>
    <w:rsid w:val="008E4266"/>
    <w:rsid w:val="009757E6"/>
    <w:rsid w:val="009B2287"/>
    <w:rsid w:val="00A57666"/>
    <w:rsid w:val="00A64486"/>
    <w:rsid w:val="00B04BE7"/>
    <w:rsid w:val="00B22C02"/>
    <w:rsid w:val="00BB68ED"/>
    <w:rsid w:val="00BF10C8"/>
    <w:rsid w:val="00D261D7"/>
    <w:rsid w:val="00E71963"/>
    <w:rsid w:val="00F22C63"/>
    <w:rsid w:val="00F24DD0"/>
    <w:rsid w:val="00F41B9A"/>
    <w:rsid w:val="00F812CA"/>
    <w:rsid w:val="27BEF464"/>
    <w:rsid w:val="31C2AAB1"/>
    <w:rsid w:val="530F3295"/>
    <w:rsid w:val="5AD38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DA97"/>
  <w15:chartTrackingRefBased/>
  <w15:docId w15:val="{6DD4DBF8-BF06-4E21-ADEE-FCD259486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4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2C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C02"/>
    <w:rPr>
      <w:color w:val="605E5C"/>
      <w:shd w:val="clear" w:color="auto" w:fill="E1DFDD"/>
    </w:rPr>
  </w:style>
  <w:style w:type="character" w:customStyle="1" w:styleId="cf01">
    <w:name w:val="cf01"/>
    <w:basedOn w:val="DefaultParagraphFont"/>
    <w:rsid w:val="00035BE9"/>
    <w:rPr>
      <w:rFonts w:ascii="Segoe UI" w:hAnsi="Segoe UI" w:cs="Segoe UI" w:hint="default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142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422C"/>
    <w:pPr>
      <w:spacing w:line="240" w:lineRule="auto"/>
    </w:pPr>
    <w:rPr>
      <w:kern w:val="0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422C"/>
    <w:rPr>
      <w:kern w:val="0"/>
      <w:sz w:val="20"/>
      <w:szCs w:val="20"/>
      <w14:ligatures w14:val="none"/>
    </w:rPr>
  </w:style>
  <w:style w:type="character" w:styleId="Mention">
    <w:name w:val="Mention"/>
    <w:basedOn w:val="DefaultParagraphFont"/>
    <w:uiPriority w:val="99"/>
    <w:unhideWhenUsed/>
    <w:rsid w:val="0061422C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2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customXml" Target="../customXml/item4.xml"/><Relationship Id="rId9" Type="http://schemas.openxmlformats.org/officeDocument/2006/relationships/hyperlink" Target="https://worldbankgroup.sharepoint.com/teams/InformalityinLCR-WBGroup/Shared%20Documents/Section%200%20-%20General%20introduction/scratch/Documents/Figures%20for%20concept%20note.docx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7AAE25FB9C924DB7FA28591060FEE9" ma:contentTypeVersion="13" ma:contentTypeDescription="Create a new document." ma:contentTypeScope="" ma:versionID="bb62485298f72c939df7f18711e801ae">
  <xsd:schema xmlns:xsd="http://www.w3.org/2001/XMLSchema" xmlns:xs="http://www.w3.org/2001/XMLSchema" xmlns:p="http://schemas.microsoft.com/office/2006/metadata/properties" xmlns:ns2="555f0d43-4af1-4075-a67d-766ba2d5be54" xmlns:ns3="716cd2a3-95a0-4e09-a63d-9e926c7567ab" targetNamespace="http://schemas.microsoft.com/office/2006/metadata/properties" ma:root="true" ma:fieldsID="4b4a1dbb86bb6a9061e8e96270c5acc9" ns2:_="" ns3:_="">
    <xsd:import namespace="555f0d43-4af1-4075-a67d-766ba2d5be54"/>
    <xsd:import namespace="716cd2a3-95a0-4e09-a63d-9e926c7567ab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5f0d43-4af1-4075-a67d-766ba2d5be5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f1bcc72-4e6c-416f-bc1f-fa93f8c90602}" ma:internalName="TaxCatchAll" ma:showField="CatchAllData" ma:web="555f0d43-4af1-4075-a67d-766ba2d5be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6cd2a3-95a0-4e09-a63d-9e926c7567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a6c10d7-b926-4fc0-945e-3cbf5049f6b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16cd2a3-95a0-4e09-a63d-9e926c7567ab">
      <Terms xmlns="http://schemas.microsoft.com/office/infopath/2007/PartnerControls"/>
    </lcf76f155ced4ddcb4097134ff3c332f>
    <TaxCatchAll xmlns="555f0d43-4af1-4075-a67d-766ba2d5be54" xsi:nil="true"/>
  </documentManagement>
</p:properties>
</file>

<file path=customXml/itemProps1.xml><?xml version="1.0" encoding="utf-8"?>
<ds:datastoreItem xmlns:ds="http://schemas.openxmlformats.org/officeDocument/2006/customXml" ds:itemID="{E10B7C7A-7503-4A35-BC9F-2873F08A9B6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8C29836-6140-4BDF-A2D6-2A70665B4F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5E17A2-5A64-4A4B-8F04-F103899E6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5f0d43-4af1-4075-a67d-766ba2d5be54"/>
    <ds:schemaRef ds:uri="716cd2a3-95a0-4e09-a63d-9e926c7567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07DFB3-719F-4781-B388-D65BEF82C3BB}">
  <ds:schemaRefs>
    <ds:schemaRef ds:uri="http://schemas.microsoft.com/office/2006/metadata/properties"/>
    <ds:schemaRef ds:uri="http://schemas.microsoft.com/office/infopath/2007/PartnerControls"/>
    <ds:schemaRef ds:uri="716cd2a3-95a0-4e09-a63d-9e926c7567ab"/>
    <ds:schemaRef ds:uri="555f0d43-4af1-4075-a67d-766ba2d5be5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466</Words>
  <Characters>2658</Characters>
  <Application>Microsoft Office Word</Application>
  <DocSecurity>4</DocSecurity>
  <Lines>22</Lines>
  <Paragraphs>6</Paragraphs>
  <ScaleCrop>false</ScaleCrop>
  <Company>WBG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Gonzalez-Prieto</dc:creator>
  <cp:keywords/>
  <dc:description/>
  <cp:lastModifiedBy>Andrea Lorena Garcia Gomez</cp:lastModifiedBy>
  <cp:revision>27</cp:revision>
  <dcterms:created xsi:type="dcterms:W3CDTF">2024-02-16T19:12:00Z</dcterms:created>
  <dcterms:modified xsi:type="dcterms:W3CDTF">2024-03-01T00:56:00Z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0x010100CB7AAE25FB9C924DB7FA28591060FEE9</vt:lpwstr>
  </property>
  <property fmtid="{D5CDD505-2E9C-101B-9397-08002B2CF9AE}" pid="3" name="MediaServiceImageTags">
    <vt:lpwstr/>
  </property>
</Properties>
</file>