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FDDC0" w14:textId="1F9B54D0" w:rsidR="00924D2B" w:rsidRDefault="00162C4B">
      <w:pPr>
        <w:rPr>
          <w:noProof/>
        </w:rPr>
      </w:pPr>
      <w:r>
        <w:rPr>
          <w:noProof/>
        </w:rPr>
        <w:t>Náthali, Marcela e Vitória</w:t>
      </w:r>
    </w:p>
    <w:p w14:paraId="2A6CC1A3" w14:textId="186C427C" w:rsidR="00162C4B" w:rsidRDefault="00162C4B">
      <w:pPr>
        <w:rPr>
          <w:sz w:val="30"/>
          <w:szCs w:val="30"/>
        </w:rPr>
      </w:pPr>
      <w:r>
        <w:rPr>
          <w:noProof/>
        </w:rPr>
        <w:t>3BM</w:t>
      </w:r>
    </w:p>
    <w:p w14:paraId="71DAD8A0" w14:textId="77777777" w:rsidR="00924D2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Estudo de Caso: Meiose</w:t>
      </w:r>
    </w:p>
    <w:tbl>
      <w:tblPr>
        <w:tblStyle w:val="a4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0"/>
        <w:gridCol w:w="795"/>
        <w:gridCol w:w="780"/>
        <w:gridCol w:w="810"/>
      </w:tblGrid>
      <w:tr w:rsidR="00924D2B" w14:paraId="29F33BD2" w14:textId="77777777">
        <w:trPr>
          <w:trHeight w:val="495"/>
        </w:trPr>
        <w:tc>
          <w:tcPr>
            <w:tcW w:w="642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7E6E6"/>
            <w:tcMar>
              <w:left w:w="90" w:type="dxa"/>
              <w:right w:w="90" w:type="dxa"/>
            </w:tcMar>
            <w:vAlign w:val="center"/>
          </w:tcPr>
          <w:p w14:paraId="73B57612" w14:textId="77777777" w:rsidR="00924D2B" w:rsidRDefault="00000000">
            <w:pPr>
              <w:spacing w:line="259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INDICADORES</w:t>
            </w:r>
          </w:p>
        </w:tc>
        <w:tc>
          <w:tcPr>
            <w:tcW w:w="795" w:type="dxa"/>
            <w:tcBorders>
              <w:top w:val="single" w:sz="6" w:space="0" w:color="000000"/>
            </w:tcBorders>
            <w:shd w:val="clear" w:color="auto" w:fill="E7E6E6"/>
            <w:tcMar>
              <w:left w:w="90" w:type="dxa"/>
              <w:right w:w="90" w:type="dxa"/>
            </w:tcMar>
          </w:tcPr>
          <w:p w14:paraId="137F8BCD" w14:textId="77777777" w:rsidR="00924D2B" w:rsidRDefault="00000000">
            <w:pPr>
              <w:spacing w:before="120" w:line="259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ND</w:t>
            </w:r>
          </w:p>
        </w:tc>
        <w:tc>
          <w:tcPr>
            <w:tcW w:w="780" w:type="dxa"/>
            <w:tcBorders>
              <w:top w:val="single" w:sz="6" w:space="0" w:color="000000"/>
            </w:tcBorders>
            <w:shd w:val="clear" w:color="auto" w:fill="E7E6E6"/>
            <w:tcMar>
              <w:left w:w="90" w:type="dxa"/>
              <w:right w:w="90" w:type="dxa"/>
            </w:tcMar>
          </w:tcPr>
          <w:p w14:paraId="1F22E34F" w14:textId="77777777" w:rsidR="00924D2B" w:rsidRDefault="00000000">
            <w:pPr>
              <w:spacing w:before="120" w:line="259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7E6E6"/>
            <w:tcMar>
              <w:left w:w="90" w:type="dxa"/>
              <w:right w:w="90" w:type="dxa"/>
            </w:tcMar>
          </w:tcPr>
          <w:p w14:paraId="18770B25" w14:textId="77777777" w:rsidR="00924D2B" w:rsidRDefault="00000000">
            <w:pPr>
              <w:spacing w:before="120" w:line="259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PD</w:t>
            </w:r>
          </w:p>
        </w:tc>
      </w:tr>
      <w:tr w:rsidR="00924D2B" w14:paraId="18D5F414" w14:textId="77777777">
        <w:trPr>
          <w:trHeight w:val="720"/>
        </w:trPr>
        <w:tc>
          <w:tcPr>
            <w:tcW w:w="6420" w:type="dxa"/>
            <w:tcBorders>
              <w:left w:val="single" w:sz="6" w:space="0" w:color="000000"/>
            </w:tcBorders>
            <w:tcMar>
              <w:left w:w="90" w:type="dxa"/>
              <w:right w:w="90" w:type="dxa"/>
            </w:tcMar>
          </w:tcPr>
          <w:p w14:paraId="734AB5A9" w14:textId="77777777" w:rsidR="00924D2B" w:rsidRDefault="00000000">
            <w:pPr>
              <w:spacing w:line="259" w:lineRule="auto"/>
            </w:pPr>
            <w:r>
              <w:t>Compreende o processo da meiose e sua importância para a diversidade genética, através da análise de um estudo de caso que explora conceitos genéticos e como eles influenciam a adaptação e sobrevivência das espécies</w:t>
            </w:r>
          </w:p>
        </w:tc>
        <w:tc>
          <w:tcPr>
            <w:tcW w:w="795" w:type="dxa"/>
            <w:tcMar>
              <w:left w:w="90" w:type="dxa"/>
              <w:right w:w="90" w:type="dxa"/>
            </w:tcMar>
          </w:tcPr>
          <w:p w14:paraId="14281473" w14:textId="77777777" w:rsidR="00924D2B" w:rsidRDefault="00924D2B">
            <w:pPr>
              <w:spacing w:before="120" w:line="259" w:lineRule="auto"/>
              <w:rPr>
                <w:sz w:val="24"/>
                <w:szCs w:val="24"/>
              </w:rPr>
            </w:pPr>
          </w:p>
        </w:tc>
        <w:tc>
          <w:tcPr>
            <w:tcW w:w="780" w:type="dxa"/>
            <w:tcMar>
              <w:left w:w="90" w:type="dxa"/>
              <w:right w:w="90" w:type="dxa"/>
            </w:tcMar>
          </w:tcPr>
          <w:p w14:paraId="60A54396" w14:textId="77777777" w:rsidR="00924D2B" w:rsidRDefault="00924D2B">
            <w:pPr>
              <w:spacing w:before="120" w:line="259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F1EBA18" w14:textId="77777777" w:rsidR="00924D2B" w:rsidRDefault="00924D2B">
            <w:pPr>
              <w:spacing w:before="120" w:line="259" w:lineRule="auto"/>
              <w:rPr>
                <w:sz w:val="24"/>
                <w:szCs w:val="24"/>
              </w:rPr>
            </w:pPr>
          </w:p>
        </w:tc>
      </w:tr>
    </w:tbl>
    <w:p w14:paraId="63015012" w14:textId="77777777" w:rsidR="00924D2B" w:rsidRDefault="00000000">
      <w:pPr>
        <w:spacing w:before="240" w:after="240"/>
      </w:pPr>
      <w:r>
        <w:t xml:space="preserve">Leia atentamente o caso descrito abaixo: </w:t>
      </w:r>
    </w:p>
    <w:p w14:paraId="4469B435" w14:textId="77777777" w:rsidR="00924D2B" w:rsidRDefault="00000000">
      <w:pPr>
        <w:spacing w:before="240" w:after="240"/>
      </w:pPr>
      <w:r>
        <w:t>Uma população de borboletas vive em uma área onde o ambiente se alterou drasticamente: uma nova espécie de ave predadora foi introduzida, e agora as borboletas de coloração mais clara são mais facilmente predadas, enquanto as de coloração escura têm mais chances de sobrevivência.</w:t>
      </w:r>
    </w:p>
    <w:p w14:paraId="26331DC9" w14:textId="77777777" w:rsidR="00924D2B" w:rsidRDefault="00000000">
      <w:pPr>
        <w:spacing w:before="240" w:after="240"/>
      </w:pPr>
      <w:r>
        <w:t>A coloração das borboletas é determinada geneticamente por dois alelos:</w:t>
      </w:r>
    </w:p>
    <w:p w14:paraId="120A7B45" w14:textId="77777777" w:rsidR="00924D2B" w:rsidRDefault="00000000">
      <w:pPr>
        <w:numPr>
          <w:ilvl w:val="0"/>
          <w:numId w:val="1"/>
        </w:numPr>
        <w:spacing w:before="240" w:after="0"/>
        <w:jc w:val="left"/>
      </w:pPr>
      <w:r>
        <w:rPr>
          <w:b/>
        </w:rPr>
        <w:t>A</w:t>
      </w:r>
      <w:r>
        <w:t>: alelo dominante, que confere coloração escura.</w:t>
      </w:r>
    </w:p>
    <w:p w14:paraId="3727B1FA" w14:textId="77777777" w:rsidR="00924D2B" w:rsidRDefault="00000000">
      <w:pPr>
        <w:numPr>
          <w:ilvl w:val="0"/>
          <w:numId w:val="1"/>
        </w:numPr>
        <w:spacing w:after="240"/>
        <w:jc w:val="left"/>
      </w:pPr>
      <w:r>
        <w:rPr>
          <w:b/>
        </w:rPr>
        <w:t>a</w:t>
      </w:r>
      <w:r>
        <w:t>: alelo recessivo, que confere coloração clara.</w:t>
      </w:r>
    </w:p>
    <w:p w14:paraId="08E3883C" w14:textId="77777777" w:rsidR="00924D2B" w:rsidRDefault="00000000">
      <w:pPr>
        <w:spacing w:before="240" w:after="240"/>
      </w:pPr>
      <w:r>
        <w:t>As borboletas dessa população se reproduzem sexualmente, e a variação genética é gerada por meio da meiose, incluindo o crossing-over e a segregação independente dos cromossomos.</w:t>
      </w:r>
    </w:p>
    <w:p w14:paraId="1BEE130E" w14:textId="77777777" w:rsidR="00924D2B" w:rsidRDefault="00000000">
      <w:r>
        <w:pict w14:anchorId="33ED409A">
          <v:rect id="_x0000_i1025" style="width:0;height:1.5pt" o:hralign="center" o:hrstd="t" o:hr="t" fillcolor="#a0a0a0" stroked="f"/>
        </w:pict>
      </w:r>
    </w:p>
    <w:p w14:paraId="175DCED7" w14:textId="77777777" w:rsidR="00924D2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0" w:name="_heading=h.tzljwzje96in" w:colFirst="0" w:colLast="0"/>
      <w:bookmarkEnd w:id="0"/>
      <w:r>
        <w:rPr>
          <w:sz w:val="26"/>
          <w:szCs w:val="26"/>
        </w:rPr>
        <w:t>Questões para Análise e Resposta</w:t>
      </w:r>
    </w:p>
    <w:p w14:paraId="04D4BDEA" w14:textId="77777777" w:rsidR="00924D2B" w:rsidRDefault="00000000">
      <w:pPr>
        <w:numPr>
          <w:ilvl w:val="0"/>
          <w:numId w:val="2"/>
        </w:numPr>
        <w:spacing w:before="240" w:after="0"/>
        <w:jc w:val="left"/>
      </w:pPr>
      <w:r>
        <w:t>Explique como a meiose, por meio do crossing-over e da segregação independente, contribui para a formação de borboletas com diferentes combinações de genes para coloração. Por que essa variação é importante para a sobrevivência da espécie?</w:t>
      </w:r>
    </w:p>
    <w:p w14:paraId="70866923" w14:textId="77777777" w:rsidR="00924D2B" w:rsidRDefault="00000000">
      <w:pPr>
        <w:numPr>
          <w:ilvl w:val="0"/>
          <w:numId w:val="2"/>
        </w:numPr>
        <w:spacing w:after="0"/>
        <w:jc w:val="left"/>
      </w:pPr>
      <w:r>
        <w:t xml:space="preserve">Dado que </w:t>
      </w:r>
      <w:proofErr w:type="gramStart"/>
      <w:r>
        <w:t>as borboletas de coloração escura</w:t>
      </w:r>
      <w:proofErr w:type="gramEnd"/>
      <w:r>
        <w:t xml:space="preserve"> têm maior probabilidade de sobreviver, como você espera que a frequência dos alelos </w:t>
      </w:r>
      <w:r>
        <w:rPr>
          <w:b/>
        </w:rPr>
        <w:t>A</w:t>
      </w:r>
      <w:r>
        <w:t xml:space="preserve"> e </w:t>
      </w:r>
      <w:r>
        <w:rPr>
          <w:b/>
        </w:rPr>
        <w:t>a</w:t>
      </w:r>
      <w:r>
        <w:t xml:space="preserve"> mude ao longo das próximas gerações? Justifique com base nos princípios de genética populacional.</w:t>
      </w:r>
    </w:p>
    <w:p w14:paraId="6F7C4738" w14:textId="77777777" w:rsidR="00924D2B" w:rsidRDefault="00000000">
      <w:pPr>
        <w:numPr>
          <w:ilvl w:val="0"/>
          <w:numId w:val="2"/>
        </w:numPr>
        <w:spacing w:after="0"/>
        <w:jc w:val="left"/>
      </w:pPr>
      <w:r>
        <w:t xml:space="preserve">Se dois indivíduos heterozigotos (Aa) se reproduzirem, qual será a proporção esperada de borboletas de coloração escura e clara na próxima geração? Apresente suas respostas usando o quadro de </w:t>
      </w:r>
      <w:proofErr w:type="spellStart"/>
      <w:r>
        <w:t>Punnett</w:t>
      </w:r>
      <w:proofErr w:type="spellEnd"/>
      <w:r>
        <w:t>.</w:t>
      </w:r>
    </w:p>
    <w:p w14:paraId="0DC51194" w14:textId="77777777" w:rsidR="00924D2B" w:rsidRDefault="00000000">
      <w:pPr>
        <w:numPr>
          <w:ilvl w:val="0"/>
          <w:numId w:val="2"/>
        </w:numPr>
        <w:spacing w:after="240"/>
        <w:jc w:val="left"/>
      </w:pPr>
      <w:r>
        <w:t>Considerando que o ambiente está sempre sujeito a mudanças, por que é vantajoso para a população de borboletas manter uma diversidade genética? Relacione essa diversidade com o papel da meiose.</w:t>
      </w:r>
    </w:p>
    <w:p w14:paraId="70CB4D27" w14:textId="77777777" w:rsidR="00162C4B" w:rsidRDefault="00162C4B" w:rsidP="00162C4B">
      <w:pPr>
        <w:spacing w:after="240"/>
        <w:ind w:left="720"/>
        <w:jc w:val="left"/>
      </w:pPr>
    </w:p>
    <w:p w14:paraId="5551344B" w14:textId="77777777" w:rsidR="00162C4B" w:rsidRDefault="00162C4B" w:rsidP="00162C4B">
      <w:pPr>
        <w:spacing w:after="240"/>
        <w:ind w:left="720"/>
        <w:jc w:val="left"/>
      </w:pPr>
    </w:p>
    <w:p w14:paraId="42DBE71A" w14:textId="77777777" w:rsidR="00162C4B" w:rsidRDefault="00162C4B" w:rsidP="00162C4B">
      <w:pPr>
        <w:spacing w:after="240"/>
        <w:ind w:left="720"/>
        <w:jc w:val="left"/>
      </w:pPr>
    </w:p>
    <w:p w14:paraId="1FD9CBC0" w14:textId="77777777" w:rsidR="00162C4B" w:rsidRDefault="00162C4B" w:rsidP="00162C4B">
      <w:pPr>
        <w:spacing w:after="240"/>
        <w:ind w:left="720"/>
        <w:jc w:val="left"/>
      </w:pPr>
    </w:p>
    <w:p w14:paraId="120554C1" w14:textId="5FF8A69E" w:rsidR="007F568B" w:rsidRDefault="007F568B" w:rsidP="007F568B">
      <w:pPr>
        <w:spacing w:after="240"/>
        <w:ind w:left="2880" w:firstLine="720"/>
        <w:jc w:val="left"/>
      </w:pPr>
      <w:r>
        <w:lastRenderedPageBreak/>
        <w:t>Respostas:</w:t>
      </w:r>
    </w:p>
    <w:p w14:paraId="23310FAB" w14:textId="73E3EDC1" w:rsidR="007F568B" w:rsidRDefault="00162C4B" w:rsidP="00162C4B">
      <w:pPr>
        <w:spacing w:before="240" w:after="0"/>
        <w:ind w:left="720"/>
        <w:jc w:val="left"/>
      </w:pPr>
      <w:r>
        <w:t>1.</w:t>
      </w:r>
      <w:r w:rsidR="007F568B">
        <w:t xml:space="preserve"> </w:t>
      </w:r>
      <w:r w:rsidR="007F568B" w:rsidRPr="007F568B">
        <w:t xml:space="preserve">A meiose aumenta a variabilidade genética por meio do </w:t>
      </w:r>
      <w:r w:rsidR="007F568B" w:rsidRPr="00162C4B">
        <w:t>crossing-over</w:t>
      </w:r>
      <w:r w:rsidR="007F568B" w:rsidRPr="007F568B">
        <w:t xml:space="preserve"> e da </w:t>
      </w:r>
      <w:r w:rsidR="007F568B" w:rsidRPr="00162C4B">
        <w:t>segregação independente</w:t>
      </w:r>
      <w:r w:rsidR="007F568B" w:rsidRPr="007F568B">
        <w:t xml:space="preserve"> dos cromossomos. Essa variabilidade é essencial para que a população tenha características diversificadas e possa se adaptar melhor a mudanças, como a introdução do novo predador.</w:t>
      </w:r>
    </w:p>
    <w:p w14:paraId="4DDC9932" w14:textId="638D3927" w:rsidR="007F568B" w:rsidRDefault="007F568B" w:rsidP="00162C4B">
      <w:pPr>
        <w:spacing w:before="240" w:after="0"/>
        <w:ind w:left="720"/>
        <w:jc w:val="left"/>
      </w:pPr>
      <w:r>
        <w:t xml:space="preserve">2. </w:t>
      </w:r>
      <w:r w:rsidRPr="007F568B">
        <w:t xml:space="preserve">Com a predação seletiva contra borboletas claras, a frequência do alelo </w:t>
      </w:r>
      <w:r w:rsidRPr="00162C4B">
        <w:t>A</w:t>
      </w:r>
      <w:r w:rsidRPr="007F568B">
        <w:t xml:space="preserve"> (para cor escura) aumentará, enquanto o alelo </w:t>
      </w:r>
      <w:r w:rsidRPr="00162C4B">
        <w:t>a</w:t>
      </w:r>
      <w:r w:rsidRPr="007F568B">
        <w:t xml:space="preserve"> (cor clara) diminuirá ao longo das gerações, favorecendo as borboletas de coloração escura.</w:t>
      </w:r>
    </w:p>
    <w:p w14:paraId="1A28C0AD" w14:textId="10C5E3A2" w:rsidR="007F568B" w:rsidRDefault="007F568B" w:rsidP="00162C4B">
      <w:pPr>
        <w:spacing w:before="240" w:after="0"/>
        <w:ind w:left="720"/>
        <w:jc w:val="left"/>
      </w:pPr>
      <w:r>
        <w:t xml:space="preserve">3. </w:t>
      </w:r>
      <w:r w:rsidRPr="007F568B">
        <w:t>Do cruzamento de dois heterozigotos (Aa), espera-se que 75% das borboletas sejam escuras e 25% sejam claras.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568B" w14:paraId="780A2C80" w14:textId="77777777" w:rsidTr="007F568B">
        <w:tc>
          <w:tcPr>
            <w:tcW w:w="3005" w:type="dxa"/>
          </w:tcPr>
          <w:p w14:paraId="592054F8" w14:textId="77777777" w:rsidR="007F568B" w:rsidRDefault="007F568B" w:rsidP="00162C4B">
            <w:pPr>
              <w:spacing w:before="240" w:line="259" w:lineRule="auto"/>
              <w:ind w:left="360"/>
              <w:jc w:val="left"/>
            </w:pPr>
          </w:p>
        </w:tc>
        <w:tc>
          <w:tcPr>
            <w:tcW w:w="3005" w:type="dxa"/>
          </w:tcPr>
          <w:p w14:paraId="486899C4" w14:textId="280985B3" w:rsidR="007F568B" w:rsidRDefault="007F568B" w:rsidP="00162C4B">
            <w:pPr>
              <w:spacing w:before="240" w:line="259" w:lineRule="auto"/>
              <w:ind w:left="360"/>
              <w:jc w:val="left"/>
            </w:pPr>
            <w:r>
              <w:t>A</w:t>
            </w:r>
          </w:p>
        </w:tc>
        <w:tc>
          <w:tcPr>
            <w:tcW w:w="3006" w:type="dxa"/>
          </w:tcPr>
          <w:p w14:paraId="6FDFCEB7" w14:textId="105AE179" w:rsidR="007F568B" w:rsidRDefault="007F568B" w:rsidP="00162C4B">
            <w:pPr>
              <w:spacing w:before="240" w:line="259" w:lineRule="auto"/>
              <w:ind w:left="360"/>
              <w:jc w:val="left"/>
            </w:pPr>
            <w:r>
              <w:t>a</w:t>
            </w:r>
          </w:p>
        </w:tc>
      </w:tr>
      <w:tr w:rsidR="007F568B" w14:paraId="1E82DD71" w14:textId="77777777" w:rsidTr="007F568B">
        <w:tc>
          <w:tcPr>
            <w:tcW w:w="3005" w:type="dxa"/>
          </w:tcPr>
          <w:p w14:paraId="395A2B9A" w14:textId="09889057" w:rsidR="007F568B" w:rsidRDefault="007F568B" w:rsidP="00162C4B">
            <w:pPr>
              <w:spacing w:before="240" w:line="259" w:lineRule="auto"/>
              <w:ind w:left="360"/>
              <w:jc w:val="left"/>
            </w:pPr>
            <w:r>
              <w:t>A</w:t>
            </w:r>
          </w:p>
        </w:tc>
        <w:tc>
          <w:tcPr>
            <w:tcW w:w="3005" w:type="dxa"/>
          </w:tcPr>
          <w:p w14:paraId="53478B96" w14:textId="0248E417" w:rsidR="007F568B" w:rsidRDefault="007F568B" w:rsidP="00162C4B">
            <w:pPr>
              <w:spacing w:before="240" w:line="259" w:lineRule="auto"/>
              <w:ind w:left="360"/>
              <w:jc w:val="left"/>
            </w:pPr>
            <w:r>
              <w:t>AA</w:t>
            </w:r>
          </w:p>
        </w:tc>
        <w:tc>
          <w:tcPr>
            <w:tcW w:w="3006" w:type="dxa"/>
          </w:tcPr>
          <w:p w14:paraId="7AC2CEC2" w14:textId="0F86F5FE" w:rsidR="007F568B" w:rsidRDefault="007F568B" w:rsidP="00162C4B">
            <w:pPr>
              <w:spacing w:before="240" w:line="259" w:lineRule="auto"/>
              <w:ind w:left="360"/>
              <w:jc w:val="left"/>
            </w:pPr>
            <w:r>
              <w:t>Aa</w:t>
            </w:r>
          </w:p>
        </w:tc>
      </w:tr>
      <w:tr w:rsidR="007F568B" w14:paraId="12A0659C" w14:textId="77777777" w:rsidTr="007F568B">
        <w:tc>
          <w:tcPr>
            <w:tcW w:w="3005" w:type="dxa"/>
          </w:tcPr>
          <w:p w14:paraId="1D76005C" w14:textId="4797CF64" w:rsidR="007F568B" w:rsidRDefault="007F568B" w:rsidP="00162C4B">
            <w:pPr>
              <w:spacing w:before="240" w:line="259" w:lineRule="auto"/>
              <w:ind w:left="360"/>
              <w:jc w:val="left"/>
            </w:pPr>
            <w:r>
              <w:t>a</w:t>
            </w:r>
          </w:p>
        </w:tc>
        <w:tc>
          <w:tcPr>
            <w:tcW w:w="3005" w:type="dxa"/>
          </w:tcPr>
          <w:p w14:paraId="52F887C3" w14:textId="4E8E8419" w:rsidR="007F568B" w:rsidRDefault="007F568B" w:rsidP="00162C4B">
            <w:pPr>
              <w:spacing w:before="240" w:line="259" w:lineRule="auto"/>
              <w:ind w:left="360"/>
              <w:jc w:val="left"/>
            </w:pPr>
            <w:r>
              <w:t>Aa</w:t>
            </w:r>
          </w:p>
        </w:tc>
        <w:tc>
          <w:tcPr>
            <w:tcW w:w="3006" w:type="dxa"/>
          </w:tcPr>
          <w:p w14:paraId="237D227A" w14:textId="489CA5D8" w:rsidR="007F568B" w:rsidRDefault="007F568B" w:rsidP="00162C4B">
            <w:pPr>
              <w:spacing w:before="240" w:line="259" w:lineRule="auto"/>
              <w:ind w:left="360"/>
              <w:jc w:val="left"/>
            </w:pPr>
            <w:r>
              <w:t>aa</w:t>
            </w:r>
          </w:p>
        </w:tc>
      </w:tr>
    </w:tbl>
    <w:p w14:paraId="5EBD3143" w14:textId="77777777" w:rsidR="007F568B" w:rsidRDefault="007F568B" w:rsidP="00162C4B">
      <w:pPr>
        <w:spacing w:before="240" w:after="0"/>
        <w:jc w:val="left"/>
      </w:pPr>
    </w:p>
    <w:p w14:paraId="0858CE47" w14:textId="77777777" w:rsidR="007F568B" w:rsidRPr="007F568B" w:rsidRDefault="007F568B" w:rsidP="00162C4B">
      <w:pPr>
        <w:spacing w:before="240" w:after="0"/>
        <w:ind w:left="720"/>
        <w:jc w:val="left"/>
      </w:pPr>
      <w:r>
        <w:t xml:space="preserve">4. </w:t>
      </w:r>
      <w:r w:rsidRPr="007F568B">
        <w:t>A diversidade genética ajuda a população a se adaptar a mudanças futuras. A meiose é crucial para essa diversidade, pois gera novas combinações genéticas que aumentam a capacidade da população de responder a diferentes pressões ambientais.</w:t>
      </w:r>
    </w:p>
    <w:p w14:paraId="7A78953D" w14:textId="51EE1FB5" w:rsidR="007F568B" w:rsidRDefault="007F568B" w:rsidP="007F568B">
      <w:pPr>
        <w:spacing w:after="240"/>
        <w:ind w:firstLine="720"/>
        <w:jc w:val="left"/>
      </w:pPr>
    </w:p>
    <w:p w14:paraId="5C401356" w14:textId="77777777" w:rsidR="00924D2B" w:rsidRDefault="00924D2B">
      <w:pPr>
        <w:spacing w:before="240" w:after="240"/>
        <w:ind w:left="720"/>
        <w:jc w:val="left"/>
        <w:rPr>
          <w:b/>
        </w:rPr>
      </w:pPr>
    </w:p>
    <w:sectPr w:rsidR="00924D2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580A"/>
    <w:multiLevelType w:val="multilevel"/>
    <w:tmpl w:val="9E525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0B1876"/>
    <w:multiLevelType w:val="multilevel"/>
    <w:tmpl w:val="49D4A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9327479">
    <w:abstractNumId w:val="1"/>
  </w:num>
  <w:num w:numId="2" w16cid:durableId="186227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2B"/>
    <w:rsid w:val="00162C4B"/>
    <w:rsid w:val="007F568B"/>
    <w:rsid w:val="00924D2B"/>
    <w:rsid w:val="00F5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D6CE"/>
  <w15:docId w15:val="{0A768096-E2C6-4E6E-A5F8-2E878168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ela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F56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13f5d0-3ea7-41f9-b70d-9d3b20dcdd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CC49F5CDEB6D448E0270D4048ECB39" ma:contentTypeVersion="5" ma:contentTypeDescription="Crie um novo documento." ma:contentTypeScope="" ma:versionID="233710852fa4f46db09210fd6e676e51">
  <xsd:schema xmlns:xsd="http://www.w3.org/2001/XMLSchema" xmlns:xs="http://www.w3.org/2001/XMLSchema" xmlns:p="http://schemas.microsoft.com/office/2006/metadata/properties" xmlns:ns2="6513f5d0-3ea7-41f9-b70d-9d3b20dcdddc" targetNamespace="http://schemas.microsoft.com/office/2006/metadata/properties" ma:root="true" ma:fieldsID="9beba8a66429f5ff43895fc33d74f5ee" ns2:_="">
    <xsd:import namespace="6513f5d0-3ea7-41f9-b70d-9d3b20dcdd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3f5d0-3ea7-41f9-b70d-9d3b20dcdd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wnNFRQqsmXc7Q4MNB/fg9ZIVQ==">CgMxLjAyDmgudHpsand6amU5NmluOAByITFHNUE2MlRZSGd1cjI5S09hUmtyeUMyMGFIMkJkcGZoaw==</go:docsCustomData>
</go:gDocsCustomXmlDataStorage>
</file>

<file path=customXml/itemProps1.xml><?xml version="1.0" encoding="utf-8"?>
<ds:datastoreItem xmlns:ds="http://schemas.openxmlformats.org/officeDocument/2006/customXml" ds:itemID="{8F2AF634-55CA-4287-B2F0-90095D444576}">
  <ds:schemaRefs>
    <ds:schemaRef ds:uri="http://schemas.microsoft.com/office/2006/metadata/properties"/>
    <ds:schemaRef ds:uri="http://schemas.microsoft.com/office/infopath/2007/PartnerControls"/>
    <ds:schemaRef ds:uri="6513f5d0-3ea7-41f9-b70d-9d3b20dcdddc"/>
  </ds:schemaRefs>
</ds:datastoreItem>
</file>

<file path=customXml/itemProps2.xml><?xml version="1.0" encoding="utf-8"?>
<ds:datastoreItem xmlns:ds="http://schemas.openxmlformats.org/officeDocument/2006/customXml" ds:itemID="{5F5F4283-4CFC-43AC-A026-9BD0721FB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6D6B0-14E6-4EFD-9AA3-851C6551C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3f5d0-3ea7-41f9-b70d-9d3b20dcdd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Morgana de Moraes Rodrigues</dc:creator>
  <cp:lastModifiedBy>Vanderli Santos</cp:lastModifiedBy>
  <cp:revision>2</cp:revision>
  <dcterms:created xsi:type="dcterms:W3CDTF">2024-04-03T18:53:00Z</dcterms:created>
  <dcterms:modified xsi:type="dcterms:W3CDTF">2024-11-01T15:09:00Z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0x0101004DCC49F5CDEB6D448E0270D4048ECB39</vt:lpwstr>
  </property>
  <property fmtid="{D5CDD505-2E9C-101B-9397-08002B2CF9AE}" pid="3" name="MediaServiceImageTags">
    <vt:lpwstr>MediaServiceImageTags</vt:lpwstr>
  </property>
</Properties>
</file>