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30"/>
          <w:szCs w:val="30"/>
        </w:rPr>
        <w:t xml:space="preserve">GUIDE DE CRÉATION D'UNE SASU OU D'UNE EURL — PIÈCES JUSTIFICATIVES ET FORMALITÉS CHRONOLOGIQUES</w:t>
      </w:r>
    </w:p>
    <w:p>
      <w:pPr>
        <w:pBdr>
          <w:left w:val="single" w:color="7F7F7F" w:sz="18" w:space="8"/>
        </w:pBdr>
        <w:shd w:fill="F2F2F2" w:color="auto" w:val="clear"/>
        <w:spacing w:after="60"/>
        <w:ind w:left="200"/>
      </w:pPr>
      <w:r>
        <w:rPr>
          <w:b/>
          <w:bCs/>
          <w:sz w:val="20"/>
          <w:szCs w:val="20"/>
        </w:rPr>
        <w:t xml:space="preserve">Activités visées</w:t>
      </w:r>
      <w:r>
        <w:rPr>
          <w:sz w:val="20"/>
          <w:szCs w:val="20"/>
        </w:rPr>
        <w:t xml:space="preserve"> : gestion de droits d'auteur, production de spectacle vivant, événementiel, production télévisuelle, catering.</w:t>
      </w:r>
    </w:p>
    <w:p>
      <w:pPr>
        <w:pBdr>
          <w:left w:val="single" w:color="7F7F7F" w:sz="18" w:space="8"/>
        </w:pBdr>
        <w:shd w:fill="F2F2F2" w:color="auto" w:val="clear"/>
        <w:spacing w:after="60"/>
        <w:ind w:left="200"/>
      </w:pPr>
      <w:r>
        <w:rPr>
          <w:sz w:val="20"/>
          <w:szCs w:val="20"/>
        </w:rPr>
        <w:t xml:space="preserve">Document à jour au 6 octobre 2026. Montants indicatifs, à vérifier au moment des démarches. Ce guide ne remplace pas l'accompagnement d'un avocat ou d'un expert-comptable.</w:t>
      </w:r>
    </w:p>
    <w:p>
      <w:pPr>
        <w:pBdr>
          <w:bottom w:val="single" w:color="808080" w:sz="6" w:space="1"/>
        </w:pBdr>
        <w:spacing w:after="200"/>
      </w:pPr>
    </w:p>
    <w:p>
      <w:pPr>
        <w:pStyle w:val="Heading1"/>
        <w:keepNext/>
        <w:spacing w:after="240" w:before="360"/>
        <w:jc w:val="center"/>
      </w:pPr>
      <w:r>
        <w:rPr>
          <w:b/>
          <w:bCs/>
          <w:sz w:val="24"/>
          <w:szCs w:val="24"/>
        </w:rPr>
        <w:t xml:space="preserve">VUE D'ENSEMBLE DU CALENDRIER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3"/>
        <w:gridCol w:w="3942"/>
        <w:gridCol w:w="2893"/>
      </w:tblGrid>
      <w:tr>
        <w:trPr>
          <w:tblHeader/>
        </w:trPr>
        <w:tc>
          <w:tcPr>
            <w:tcW w:type="dxa" w:w="2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39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Étapes</w:t>
            </w:r>
          </w:p>
        </w:tc>
        <w:tc>
          <w:tcPr>
            <w:tcW w:type="dxa" w:w="2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Délai indicatif</w:t>
            </w:r>
          </w:p>
        </w:tc>
      </w:tr>
      <w:tr>
        <w:trPr>
          <w:tblHeader w:val="false"/>
        </w:trPr>
        <w:tc>
          <w:tcPr>
            <w:tcW w:type="dxa" w:w="2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Phase 1 — Préparation</w:t>
            </w:r>
          </w:p>
        </w:tc>
        <w:tc>
          <w:tcPr>
            <w:tcW w:type="dxa" w:w="39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Étapes 1 à 4 : choix de la forme, nom, siège, statuts</w:t>
            </w:r>
          </w:p>
        </w:tc>
        <w:tc>
          <w:tcPr>
            <w:tcW w:type="dxa" w:w="2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à 3 semaines</w:t>
            </w:r>
          </w:p>
        </w:tc>
      </w:tr>
      <w:tr>
        <w:trPr>
          <w:tblHeader w:val="false"/>
        </w:trPr>
        <w:tc>
          <w:tcPr>
            <w:tcW w:type="dxa" w:w="2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Phase 2 — Constitution</w:t>
            </w:r>
          </w:p>
        </w:tc>
        <w:tc>
          <w:tcPr>
            <w:tcW w:type="dxa" w:w="39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Étapes 5 à 8 : dépôt du capital, signature, annonce légale</w:t>
            </w:r>
          </w:p>
        </w:tc>
        <w:tc>
          <w:tcPr>
            <w:tcW w:type="dxa" w:w="2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 à 7 jours</w:t>
            </w:r>
          </w:p>
        </w:tc>
      </w:tr>
      <w:tr>
        <w:trPr>
          <w:tblHeader w:val="false"/>
        </w:trPr>
        <w:tc>
          <w:tcPr>
            <w:tcW w:type="dxa" w:w="2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Phase 3 — Immatriculation</w:t>
            </w:r>
          </w:p>
        </w:tc>
        <w:tc>
          <w:tcPr>
            <w:tcW w:type="dxa" w:w="39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Étapes 9 et 10 : dossier au guichet unique, réception du Kbis</w:t>
            </w:r>
          </w:p>
        </w:tc>
        <w:tc>
          <w:tcPr>
            <w:tcW w:type="dxa" w:w="2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à 2 semaines</w:t>
            </w:r>
          </w:p>
        </w:tc>
      </w:tr>
      <w:tr>
        <w:trPr>
          <w:tblHeader w:val="false"/>
        </w:trPr>
        <w:tc>
          <w:tcPr>
            <w:tcW w:type="dxa" w:w="2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Phase 4 — Démarrage</w:t>
            </w:r>
          </w:p>
        </w:tc>
        <w:tc>
          <w:tcPr>
            <w:tcW w:type="dxa" w:w="39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Étapes 11 à 14 : banque, fiscalité, social, assurances</w:t>
            </w:r>
          </w:p>
        </w:tc>
        <w:tc>
          <w:tcPr>
            <w:tcW w:type="dxa" w:w="2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Dans le 1er mois</w:t>
            </w:r>
          </w:p>
        </w:tc>
      </w:tr>
      <w:tr>
        <w:trPr>
          <w:tblHeader w:val="false"/>
        </w:trPr>
        <w:tc>
          <w:tcPr>
            <w:tcW w:type="dxa" w:w="2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Phase 5 — Activités réglementées</w:t>
            </w:r>
          </w:p>
        </w:tc>
        <w:tc>
          <w:tcPr>
            <w:tcW w:type="dxa" w:w="39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Étapes 15 à 18 : spectacle, catering, droits, audiovisuel</w:t>
            </w:r>
          </w:p>
        </w:tc>
        <w:tc>
          <w:tcPr>
            <w:tcW w:type="dxa" w:w="2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Avant le début de chaque activité</w:t>
            </w:r>
          </w:p>
        </w:tc>
      </w:tr>
      <w:tr>
        <w:trPr>
          <w:tblHeader w:val="false"/>
        </w:trPr>
        <w:tc>
          <w:tcPr>
            <w:tcW w:type="dxa" w:w="2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Phase 6 — Vie courante</w:t>
            </w:r>
          </w:p>
        </w:tc>
        <w:tc>
          <w:tcPr>
            <w:tcW w:type="dxa" w:w="39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Étape 19 : échéances annuelles</w:t>
            </w:r>
          </w:p>
        </w:tc>
        <w:tc>
          <w:tcPr>
            <w:tcW w:type="dxa" w:w="2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Chaque année</w:t>
            </w:r>
          </w:p>
        </w:tc>
      </w:tr>
    </w:tbl>
    <w:p>
      <w:pPr>
        <w:spacing w:after="120"/>
      </w:pPr>
    </w:p>
    <w:p>
      <w:pPr>
        <w:pBdr>
          <w:bottom w:val="single" w:color="808080" w:sz="6" w:space="1"/>
        </w:pBdr>
        <w:spacing w:after="200"/>
      </w:pPr>
    </w:p>
    <w:p>
      <w:pPr>
        <w:pStyle w:val="Heading1"/>
        <w:keepNext/>
        <w:spacing w:after="240" w:before="360"/>
        <w:jc w:val="center"/>
      </w:pPr>
      <w:r>
        <w:rPr>
          <w:b/>
          <w:bCs/>
          <w:sz w:val="24"/>
          <w:szCs w:val="24"/>
        </w:rPr>
        <w:t xml:space="preserve">PHASE 1 — PRÉPARATION</w:t>
      </w:r>
    </w:p>
    <w:p>
      <w:pPr>
        <w:pStyle w:val="Heading2"/>
        <w:keepNext/>
        <w:spacing w:after="120" w:before="240"/>
      </w:pPr>
      <w:r>
        <w:rPr>
          <w:b/>
          <w:bCs/>
          <w:sz w:val="22"/>
          <w:szCs w:val="22"/>
          <w:u w:val="single"/>
        </w:rPr>
        <w:t xml:space="preserve">Étape 1 — Choisir la forme juridique et le régime fiscal et social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Arbitrer entre </w:t>
      </w:r>
      <w:r>
        <w:rPr>
          <w:b/>
          <w:bCs/>
        </w:rPr>
        <w:t xml:space="preserve">SASU</w:t>
      </w:r>
      <w:r>
        <w:t xml:space="preserve"> (Président assimilé salarié, impôt sur les sociétés) et </w:t>
      </w:r>
      <w:r>
        <w:rPr>
          <w:b/>
          <w:bCs/>
        </w:rPr>
        <w:t xml:space="preserve">EURL</w:t>
      </w:r>
      <w:r>
        <w:t xml:space="preserve"> (gérant associé unique travailleur non salarié, impôt sur le revenu par défaut).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Faire une simulation de rémunération et de dividendes avec un expert-comptable.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Fixer le montant du capital social (1 € minimum, mais un capital de quelques milliers d'euros rassure banques, partenaires et organismes comme le CNC).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Choisir la date de clôture du premier exercice (jusqu'à 24 mois maximum après l'immatriculation).</w:t>
      </w:r>
    </w:p>
    <w:p>
      <w:pPr>
        <w:pStyle w:val="Heading2"/>
        <w:keepNext/>
        <w:spacing w:after="120" w:before="240"/>
      </w:pPr>
      <w:r>
        <w:rPr>
          <w:b/>
          <w:bCs/>
          <w:sz w:val="22"/>
          <w:szCs w:val="22"/>
          <w:u w:val="single"/>
        </w:rPr>
        <w:t xml:space="preserve">Étape 2 — Vérifier et protéger la dénomination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Rechercher les antériorités sur </w:t>
      </w:r>
      <w:r>
        <w:rPr>
          <w:b/>
          <w:bCs/>
        </w:rPr>
        <w:t xml:space="preserve">data.inpi.fr</w:t>
      </w:r>
      <w:r>
        <w:t xml:space="preserve"> (marques, dénominations, noms commerciaux) et vérifier la disponibilité du nom de domaine.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i/>
          <w:iCs/>
        </w:rPr>
        <w:t xml:space="preserve">Recommandé</w:t>
      </w:r>
      <w:r>
        <w:t xml:space="preserve"> : déposer la dénomination comme </w:t>
      </w:r>
      <w:r>
        <w:rPr>
          <w:b/>
          <w:bCs/>
        </w:rPr>
        <w:t xml:space="preserve">marque</w:t>
      </w:r>
      <w:r>
        <w:t xml:space="preserve"> auprès de l'INPI (environ 190 € pour une classe, 40 € par classe supplémentaire ; classes utiles : 41 — spectacles et divertissement, 38 — diffusion, 43 — restauration, 35 — gestion d'affaires).</w:t>
      </w:r>
    </w:p>
    <w:p>
      <w:pPr>
        <w:pStyle w:val="Heading2"/>
        <w:keepNext/>
        <w:spacing w:after="120" w:before="240"/>
      </w:pPr>
      <w:r>
        <w:rPr>
          <w:b/>
          <w:bCs/>
          <w:sz w:val="22"/>
          <w:szCs w:val="22"/>
          <w:u w:val="single"/>
        </w:rPr>
        <w:t xml:space="preserve">Étape 3 — Trouver le siège social</w:t>
      </w:r>
    </w:p>
    <w:p>
      <w:pPr>
        <w:spacing w:after="120"/>
        <w:jc w:val="both"/>
      </w:pPr>
      <w:r>
        <w:t xml:space="preserve">Choisir l'une des solutions suivantes 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Domicile du dirigeant</w:t>
      </w:r>
      <w:r>
        <w:t xml:space="preserve"> : autorisé, même si le bail ou le règlement de copropriété l'interdit, pour une durée de 5 ans maximum (art. L. 123-11-1 du Code de commerce). Sans interdiction, la durée est illimitée.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Société de domiciliation agréée</w:t>
      </w:r>
      <w:r>
        <w:t xml:space="preserve"> : contrat de domiciliation.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Local commercial ou bureau</w:t>
      </w:r>
      <w:r>
        <w:t xml:space="preserve"> : bail commercial ou professionnel.</w:t>
      </w:r>
    </w:p>
    <w:p>
      <w:pPr>
        <w:spacing w:after="120"/>
        <w:jc w:val="both"/>
      </w:pPr>
      <w:r>
        <w:rPr>
          <w:b/>
          <w:bCs/>
        </w:rPr>
        <w:t xml:space="preserve">Pièce à obtenir</w:t>
      </w:r>
      <w:r>
        <w:t xml:space="preserve"> : justificatif de jouissance des locaux (voir la liste complète en Annexe).</w:t>
      </w:r>
    </w:p>
    <w:p>
      <w:pPr>
        <w:pStyle w:val="Heading2"/>
        <w:keepNext/>
        <w:spacing w:after="120" w:before="240"/>
      </w:pPr>
      <w:r>
        <w:rPr>
          <w:b/>
          <w:bCs/>
          <w:sz w:val="22"/>
          <w:szCs w:val="22"/>
          <w:u w:val="single"/>
        </w:rPr>
        <w:t xml:space="preserve">Étape 4 — Rédiger les statuts et préparer les actes annexes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Finaliser les </w:t>
      </w:r>
      <w:r>
        <w:rPr>
          <w:b/>
          <w:bCs/>
        </w:rPr>
        <w:t xml:space="preserve">statuts</w:t>
      </w:r>
      <w:r>
        <w:t xml:space="preserve"> (projets SASU / EURL fournis séparément).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Établir l'</w:t>
      </w:r>
      <w:r>
        <w:rPr>
          <w:b/>
          <w:bCs/>
        </w:rPr>
        <w:t xml:space="preserve">état des actes accomplis pour le compte de la société en formation</w:t>
      </w:r>
      <w:r>
        <w:t xml:space="preserve">, à annexer aux statuts : bail, ouverture du compte, contrats déjà signés.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En cas d'</w:t>
      </w:r>
      <w:r>
        <w:rPr>
          <w:b/>
          <w:bCs/>
        </w:rPr>
        <w:t xml:space="preserve">apport en nature</w:t>
      </w:r>
      <w:r>
        <w:t xml:space="preserve"> (matériel, catalogue de droits…) : faire désigner un </w:t>
      </w:r>
      <w:r>
        <w:rPr>
          <w:b/>
          <w:bCs/>
        </w:rPr>
        <w:t xml:space="preserve">commissaire aux apports</w:t>
      </w:r>
      <w:r>
        <w:t xml:space="preserve"> par l'associé unique, sauf dispense (chaque apport ≤ 30 000 € et total des apports en nature ≤ moitié du capital).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Si l'associé est </w:t>
      </w:r>
      <w:r>
        <w:rPr>
          <w:b/>
          <w:bCs/>
        </w:rPr>
        <w:t xml:space="preserve">marié sous un régime de communauté</w:t>
      </w:r>
      <w:r>
        <w:t xml:space="preserve"> et apporte des biens communs : informer le conjoint et recueillir sa déclaration (art. 1832-2 du Code civil).</w:t>
      </w:r>
    </w:p>
    <w:p>
      <w:pPr>
        <w:pBdr>
          <w:bottom w:val="single" w:color="808080" w:sz="6" w:space="1"/>
        </w:pBdr>
        <w:spacing w:after="200"/>
      </w:pPr>
    </w:p>
    <w:p>
      <w:pPr>
        <w:pStyle w:val="Heading1"/>
        <w:keepNext/>
        <w:spacing w:after="240" w:before="360"/>
        <w:jc w:val="center"/>
      </w:pPr>
      <w:r>
        <w:rPr>
          <w:b/>
          <w:bCs/>
          <w:sz w:val="24"/>
          <w:szCs w:val="24"/>
        </w:rPr>
        <w:t xml:space="preserve">PHASE 2 — CONSTITUTION</w:t>
      </w:r>
    </w:p>
    <w:p>
      <w:pPr>
        <w:pStyle w:val="Heading2"/>
        <w:keepNext/>
        <w:spacing w:after="120" w:before="240"/>
      </w:pPr>
      <w:r>
        <w:rPr>
          <w:b/>
          <w:bCs/>
          <w:sz w:val="22"/>
          <w:szCs w:val="22"/>
          <w:u w:val="single"/>
        </w:rPr>
        <w:t xml:space="preserve">Étape 5 — Déposer le capital social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Ouvrir un compte de dépôt (banque, notaire ou Caisse des dépôts) au nom de la société en formation.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Libérer au minimum </w:t>
      </w:r>
      <w:r>
        <w:rPr>
          <w:b/>
          <w:bCs/>
        </w:rPr>
        <w:t xml:space="preserve">50 %</w:t>
      </w:r>
      <w:r>
        <w:t xml:space="preserve"> des apports en numéraire pour une </w:t>
      </w:r>
      <w:r>
        <w:rPr>
          <w:b/>
          <w:bCs/>
        </w:rPr>
        <w:t xml:space="preserve">SASU</w:t>
      </w:r>
      <w:r>
        <w:t xml:space="preserve">, </w:t>
      </w:r>
      <w:r>
        <w:rPr>
          <w:b/>
          <w:bCs/>
        </w:rPr>
        <w:t xml:space="preserve">20 %</w:t>
      </w:r>
      <w:r>
        <w:t xml:space="preserve"> pour une </w:t>
      </w:r>
      <w:r>
        <w:rPr>
          <w:b/>
          <w:bCs/>
        </w:rPr>
        <w:t xml:space="preserve">EURL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Pièce à obtenir</w:t>
      </w:r>
      <w:r>
        <w:t xml:space="preserve"> : </w:t>
      </w:r>
      <w:r>
        <w:rPr>
          <w:b/>
          <w:bCs/>
        </w:rPr>
        <w:t xml:space="preserve">attestation (certificat) de dépôt des fonds</w:t>
      </w:r>
      <w:r>
        <w:t xml:space="preserve"> ; pour la SASU, avec la </w:t>
      </w:r>
      <w:r>
        <w:rPr>
          <w:b/>
          <w:bCs/>
        </w:rPr>
        <w:t xml:space="preserve">liste des souscripteurs</w:t>
      </w:r>
      <w:r>
        <w:t xml:space="preserve"> indiquant le nombre d'actions et les sommes versées.</w:t>
      </w:r>
    </w:p>
    <w:p>
      <w:pPr>
        <w:pStyle w:val="Heading2"/>
        <w:keepNext/>
        <w:spacing w:after="120" w:before="240"/>
      </w:pPr>
      <w:r>
        <w:rPr>
          <w:b/>
          <w:bCs/>
          <w:sz w:val="22"/>
          <w:szCs w:val="22"/>
          <w:u w:val="single"/>
        </w:rPr>
        <w:t xml:space="preserve">Étape 6 — Obtenir le rapport du commissaire aux apports (si apport en nature)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Le rapport est déposé au siège social et joint au dossier d'immatriculation.</w:t>
      </w:r>
    </w:p>
    <w:p>
      <w:pPr>
        <w:pStyle w:val="Heading2"/>
        <w:keepNext/>
        <w:spacing w:after="120" w:before="240"/>
      </w:pPr>
      <w:r>
        <w:rPr>
          <w:b/>
          <w:bCs/>
          <w:sz w:val="22"/>
          <w:szCs w:val="22"/>
          <w:u w:val="single"/>
        </w:rPr>
        <w:t xml:space="preserve">Étape 7 — Signer les statuts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Dater et signer les statuts : l'associé unique signe, et le dirigeant ajoute la mention « Bon pour acceptation des fonctions ».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Si le premier dirigeant n'est pas nommé dans les statuts : établir un </w:t>
      </w:r>
      <w:r>
        <w:rPr>
          <w:b/>
          <w:bCs/>
        </w:rPr>
        <w:t xml:space="preserve">acte de nomination séparé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Faire signer au dirigeant la </w:t>
      </w:r>
      <w:r>
        <w:rPr>
          <w:b/>
          <w:bCs/>
        </w:rPr>
        <w:t xml:space="preserve">déclaration sur l'honneur de non-condamnation et de filiation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Ouvrir le </w:t>
      </w:r>
      <w:r>
        <w:rPr>
          <w:b/>
          <w:bCs/>
        </w:rPr>
        <w:t xml:space="preserve">registre des décisions de l'associé unique</w:t>
      </w:r>
      <w:r>
        <w:t xml:space="preserve"> (papier coté et paraphé, ou électronique) et, pour la SASU, le </w:t>
      </w:r>
      <w:r>
        <w:rPr>
          <w:b/>
          <w:bCs/>
        </w:rPr>
        <w:t xml:space="preserve">registre des mouvements de titres</w:t>
      </w:r>
      <w:r>
        <w:t xml:space="preserve">.</w:t>
      </w:r>
    </w:p>
    <w:p>
      <w:pPr>
        <w:pStyle w:val="Heading2"/>
        <w:keepNext/>
        <w:spacing w:after="120" w:before="240"/>
      </w:pPr>
      <w:r>
        <w:rPr>
          <w:b/>
          <w:bCs/>
          <w:sz w:val="22"/>
          <w:szCs w:val="22"/>
          <w:u w:val="single"/>
        </w:rPr>
        <w:t xml:space="preserve">Étape 8 — Publier l'avis de constitution dans un journal d'annonces légales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Publication dans un </w:t>
      </w:r>
      <w:r>
        <w:rPr>
          <w:b/>
          <w:bCs/>
        </w:rPr>
        <w:t xml:space="preserve">support habilité à recevoir des annonces légales (SAL)</w:t>
      </w:r>
      <w:r>
        <w:t xml:space="preserve"> du département du siège, papier ou en ligne.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Tarif </w:t>
      </w:r>
      <w:r>
        <w:rPr>
          <w:b/>
          <w:bCs/>
        </w:rPr>
        <w:t xml:space="preserve">forfaitaire</w:t>
      </w:r>
      <w:r>
        <w:t xml:space="preserve"> fixé chaque année par arrêté (de l'ordre de 120 à 200 € HT selon la forme et le département).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Pièce à obtenir</w:t>
      </w:r>
      <w:r>
        <w:t xml:space="preserve"> : </w:t>
      </w:r>
      <w:r>
        <w:rPr>
          <w:b/>
          <w:bCs/>
        </w:rPr>
        <w:t xml:space="preserve">attestation de parution</w:t>
      </w:r>
      <w:r>
        <w:t xml:space="preserve"> (ou copie de l'annonce).</w:t>
      </w:r>
    </w:p>
    <w:p>
      <w:pPr>
        <w:pBdr>
          <w:bottom w:val="single" w:color="808080" w:sz="6" w:space="1"/>
        </w:pBdr>
        <w:spacing w:after="200"/>
      </w:pPr>
    </w:p>
    <w:p>
      <w:pPr>
        <w:pStyle w:val="Heading1"/>
        <w:keepNext/>
        <w:spacing w:after="240" w:before="360"/>
        <w:jc w:val="center"/>
      </w:pPr>
      <w:r>
        <w:rPr>
          <w:b/>
          <w:bCs/>
          <w:sz w:val="24"/>
          <w:szCs w:val="24"/>
        </w:rPr>
        <w:t xml:space="preserve">PHASE 3 — IMMATRICULATION</w:t>
      </w:r>
    </w:p>
    <w:p>
      <w:pPr>
        <w:pStyle w:val="Heading2"/>
        <w:keepNext/>
        <w:spacing w:after="120" w:before="240"/>
      </w:pPr>
      <w:r>
        <w:rPr>
          <w:b/>
          <w:bCs/>
          <w:sz w:val="22"/>
          <w:szCs w:val="22"/>
          <w:u w:val="single"/>
        </w:rPr>
        <w:t xml:space="preserve">Étape 9 — Déposer le dossier sur le guichet unique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Formalité </w:t>
      </w:r>
      <w:r>
        <w:rPr>
          <w:b/>
          <w:bCs/>
        </w:rPr>
        <w:t xml:space="preserve">exclusivement en ligne</w:t>
      </w:r>
      <w:r>
        <w:t xml:space="preserve"> sur </w:t>
      </w:r>
      <w:r>
        <w:rPr>
          <w:b/>
          <w:bCs/>
        </w:rPr>
        <w:t xml:space="preserve">formalites.entreprises.gouv.fr</w:t>
      </w:r>
      <w:r>
        <w:t xml:space="preserve"> (guichet unique opéré par l'INPI), par le dirigeant ou un mandataire.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Le formulaire comprend :</w:t>
      </w:r>
    </w:p>
    <w:p>
      <w:pPr>
        <w:pStyle w:val="ListParagraph"/>
        <w:numPr>
          <w:ilvl w:val="1"/>
          <w:numId w:val="2"/>
        </w:numPr>
        <w:spacing w:after="80"/>
        <w:jc w:val="both"/>
      </w:pPr>
      <w:r>
        <w:t xml:space="preserve">la description de l'activité principale, qui détermine le code APE ;</w:t>
      </w:r>
    </w:p>
    <w:p>
      <w:pPr>
        <w:pStyle w:val="ListParagraph"/>
        <w:numPr>
          <w:ilvl w:val="1"/>
          <w:numId w:val="2"/>
        </w:numPr>
        <w:spacing w:after="80"/>
        <w:jc w:val="both"/>
      </w:pPr>
      <w:r>
        <w:t xml:space="preserve">les </w:t>
      </w:r>
      <w:r>
        <w:rPr>
          <w:b/>
          <w:bCs/>
        </w:rPr>
        <w:t xml:space="preserve">options fiscales</w:t>
      </w:r>
      <w:r>
        <w:t xml:space="preserve"> : régime d'imposition des bénéfices, régime de TVA, option IS ou IR ;</w:t>
      </w:r>
    </w:p>
    <w:p>
      <w:pPr>
        <w:pStyle w:val="ListParagraph"/>
        <w:numPr>
          <w:ilvl w:val="1"/>
          <w:numId w:val="2"/>
        </w:numPr>
        <w:spacing w:after="80"/>
        <w:jc w:val="both"/>
      </w:pPr>
      <w:r>
        <w:t xml:space="preserve">la </w:t>
      </w:r>
      <w:r>
        <w:rPr>
          <w:b/>
          <w:bCs/>
        </w:rPr>
        <w:t xml:space="preserve">déclaration des bénéficiaires effectifs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Frais de greffe</w:t>
      </w:r>
      <w:r>
        <w:t xml:space="preserve"> : environ 37 € pour l'immatriculation, plus environ 21 € pour la déclaration des bénéficiaires effectifs.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Joindre l'ensemble des pièces listées en </w:t>
      </w:r>
      <w:r>
        <w:rPr>
          <w:b/>
          <w:bCs/>
        </w:rPr>
        <w:t xml:space="preserve">Annexe 1</w:t>
      </w:r>
      <w:r>
        <w:t xml:space="preserve">, au format PDF, lisibles et signées.</w:t>
      </w:r>
    </w:p>
    <w:p>
      <w:pPr>
        <w:pStyle w:val="Heading2"/>
        <w:keepNext/>
        <w:spacing w:after="120" w:before="240"/>
      </w:pPr>
      <w:r>
        <w:rPr>
          <w:b/>
          <w:bCs/>
          <w:sz w:val="22"/>
          <w:szCs w:val="22"/>
          <w:u w:val="single"/>
        </w:rPr>
        <w:t xml:space="preserve">Étape 10 — Réceptionner les numéros et l'extrait Kbis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Le greffe examine le dossier : de 1 à 15 jours en moyenne, plus en cas de demande de régularisation.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Documents reçus</w:t>
      </w:r>
      <w:r>
        <w:t xml:space="preserve"> :</w:t>
      </w:r>
    </w:p>
    <w:p>
      <w:pPr>
        <w:pStyle w:val="ListParagraph"/>
        <w:numPr>
          <w:ilvl w:val="1"/>
          <w:numId w:val="2"/>
        </w:numPr>
        <w:spacing w:after="80"/>
        <w:jc w:val="both"/>
      </w:pPr>
      <w:r>
        <w:rPr>
          <w:b/>
          <w:bCs/>
        </w:rPr>
        <w:t xml:space="preserve">extrait Kbis</w:t>
      </w:r>
      <w:r>
        <w:t xml:space="preserve"> ;</w:t>
      </w:r>
    </w:p>
    <w:p>
      <w:pPr>
        <w:pStyle w:val="ListParagraph"/>
        <w:numPr>
          <w:ilvl w:val="1"/>
          <w:numId w:val="2"/>
        </w:numPr>
        <w:spacing w:after="80"/>
        <w:jc w:val="both"/>
      </w:pPr>
      <w:r>
        <w:rPr>
          <w:b/>
          <w:bCs/>
        </w:rPr>
        <w:t xml:space="preserve">numéros SIREN et SIRET</w:t>
      </w:r>
      <w:r>
        <w:t xml:space="preserve"> et </w:t>
      </w:r>
      <w:r>
        <w:rPr>
          <w:b/>
          <w:bCs/>
        </w:rPr>
        <w:t xml:space="preserve">code APE</w:t>
      </w:r>
      <w:r>
        <w:t xml:space="preserve"> (avis de situation INSEE) ;</w:t>
      </w:r>
    </w:p>
    <w:p>
      <w:pPr>
        <w:pStyle w:val="ListParagraph"/>
        <w:numPr>
          <w:ilvl w:val="1"/>
          <w:numId w:val="2"/>
        </w:numPr>
        <w:spacing w:after="80"/>
        <w:jc w:val="both"/>
      </w:pPr>
      <w:r>
        <w:rPr>
          <w:b/>
          <w:bCs/>
        </w:rPr>
        <w:t xml:space="preserve">numéro de TVA intracommunautaire</w:t>
      </w:r>
      <w:r>
        <w:t xml:space="preserve">, visible dans l'espace professionnel impots.gouv.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Le dirigeant peut obtenir gratuitement ses extraits Kbis à jour sur </w:t>
      </w:r>
      <w:r>
        <w:rPr>
          <w:b/>
          <w:bCs/>
        </w:rPr>
        <w:t xml:space="preserve">monidenum.fr</w:t>
      </w:r>
      <w:r>
        <w:t xml:space="preserve">.</w:t>
      </w:r>
    </w:p>
    <w:p>
      <w:pPr>
        <w:pBdr>
          <w:bottom w:val="single" w:color="808080" w:sz="6" w:space="1"/>
        </w:pBdr>
        <w:spacing w:after="200"/>
      </w:pPr>
    </w:p>
    <w:p>
      <w:pPr>
        <w:pStyle w:val="Heading1"/>
        <w:keepNext/>
        <w:spacing w:after="240" w:before="360"/>
        <w:jc w:val="center"/>
      </w:pPr>
      <w:r>
        <w:rPr>
          <w:b/>
          <w:bCs/>
          <w:sz w:val="24"/>
          <w:szCs w:val="24"/>
        </w:rPr>
        <w:t xml:space="preserve">PHASE 4 — DÉMARRAGE</w:t>
      </w:r>
    </w:p>
    <w:p>
      <w:pPr>
        <w:pStyle w:val="Heading2"/>
        <w:keepNext/>
        <w:spacing w:after="120" w:before="240"/>
      </w:pPr>
      <w:r>
        <w:rPr>
          <w:b/>
          <w:bCs/>
          <w:sz w:val="22"/>
          <w:szCs w:val="22"/>
          <w:u w:val="single"/>
        </w:rPr>
        <w:t xml:space="preserve">Étape 11 — Débloquer le capital et ouvrir le compte professionnel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Transmettre le Kbis au dépositaire pour </w:t>
      </w:r>
      <w:r>
        <w:rPr>
          <w:b/>
          <w:bCs/>
        </w:rPr>
        <w:t xml:space="preserve">débloquer les fonds</w:t>
      </w:r>
      <w:r>
        <w:t xml:space="preserve"> sur le compte courant de la société.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Mettre en place les moyens de paiement et, si besoin, un terminal de paiement (catering, billetterie).</w:t>
      </w:r>
    </w:p>
    <w:p>
      <w:pPr>
        <w:pStyle w:val="Heading2"/>
        <w:keepNext/>
        <w:spacing w:after="120" w:before="240"/>
      </w:pPr>
      <w:r>
        <w:rPr>
          <w:b/>
          <w:bCs/>
          <w:sz w:val="22"/>
          <w:szCs w:val="22"/>
          <w:u w:val="single"/>
        </w:rPr>
        <w:t xml:space="preserve">Étape 12 — Fiscalité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Créer l'</w:t>
      </w:r>
      <w:r>
        <w:rPr>
          <w:b/>
          <w:bCs/>
        </w:rPr>
        <w:t xml:space="preserve">espace professionnel</w:t>
      </w:r>
      <w:r>
        <w:t xml:space="preserve"> sur impots.gouv.fr et adhérer au paiement en ligne.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Vérifier ou exercer les </w:t>
      </w:r>
      <w:r>
        <w:rPr>
          <w:b/>
          <w:bCs/>
        </w:rPr>
        <w:t xml:space="preserve">options fiscales</w:t>
      </w:r>
      <w:r>
        <w:t xml:space="preserve"> :</w:t>
      </w:r>
    </w:p>
    <w:p>
      <w:pPr>
        <w:pStyle w:val="ListParagraph"/>
        <w:numPr>
          <w:ilvl w:val="1"/>
          <w:numId w:val="2"/>
        </w:numPr>
        <w:spacing w:after="80"/>
        <w:jc w:val="both"/>
      </w:pPr>
      <w:r>
        <w:rPr>
          <w:b/>
          <w:bCs/>
        </w:rPr>
        <w:t xml:space="preserve">SASU</w:t>
      </w:r>
      <w:r>
        <w:t xml:space="preserve"> — option pour l'impôt sur le revenu (art. 239 bis AB du CGI) dans les </w:t>
      </w:r>
      <w:r>
        <w:rPr>
          <w:b/>
          <w:bCs/>
        </w:rPr>
        <w:t xml:space="preserve">3 premiers mois</w:t>
      </w:r>
      <w:r>
        <w:t xml:space="preserve"> de l'exercice, avec l'accord de l'associé ;</w:t>
      </w:r>
    </w:p>
    <w:p>
      <w:pPr>
        <w:pStyle w:val="ListParagraph"/>
        <w:numPr>
          <w:ilvl w:val="1"/>
          <w:numId w:val="2"/>
        </w:numPr>
        <w:spacing w:after="80"/>
        <w:jc w:val="both"/>
      </w:pPr>
      <w:r>
        <w:rPr>
          <w:b/>
          <w:bCs/>
        </w:rPr>
        <w:t xml:space="preserve">EURL</w:t>
      </w:r>
      <w:r>
        <w:t xml:space="preserve"> — option pour l'impôt sur les sociétés avant la fin du </w:t>
      </w:r>
      <w:r>
        <w:rPr>
          <w:b/>
          <w:bCs/>
        </w:rPr>
        <w:t xml:space="preserve">3e mois</w:t>
      </w:r>
      <w:r>
        <w:t xml:space="preserve"> de l'exercice.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Régime de TVA : franchise, réel simplifié ou réel normal. Taux applicables :</w:t>
      </w:r>
    </w:p>
    <w:p>
      <w:pPr>
        <w:pStyle w:val="ListParagraph"/>
        <w:numPr>
          <w:ilvl w:val="1"/>
          <w:numId w:val="2"/>
        </w:numPr>
        <w:spacing w:after="80"/>
        <w:jc w:val="both"/>
      </w:pPr>
      <w:r>
        <w:t xml:space="preserve">5,5 % sur la billetterie de la plupart des spectacles vivants ;</w:t>
      </w:r>
    </w:p>
    <w:p>
      <w:pPr>
        <w:pStyle w:val="ListParagraph"/>
        <w:numPr>
          <w:ilvl w:val="1"/>
          <w:numId w:val="2"/>
        </w:numPr>
        <w:spacing w:after="80"/>
        <w:jc w:val="both"/>
      </w:pPr>
      <w:r>
        <w:t xml:space="preserve">10 % sur la restauration ;</w:t>
      </w:r>
    </w:p>
    <w:p>
      <w:pPr>
        <w:pStyle w:val="ListParagraph"/>
        <w:numPr>
          <w:ilvl w:val="1"/>
          <w:numId w:val="2"/>
        </w:numPr>
        <w:spacing w:after="80"/>
        <w:jc w:val="both"/>
      </w:pPr>
      <w:r>
        <w:t xml:space="preserve">20 % sur l'événementiel et les prestations de services.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CFE</w:t>
      </w:r>
      <w:r>
        <w:t xml:space="preserve"> : déposer la déclaration initiale </w:t>
      </w:r>
      <w:r>
        <w:rPr>
          <w:b/>
          <w:bCs/>
        </w:rPr>
        <w:t xml:space="preserve">n° 1447-C-SD</w:t>
      </w:r>
      <w:r>
        <w:t xml:space="preserve"> avant le 31 décembre de l'année de création. Pas de CFE l'année de création.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Facturation électronique</w:t>
      </w:r>
      <w:r>
        <w:t xml:space="preserve"> : depuis le </w:t>
      </w:r>
      <w:r>
        <w:rPr>
          <w:b/>
          <w:bCs/>
        </w:rPr>
        <w:t xml:space="preserve">1er septembre 2026</w:t>
      </w:r>
      <w:r>
        <w:t xml:space="preserve">, toutes les entreprises doivent pouvoir </w:t>
      </w:r>
      <w:r>
        <w:rPr>
          <w:b/>
          <w:bCs/>
        </w:rPr>
        <w:t xml:space="preserve">recevoir</w:t>
      </w:r>
      <w:r>
        <w:t xml:space="preserve"> des factures électroniques. Choisir dès la création une </w:t>
      </w:r>
      <w:r>
        <w:rPr>
          <w:b/>
          <w:bCs/>
        </w:rPr>
        <w:t xml:space="preserve">plateforme agréée (PA)</w:t>
      </w:r>
      <w:r>
        <w:t xml:space="preserve">. L'obligation d'</w:t>
      </w:r>
      <w:r>
        <w:rPr>
          <w:b/>
          <w:bCs/>
        </w:rPr>
        <w:t xml:space="preserve">émission</w:t>
      </w:r>
      <w:r>
        <w:t xml:space="preserve"> s'applique aux TPE/PME à partir du 1er septembre 2027.</w:t>
      </w:r>
    </w:p>
    <w:p>
      <w:pPr>
        <w:pStyle w:val="Heading2"/>
        <w:keepNext/>
        <w:spacing w:after="120" w:before="240"/>
      </w:pPr>
      <w:r>
        <w:rPr>
          <w:b/>
          <w:bCs/>
          <w:sz w:val="22"/>
          <w:szCs w:val="22"/>
          <w:u w:val="single"/>
        </w:rPr>
        <w:t xml:space="preserve">Étape 13 — Social et ressources humaines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Dirigeant</w:t>
      </w:r>
      <w:r>
        <w:t xml:space="preserve"> :</w:t>
      </w:r>
    </w:p>
    <w:p>
      <w:pPr>
        <w:pStyle w:val="ListParagraph"/>
        <w:numPr>
          <w:ilvl w:val="1"/>
          <w:numId w:val="2"/>
        </w:numPr>
        <w:spacing w:after="80"/>
        <w:jc w:val="both"/>
      </w:pPr>
      <w:r>
        <w:rPr>
          <w:b/>
          <w:bCs/>
        </w:rPr>
        <w:t xml:space="preserve">SASU</w:t>
      </w:r>
      <w:r>
        <w:t xml:space="preserve"> — Président affilié au régime général (via la DSN s'il est rémunéré) ;</w:t>
      </w:r>
    </w:p>
    <w:p>
      <w:pPr>
        <w:pStyle w:val="ListParagraph"/>
        <w:numPr>
          <w:ilvl w:val="1"/>
          <w:numId w:val="2"/>
        </w:numPr>
        <w:spacing w:after="80"/>
        <w:jc w:val="both"/>
      </w:pPr>
      <w:r>
        <w:rPr>
          <w:b/>
          <w:bCs/>
        </w:rPr>
        <w:t xml:space="preserve">EURL</w:t>
      </w:r>
      <w:r>
        <w:t xml:space="preserve"> — gérant majoritaire affilié automatiquement à l'URSSAF (travailleur indépendant).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Avant la première embauche</w:t>
      </w:r>
      <w:r>
        <w:t xml:space="preserve"> :</w:t>
      </w:r>
    </w:p>
    <w:p>
      <w:pPr>
        <w:pStyle w:val="ListParagraph"/>
        <w:numPr>
          <w:ilvl w:val="1"/>
          <w:numId w:val="2"/>
        </w:numPr>
        <w:spacing w:after="80"/>
        <w:jc w:val="both"/>
      </w:pPr>
      <w:r>
        <w:t xml:space="preserve">identifier la </w:t>
      </w:r>
      <w:r>
        <w:rPr>
          <w:b/>
          <w:bCs/>
        </w:rPr>
        <w:t xml:space="preserve">convention collective</w:t>
      </w:r>
      <w:r>
        <w:t xml:space="preserve"> applicable, par exemple :</w:t>
      </w:r>
    </w:p>
    <w:p>
      <w:pPr>
        <w:pStyle w:val="ListParagraph"/>
        <w:numPr>
          <w:ilvl w:val="2"/>
          <w:numId w:val="2"/>
        </w:numPr>
        <w:spacing w:after="80"/>
        <w:jc w:val="both"/>
      </w:pPr>
      <w:r>
        <w:t xml:space="preserve">spectacle vivant privé (IDCC 3090) ;</w:t>
      </w:r>
    </w:p>
    <w:p>
      <w:pPr>
        <w:pStyle w:val="ListParagraph"/>
        <w:numPr>
          <w:ilvl w:val="2"/>
          <w:numId w:val="2"/>
        </w:numPr>
        <w:spacing w:after="80"/>
        <w:jc w:val="both"/>
      </w:pPr>
      <w:r>
        <w:t xml:space="preserve">entreprises artistiques et culturelles (IDCC 1285) ;</w:t>
      </w:r>
    </w:p>
    <w:p>
      <w:pPr>
        <w:pStyle w:val="ListParagraph"/>
        <w:numPr>
          <w:ilvl w:val="2"/>
          <w:numId w:val="2"/>
        </w:numPr>
        <w:spacing w:after="80"/>
        <w:jc w:val="both"/>
      </w:pPr>
      <w:r>
        <w:t xml:space="preserve">production audiovisuelle (IDCC 2642) ;</w:t>
      </w:r>
    </w:p>
    <w:p>
      <w:pPr>
        <w:pStyle w:val="ListParagraph"/>
        <w:numPr>
          <w:ilvl w:val="2"/>
          <w:numId w:val="2"/>
        </w:numPr>
        <w:spacing w:after="80"/>
        <w:jc w:val="both"/>
      </w:pPr>
      <w:r>
        <w:t xml:space="preserve">hôtels, cafés, restaurants (IDCC 1979) pour l'activité de catering ;</w:t>
      </w:r>
    </w:p>
    <w:p>
      <w:pPr>
        <w:pStyle w:val="ListParagraph"/>
        <w:numPr>
          <w:ilvl w:val="1"/>
          <w:numId w:val="2"/>
        </w:numPr>
        <w:spacing w:after="80"/>
        <w:jc w:val="both"/>
      </w:pPr>
      <w:r>
        <w:rPr>
          <w:b/>
          <w:bCs/>
        </w:rPr>
        <w:t xml:space="preserve">DPAE</w:t>
      </w:r>
      <w:r>
        <w:t xml:space="preserve"> auprès de l'URSSAF avant toute embauche ;</w:t>
      </w:r>
    </w:p>
    <w:p>
      <w:pPr>
        <w:pStyle w:val="ListParagraph"/>
        <w:numPr>
          <w:ilvl w:val="1"/>
          <w:numId w:val="2"/>
        </w:numPr>
        <w:spacing w:after="80"/>
        <w:jc w:val="both"/>
      </w:pPr>
      <w:r>
        <w:t xml:space="preserve">affiliation à </w:t>
      </w:r>
      <w:r>
        <w:rPr>
          <w:b/>
          <w:bCs/>
        </w:rPr>
        <w:t xml:space="preserve">Audiens</w:t>
      </w:r>
      <w:r>
        <w:t xml:space="preserve"> (retraite complémentaire, prévoyance et santé du secteur culture et communication) et à la </w:t>
      </w:r>
      <w:r>
        <w:rPr>
          <w:b/>
          <w:bCs/>
        </w:rPr>
        <w:t xml:space="preserve">caisse des Congés Spectacles</w:t>
      </w:r>
      <w:r>
        <w:t xml:space="preserve"> pour les intermittents ;</w:t>
      </w:r>
    </w:p>
    <w:p>
      <w:pPr>
        <w:pStyle w:val="ListParagraph"/>
        <w:numPr>
          <w:ilvl w:val="1"/>
          <w:numId w:val="2"/>
        </w:numPr>
        <w:spacing w:after="80"/>
        <w:jc w:val="both"/>
      </w:pPr>
      <w:r>
        <w:t xml:space="preserve">déclarations des artistes et techniciens intermittents à </w:t>
      </w:r>
      <w:r>
        <w:rPr>
          <w:b/>
          <w:bCs/>
        </w:rPr>
        <w:t xml:space="preserve">France Travail Spectacle</w:t>
      </w:r>
      <w:r>
        <w:t xml:space="preserve">, via la DSN ;</w:t>
      </w:r>
    </w:p>
    <w:p>
      <w:pPr>
        <w:pStyle w:val="ListParagraph"/>
        <w:numPr>
          <w:ilvl w:val="1"/>
          <w:numId w:val="2"/>
        </w:numPr>
        <w:spacing w:after="80"/>
        <w:jc w:val="both"/>
      </w:pPr>
      <w:r>
        <w:rPr>
          <w:b/>
          <w:bCs/>
        </w:rPr>
        <w:t xml:space="preserve">mutuelle d'entreprise</w:t>
      </w:r>
      <w:r>
        <w:t xml:space="preserve"> obligatoire, </w:t>
      </w:r>
      <w:r>
        <w:rPr>
          <w:b/>
          <w:bCs/>
        </w:rPr>
        <w:t xml:space="preserve">médecine du travail</w:t>
      </w:r>
      <w:r>
        <w:t xml:space="preserve"> (service de prévention et de santé au travail), </w:t>
      </w:r>
      <w:r>
        <w:rPr>
          <w:b/>
          <w:bCs/>
        </w:rPr>
        <w:t xml:space="preserve">document unique d'évaluation des risques (DUERP)</w:t>
      </w:r>
      <w:r>
        <w:t xml:space="preserve"> ;</w:t>
      </w:r>
    </w:p>
    <w:p>
      <w:pPr>
        <w:pStyle w:val="ListParagraph"/>
        <w:numPr>
          <w:ilvl w:val="1"/>
          <w:numId w:val="2"/>
        </w:numPr>
        <w:spacing w:after="80"/>
        <w:jc w:val="both"/>
      </w:pPr>
      <w:r>
        <w:t xml:space="preserve">affiliation à l'</w:t>
      </w:r>
      <w:r>
        <w:rPr>
          <w:b/>
          <w:bCs/>
        </w:rPr>
        <w:t xml:space="preserve">AFDAS</w:t>
      </w:r>
      <w:r>
        <w:t xml:space="preserve"> (opérateur de compétences du secteur) pour la formation professionnelle.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Note</w:t>
      </w:r>
      <w:r>
        <w:t xml:space="preserve"> : le </w:t>
      </w:r>
      <w:r>
        <w:rPr>
          <w:b/>
          <w:bCs/>
        </w:rPr>
        <w:t xml:space="preserve">GUSO</w:t>
      </w:r>
      <w:r>
        <w:t xml:space="preserve"> est réservé aux organisateurs </w:t>
      </w:r>
      <w:r>
        <w:rPr>
          <w:b/>
          <w:bCs/>
        </w:rPr>
        <w:t xml:space="preserve">occasionnels</w:t>
      </w:r>
      <w:r>
        <w:t xml:space="preserve"> de spectacles (au plus 6 représentations par an), ce qui ne correspond pas à l'activité principale de la société.</w:t>
      </w:r>
    </w:p>
    <w:p>
      <w:pPr>
        <w:pStyle w:val="Heading2"/>
        <w:keepNext/>
        <w:spacing w:after="120" w:before="240"/>
      </w:pPr>
      <w:r>
        <w:rPr>
          <w:b/>
          <w:bCs/>
          <w:sz w:val="22"/>
          <w:szCs w:val="22"/>
          <w:u w:val="single"/>
        </w:rPr>
        <w:t xml:space="preserve">Étape 14 — Assurances, contrats et conformité</w:t>
      </w:r>
    </w:p>
    <w:p>
      <w:pPr>
        <w:spacing w:after="120"/>
        <w:jc w:val="both"/>
      </w:pPr>
      <w:r>
        <w:t xml:space="preserve">Souscrire les assurances adaptées 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responsabilité civile professionnelle 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multirisque bureaux et matériel 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annulation de spectacle ou d'événement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assurance de production audiovisuelle</w:t>
      </w:r>
      <w:r>
        <w:t xml:space="preserve"> (tournage, négatif, matériel) 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RC organisateur de manifestations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RC alimentaire</w:t>
      </w:r>
      <w:r>
        <w:t xml:space="preserve"> pour le catering.</w:t>
      </w:r>
    </w:p>
    <w:p>
      <w:pPr>
        <w:spacing w:after="120"/>
        <w:jc w:val="both"/>
      </w:pPr>
      <w:r>
        <w:t xml:space="preserve">Rédiger et mettre en place 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les conditions générales de vente 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les modèles de contrats : contrats de cession, de coproduction, d'engagement d'artiste, de cession de droits 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les mentions légales et la politique RGPD du site internet.</w:t>
      </w:r>
    </w:p>
    <w:p>
      <w:pPr>
        <w:spacing w:after="120"/>
        <w:jc w:val="both"/>
      </w:pPr>
      <w:r>
        <w:t xml:space="preserve">Désigner un expert-comptable (lettre de mission) et mettre en place le logiciel de facturation et de comptabilité.</w:t>
      </w:r>
    </w:p>
    <w:p>
      <w:pPr>
        <w:pBdr>
          <w:bottom w:val="single" w:color="808080" w:sz="6" w:space="1"/>
        </w:pBdr>
        <w:spacing w:after="200"/>
      </w:pPr>
    </w:p>
    <w:p>
      <w:pPr>
        <w:pStyle w:val="Heading1"/>
        <w:keepNext/>
        <w:spacing w:after="240" w:before="360"/>
        <w:jc w:val="center"/>
      </w:pPr>
      <w:r>
        <w:rPr>
          <w:b/>
          <w:bCs/>
          <w:sz w:val="24"/>
          <w:szCs w:val="24"/>
        </w:rPr>
        <w:t xml:space="preserve">PHASE 5 — ACTIVITÉS RÉGLEMENTÉES (avant leur démarrage)</w:t>
      </w:r>
    </w:p>
    <w:p>
      <w:pPr>
        <w:pStyle w:val="Heading2"/>
        <w:keepNext/>
        <w:spacing w:after="120" w:before="240"/>
      </w:pPr>
      <w:r>
        <w:rPr>
          <w:b/>
          <w:bCs/>
          <w:sz w:val="22"/>
          <w:szCs w:val="22"/>
          <w:u w:val="single"/>
        </w:rPr>
        <w:t xml:space="preserve">Étape 15 — Spectacle vivant : déclaration d'entrepreneur de spectacles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Obligatoire</w:t>
      </w:r>
      <w:r>
        <w:t xml:space="preserve"> dès lors que la société organise </w:t>
      </w:r>
      <w:r>
        <w:rPr>
          <w:b/>
          <w:bCs/>
        </w:rPr>
        <w:t xml:space="preserve">plus de 6 représentations par an</w:t>
      </w:r>
      <w:r>
        <w:t xml:space="preserve"> (art. L. 7122-3 du Code du travail).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Déclaration en ligne sur la plateforme du ministère de la Culture (</w:t>
      </w:r>
      <w:r>
        <w:rPr>
          <w:b/>
          <w:bCs/>
        </w:rPr>
        <w:t xml:space="preserve">mesdemarches.culture.gouv.fr</w:t>
      </w:r>
      <w:r>
        <w:t xml:space="preserve">), auprès de la </w:t>
      </w:r>
      <w:r>
        <w:rPr>
          <w:b/>
          <w:bCs/>
        </w:rPr>
        <w:t xml:space="preserve">DRAC</w:t>
      </w:r>
      <w:r>
        <w:t xml:space="preserve"> de la région du siège.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Catégories</w:t>
      </w:r>
      <w:r>
        <w:t xml:space="preserve"> à déclarer selon l'activité :</w:t>
      </w:r>
    </w:p>
    <w:p>
      <w:pPr>
        <w:pStyle w:val="ListParagraph"/>
        <w:numPr>
          <w:ilvl w:val="1"/>
          <w:numId w:val="2"/>
        </w:numPr>
        <w:spacing w:after="80"/>
        <w:jc w:val="both"/>
      </w:pPr>
      <w:r>
        <w:rPr>
          <w:b/>
          <w:bCs/>
        </w:rPr>
        <w:t xml:space="preserve">1</w:t>
      </w:r>
      <w:r>
        <w:t xml:space="preserve"> — exploitant de lieux ;</w:t>
      </w:r>
    </w:p>
    <w:p>
      <w:pPr>
        <w:pStyle w:val="ListParagraph"/>
        <w:numPr>
          <w:ilvl w:val="1"/>
          <w:numId w:val="2"/>
        </w:numPr>
        <w:spacing w:after="80"/>
        <w:jc w:val="both"/>
      </w:pPr>
      <w:r>
        <w:rPr>
          <w:b/>
          <w:bCs/>
        </w:rPr>
        <w:t xml:space="preserve">2</w:t>
      </w:r>
      <w:r>
        <w:t xml:space="preserve"> — producteur ou entrepreneur de tournées ;</w:t>
      </w:r>
    </w:p>
    <w:p>
      <w:pPr>
        <w:pStyle w:val="ListParagraph"/>
        <w:numPr>
          <w:ilvl w:val="1"/>
          <w:numId w:val="2"/>
        </w:numPr>
        <w:spacing w:after="80"/>
        <w:jc w:val="both"/>
      </w:pPr>
      <w:r>
        <w:rPr>
          <w:b/>
          <w:bCs/>
        </w:rPr>
        <w:t xml:space="preserve">3</w:t>
      </w:r>
      <w:r>
        <w:t xml:space="preserve"> — diffuseur.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Pièces</w:t>
      </w:r>
      <w:r>
        <w:t xml:space="preserve"> :</w:t>
      </w:r>
    </w:p>
    <w:p>
      <w:pPr>
        <w:pStyle w:val="ListParagraph"/>
        <w:numPr>
          <w:ilvl w:val="1"/>
          <w:numId w:val="2"/>
        </w:numPr>
        <w:spacing w:after="80"/>
        <w:jc w:val="both"/>
      </w:pPr>
      <w:r>
        <w:t xml:space="preserve">extrait Kbis ou numéro SIRET ;</w:t>
      </w:r>
    </w:p>
    <w:p>
      <w:pPr>
        <w:pStyle w:val="ListParagraph"/>
        <w:numPr>
          <w:ilvl w:val="1"/>
          <w:numId w:val="2"/>
        </w:numPr>
        <w:spacing w:after="80"/>
        <w:jc w:val="both"/>
      </w:pPr>
      <w:r>
        <w:t xml:space="preserve">pièce d'identité du dirigeant ;</w:t>
      </w:r>
    </w:p>
    <w:p>
      <w:pPr>
        <w:pStyle w:val="ListParagraph"/>
        <w:numPr>
          <w:ilvl w:val="1"/>
          <w:numId w:val="2"/>
        </w:numPr>
        <w:spacing w:after="80"/>
        <w:jc w:val="both"/>
      </w:pPr>
      <w:r>
        <w:t xml:space="preserve">pour la catégorie 1 : justificatif de </w:t>
      </w:r>
      <w:r>
        <w:rPr>
          <w:b/>
          <w:bCs/>
        </w:rPr>
        <w:t xml:space="preserve">formation à la sécurité des spectacles</w:t>
      </w:r>
      <w:r>
        <w:t xml:space="preserve"> ou de la compétence d'une personne qualifiée, et conformité des lieux (ERP).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La déclaration vaut </w:t>
      </w:r>
      <w:r>
        <w:rPr>
          <w:b/>
          <w:bCs/>
        </w:rPr>
        <w:t xml:space="preserve">5 ans</w:t>
      </w:r>
      <w:r>
        <w:t xml:space="preserve">. L'activité peut commencer </w:t>
      </w:r>
      <w:r>
        <w:rPr>
          <w:b/>
          <w:bCs/>
        </w:rPr>
        <w:t xml:space="preserve">1 mois</w:t>
      </w:r>
      <w:r>
        <w:t xml:space="preserve"> après le récépissé, sauf opposition de l'administration. Au renouvellement, il faut justifier de la régularité sociale (URSSAF, Audiens, Congés Spectacles).</w:t>
      </w:r>
    </w:p>
    <w:p>
      <w:pPr>
        <w:pStyle w:val="Heading2"/>
        <w:keepNext/>
        <w:spacing w:after="120" w:before="240"/>
      </w:pPr>
      <w:r>
        <w:rPr>
          <w:b/>
          <w:bCs/>
          <w:sz w:val="22"/>
          <w:szCs w:val="22"/>
          <w:u w:val="single"/>
        </w:rPr>
        <w:t xml:space="preserve">Étape 16 — Catering : hygiène et boissons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Déclaration d'activité</w:t>
      </w:r>
      <w:r>
        <w:t xml:space="preserve"> auprès de la </w:t>
      </w:r>
      <w:r>
        <w:rPr>
          <w:b/>
          <w:bCs/>
        </w:rPr>
        <w:t xml:space="preserve">DDPP</w:t>
      </w:r>
      <w:r>
        <w:t xml:space="preserve"> du département (formulaire </w:t>
      </w:r>
      <w:r>
        <w:rPr>
          <w:b/>
          <w:bCs/>
        </w:rPr>
        <w:t xml:space="preserve">Cerfa n° 13984</w:t>
      </w:r>
      <w:r>
        <w:t xml:space="preserve">) avant toute manipulation de denrées alimentaires.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Formation en hygiène alimentaire</w:t>
      </w:r>
      <w:r>
        <w:t xml:space="preserve"> (14 heures) : obligatoire pour au moins une personne en restauration commerciale, fortement recommandée en activité de traiteur. Mettre en place le </w:t>
      </w:r>
      <w:r>
        <w:rPr>
          <w:b/>
          <w:bCs/>
        </w:rPr>
        <w:t xml:space="preserve">plan de maîtrise sanitaire (HACCP)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Boissons alcoolisées</w:t>
      </w:r>
      <w:r>
        <w:t xml:space="preserve"> :</w:t>
      </w:r>
    </w:p>
    <w:p>
      <w:pPr>
        <w:pStyle w:val="ListParagraph"/>
        <w:numPr>
          <w:ilvl w:val="1"/>
          <w:numId w:val="2"/>
        </w:numPr>
        <w:spacing w:after="80"/>
        <w:jc w:val="both"/>
      </w:pPr>
      <w:r>
        <w:rPr>
          <w:b/>
          <w:bCs/>
        </w:rPr>
        <w:t xml:space="preserve">permis d'exploitation</w:t>
      </w:r>
      <w:r>
        <w:t xml:space="preserve"> (formation obligatoire de 20 heures) ;</w:t>
      </w:r>
    </w:p>
    <w:p>
      <w:pPr>
        <w:pStyle w:val="ListParagraph"/>
        <w:numPr>
          <w:ilvl w:val="1"/>
          <w:numId w:val="2"/>
        </w:numPr>
        <w:spacing w:after="80"/>
        <w:jc w:val="both"/>
      </w:pPr>
      <w:r>
        <w:rPr>
          <w:b/>
          <w:bCs/>
        </w:rPr>
        <w:t xml:space="preserve">licence</w:t>
      </w:r>
      <w:r>
        <w:t xml:space="preserve"> adaptée (« petite licence restaurant », « licence restaurant » ou licence à emporter), déclarée en </w:t>
      </w:r>
      <w:r>
        <w:rPr>
          <w:b/>
          <w:bCs/>
        </w:rPr>
        <w:t xml:space="preserve">mairie</w:t>
      </w:r>
      <w:r>
        <w:t xml:space="preserve"> (Cerfa n° 11542) ;</w:t>
      </w:r>
    </w:p>
    <w:p>
      <w:pPr>
        <w:pStyle w:val="ListParagraph"/>
        <w:numPr>
          <w:ilvl w:val="1"/>
          <w:numId w:val="2"/>
        </w:numPr>
        <w:spacing w:after="80"/>
        <w:jc w:val="both"/>
      </w:pPr>
      <w:r>
        <w:t xml:space="preserve">pour les événements ponctuels, se renseigner auprès de la mairie sur les </w:t>
      </w:r>
      <w:r>
        <w:rPr>
          <w:b/>
          <w:bCs/>
        </w:rPr>
        <w:t xml:space="preserve">autorisations temporaires</w:t>
      </w:r>
      <w:r>
        <w:t xml:space="preserve"> possibles.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Véhicules et équipements frigorifiques conformes (agrément sanitaire si nécessaire pour la livraison).</w:t>
      </w:r>
    </w:p>
    <w:p>
      <w:pPr>
        <w:pStyle w:val="Heading2"/>
        <w:keepNext/>
        <w:spacing w:after="120" w:before="240"/>
      </w:pPr>
      <w:r>
        <w:rPr>
          <w:b/>
          <w:bCs/>
          <w:sz w:val="22"/>
          <w:szCs w:val="22"/>
          <w:u w:val="single"/>
        </w:rPr>
        <w:t xml:space="preserve">Étape 17 — Gestion de droits d'auteur et droits voisins</w:t>
      </w:r>
    </w:p>
    <w:p>
      <w:pPr>
        <w:spacing w:after="120"/>
        <w:jc w:val="both"/>
      </w:pPr>
      <w:r>
        <w:t xml:space="preserve">Adhérer aux organismes de gestion collective selon l'activité 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SACEM</w:t>
      </w:r>
      <w:r>
        <w:t xml:space="preserve"> en qualité d'</w:t>
      </w:r>
      <w:r>
        <w:rPr>
          <w:b/>
          <w:bCs/>
        </w:rPr>
        <w:t xml:space="preserve">éditeur</w:t>
      </w:r>
      <w:r>
        <w:t xml:space="preserve"> de musique 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SACD</w:t>
      </w:r>
      <w:r>
        <w:t xml:space="preserve"> pour le spectacle vivant et l'audiovisuel 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SCPP</w:t>
      </w:r>
      <w:r>
        <w:t xml:space="preserve"> ou </w:t>
      </w:r>
      <w:r>
        <w:rPr>
          <w:b/>
          <w:bCs/>
        </w:rPr>
        <w:t xml:space="preserve">SPPF</w:t>
      </w:r>
      <w:r>
        <w:t xml:space="preserve"> pour la production phonographique 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PROCIREP / ANGOA</w:t>
      </w:r>
      <w:r>
        <w:t xml:space="preserve"> pour la production audiovisuelle.</w:t>
      </w:r>
    </w:p>
    <w:p>
      <w:pPr>
        <w:spacing w:after="120"/>
        <w:jc w:val="both"/>
      </w:pPr>
      <w:r>
        <w:t xml:space="preserve">Tenir un </w:t>
      </w:r>
      <w:r>
        <w:rPr>
          <w:b/>
          <w:bCs/>
        </w:rPr>
        <w:t xml:space="preserve">registre des contrats de cession et d'édition</w:t>
      </w:r>
      <w:r>
        <w:t xml:space="preserve"> et des catalogues d'œuvres. Pour les spectacles, déclarer les représentations et le programme aux sociétés d'auteurs (SACEM / SACD).</w:t>
      </w:r>
    </w:p>
    <w:p>
      <w:pPr>
        <w:pStyle w:val="Heading2"/>
        <w:keepNext/>
        <w:spacing w:after="120" w:before="240"/>
      </w:pPr>
      <w:r>
        <w:rPr>
          <w:b/>
          <w:bCs/>
          <w:sz w:val="22"/>
          <w:szCs w:val="22"/>
          <w:u w:val="single"/>
        </w:rPr>
        <w:t xml:space="preserve">Étape 18 — Production audiovisuelle et télévisuelle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Créer un compte sur la plateforme du </w:t>
      </w:r>
      <w:r>
        <w:rPr>
          <w:b/>
          <w:bCs/>
        </w:rPr>
        <w:t xml:space="preserve">CNC</w:t>
      </w:r>
      <w:r>
        <w:t xml:space="preserve"> (demandes d'aides et d'agréments).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Inscrire les œuvres et les contrats au </w:t>
      </w:r>
      <w:r>
        <w:rPr>
          <w:b/>
          <w:bCs/>
        </w:rPr>
        <w:t xml:space="preserve">Registre public du cinéma et de l'audiovisuel (RCA)</w:t>
      </w:r>
      <w:r>
        <w:t xml:space="preserve"> pour sécuriser les droits et les financements.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Vérifier les conditions d'accès aux aides (fonds de soutien audiovisuel) : société établie en France, dirigeants européens, capital et fonds propres suffisants.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Pour les tournages sur la voie publique : </w:t>
      </w:r>
      <w:r>
        <w:rPr>
          <w:b/>
          <w:bCs/>
        </w:rPr>
        <w:t xml:space="preserve">autorisations de tournage</w:t>
      </w:r>
      <w:r>
        <w:t xml:space="preserve"> (mairie ou préfecture, mission cinéma régionale).</w:t>
      </w:r>
    </w:p>
    <w:p>
      <w:pPr>
        <w:pBdr>
          <w:bottom w:val="single" w:color="808080" w:sz="6" w:space="1"/>
        </w:pBdr>
        <w:spacing w:after="200"/>
      </w:pPr>
    </w:p>
    <w:p>
      <w:pPr>
        <w:pStyle w:val="Heading1"/>
        <w:keepNext/>
        <w:spacing w:after="240" w:before="360"/>
        <w:jc w:val="center"/>
      </w:pPr>
      <w:r>
        <w:rPr>
          <w:b/>
          <w:bCs/>
          <w:sz w:val="24"/>
          <w:szCs w:val="24"/>
        </w:rPr>
        <w:t xml:space="preserve">PHASE 6 — VIE COURANTE (échéances annuelles)</w:t>
      </w:r>
    </w:p>
    <w:p>
      <w:pPr>
        <w:pStyle w:val="Heading2"/>
        <w:keepNext/>
        <w:spacing w:after="120" w:before="240"/>
      </w:pPr>
      <w:r>
        <w:rPr>
          <w:b/>
          <w:bCs/>
          <w:sz w:val="22"/>
          <w:szCs w:val="22"/>
          <w:u w:val="single"/>
        </w:rPr>
        <w:t xml:space="preserve">Étape 19 — Obligations récurrentes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Échéance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Obligation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Chaque mois ou trimestre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Déclarations de TVA, DSN mensuelle (si salariés), déclarations Audiens et Congés Spectacles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Dans les 6 mois après la clôture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Approbation des comptes par l'associé unique (le dépôt des comptes vaut approbation si l'associé unique personne physique est aussi dirigeant)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Dans le mois suivant l'approbation (2 mois en ligne)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Dépôt des comptes annuels au greffe via le guichet unique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Mai (date fixée chaque année)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Déclaration de résultat (liasse fiscale) et déclarations annexes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 décembre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Paiement de la CFE (à partir de la 2e année)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 cas de changement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Mise à jour du registre des bénéficiaires effectifs et des statuts (dans le mois)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Tous les 5 ans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Renouvellement de la déclaration d'entrepreneur de spectacles</w:t>
            </w:r>
          </w:p>
        </w:tc>
      </w:tr>
    </w:tbl>
    <w:p>
      <w:pPr>
        <w:spacing w:after="120"/>
      </w:pPr>
    </w:p>
    <w:p>
      <w:pPr>
        <w:pBdr>
          <w:bottom w:val="single" w:color="808080" w:sz="6" w:space="1"/>
        </w:pBdr>
        <w:spacing w:after="200"/>
      </w:pPr>
    </w:p>
    <w:p>
      <w:pPr>
        <w:pStyle w:val="Heading1"/>
        <w:keepNext/>
        <w:spacing w:after="240" w:before="360"/>
        <w:jc w:val="center"/>
      </w:pPr>
      <w:r>
        <w:rPr>
          <w:b/>
          <w:bCs/>
          <w:sz w:val="24"/>
          <w:szCs w:val="24"/>
        </w:rPr>
        <w:t xml:space="preserve">ANNEXE 1 — PIÈCES JUSTIFICATIVES DU DOSSIER D'IMMATRICULATION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"/>
        <w:gridCol w:w="3804"/>
        <w:gridCol w:w="845"/>
        <w:gridCol w:w="845"/>
        <w:gridCol w:w="3806"/>
      </w:tblGrid>
      <w:tr>
        <w:trPr>
          <w:tblHeader/>
        </w:trPr>
        <w:tc>
          <w:tcPr>
            <w:tcW w:type="dxa" w:w="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☐</w:t>
            </w:r>
          </w:p>
        </w:tc>
        <w:tc>
          <w:tcPr>
            <w:tcW w:type="dxa" w:w="38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Pièce justificative</w:t>
            </w:r>
          </w:p>
        </w:tc>
        <w:tc>
          <w:tcPr>
            <w:tcW w:type="dxa" w:w="8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SASU</w:t>
            </w:r>
          </w:p>
        </w:tc>
        <w:tc>
          <w:tcPr>
            <w:tcW w:type="dxa" w:w="8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EURL</w:t>
            </w:r>
          </w:p>
        </w:tc>
        <w:tc>
          <w:tcPr>
            <w:tcW w:type="dxa" w:w="3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Remarques</w:t>
            </w:r>
          </w:p>
        </w:tc>
      </w:tr>
      <w:tr>
        <w:trPr>
          <w:tblHeader w:val="false"/>
        </w:trPr>
        <w:tc>
          <w:tcPr>
            <w:tcW w:type="dxa" w:w="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38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Statuts datés et signés (copie)</w:t>
            </w:r>
          </w:p>
        </w:tc>
        <w:tc>
          <w:tcPr>
            <w:tcW w:type="dxa" w:w="8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Oui</w:t>
            </w:r>
          </w:p>
        </w:tc>
        <w:tc>
          <w:tcPr>
            <w:tcW w:type="dxa" w:w="8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Oui</w:t>
            </w:r>
          </w:p>
        </w:tc>
        <w:tc>
          <w:tcPr>
            <w:tcW w:type="dxa" w:w="3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Avec l'état des actes accomplis en annexe</w:t>
            </w:r>
          </w:p>
        </w:tc>
      </w:tr>
      <w:tr>
        <w:trPr>
          <w:tblHeader w:val="false"/>
        </w:trPr>
        <w:tc>
          <w:tcPr>
            <w:tcW w:type="dxa" w:w="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38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Attestation de dépôt des fonds</w:t>
            </w:r>
          </w:p>
        </w:tc>
        <w:tc>
          <w:tcPr>
            <w:tcW w:type="dxa" w:w="8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Oui</w:t>
            </w:r>
          </w:p>
        </w:tc>
        <w:tc>
          <w:tcPr>
            <w:tcW w:type="dxa" w:w="8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Oui</w:t>
            </w:r>
          </w:p>
        </w:tc>
        <w:tc>
          <w:tcPr>
            <w:tcW w:type="dxa" w:w="3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Délivrée par la banque, le notaire ou la CDC</w:t>
            </w:r>
          </w:p>
        </w:tc>
      </w:tr>
      <w:tr>
        <w:trPr>
          <w:tblHeader w:val="false"/>
        </w:trPr>
        <w:tc>
          <w:tcPr>
            <w:tcW w:type="dxa" w:w="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38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Liste des souscripteurs</w:t>
            </w:r>
          </w:p>
        </w:tc>
        <w:tc>
          <w:tcPr>
            <w:tcW w:type="dxa" w:w="8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Oui</w:t>
            </w:r>
          </w:p>
        </w:tc>
        <w:tc>
          <w:tcPr>
            <w:tcW w:type="dxa" w:w="8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</w:t>
            </w:r>
          </w:p>
        </w:tc>
        <w:tc>
          <w:tcPr>
            <w:tcW w:type="dxa" w:w="3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Nombre d'actions et sommes versées</w:t>
            </w:r>
          </w:p>
        </w:tc>
      </w:tr>
      <w:tr>
        <w:trPr>
          <w:tblHeader w:val="false"/>
        </w:trPr>
        <w:tc>
          <w:tcPr>
            <w:tcW w:type="dxa" w:w="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38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Attestation de parution de l'annonce légale</w:t>
            </w:r>
          </w:p>
        </w:tc>
        <w:tc>
          <w:tcPr>
            <w:tcW w:type="dxa" w:w="8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Oui</w:t>
            </w:r>
          </w:p>
        </w:tc>
        <w:tc>
          <w:tcPr>
            <w:tcW w:type="dxa" w:w="8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Oui</w:t>
            </w:r>
          </w:p>
        </w:tc>
        <w:tc>
          <w:tcPr>
            <w:tcW w:type="dxa" w:w="3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 copie de l'annonce</w:t>
            </w:r>
          </w:p>
        </w:tc>
      </w:tr>
      <w:tr>
        <w:trPr>
          <w:tblHeader w:val="false"/>
        </w:trPr>
        <w:tc>
          <w:tcPr>
            <w:tcW w:type="dxa" w:w="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38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Justificatif de jouissance du siège</w:t>
            </w:r>
          </w:p>
        </w:tc>
        <w:tc>
          <w:tcPr>
            <w:tcW w:type="dxa" w:w="8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Oui</w:t>
            </w:r>
          </w:p>
        </w:tc>
        <w:tc>
          <w:tcPr>
            <w:tcW w:type="dxa" w:w="8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Oui</w:t>
            </w:r>
          </w:p>
        </w:tc>
        <w:tc>
          <w:tcPr>
            <w:tcW w:type="dxa" w:w="3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Bail, contrat de domiciliation ou justificatif de domicile du dirigeant de moins de 3 mois</w:t>
            </w:r>
          </w:p>
        </w:tc>
      </w:tr>
      <w:tr>
        <w:trPr>
          <w:tblHeader w:val="false"/>
        </w:trPr>
        <w:tc>
          <w:tcPr>
            <w:tcW w:type="dxa" w:w="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38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Pièce d'identité du dirigeant</w:t>
            </w:r>
          </w:p>
        </w:tc>
        <w:tc>
          <w:tcPr>
            <w:tcW w:type="dxa" w:w="8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Oui</w:t>
            </w:r>
          </w:p>
        </w:tc>
        <w:tc>
          <w:tcPr>
            <w:tcW w:type="dxa" w:w="8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Oui</w:t>
            </w:r>
          </w:p>
        </w:tc>
        <w:tc>
          <w:tcPr>
            <w:tcW w:type="dxa" w:w="3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Carte d'identité ou passeport en cours de validité, titre de séjour pour un étranger hors UE</w:t>
            </w:r>
          </w:p>
        </w:tc>
      </w:tr>
      <w:tr>
        <w:trPr>
          <w:tblHeader w:val="false"/>
        </w:trPr>
        <w:tc>
          <w:tcPr>
            <w:tcW w:type="dxa" w:w="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38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Déclaration sur l'honneur de non-condamnation et de filiation</w:t>
            </w:r>
          </w:p>
        </w:tc>
        <w:tc>
          <w:tcPr>
            <w:tcW w:type="dxa" w:w="8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Oui</w:t>
            </w:r>
          </w:p>
        </w:tc>
        <w:tc>
          <w:tcPr>
            <w:tcW w:type="dxa" w:w="8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Oui</w:t>
            </w:r>
          </w:p>
        </w:tc>
        <w:tc>
          <w:tcPr>
            <w:tcW w:type="dxa" w:w="3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Signée par chaque dirigeant</w:t>
            </w:r>
          </w:p>
        </w:tc>
      </w:tr>
      <w:tr>
        <w:trPr>
          <w:tblHeader w:val="false"/>
        </w:trPr>
        <w:tc>
          <w:tcPr>
            <w:tcW w:type="dxa" w:w="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38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Acte de nomination du dirigeant</w:t>
            </w:r>
          </w:p>
        </w:tc>
        <w:tc>
          <w:tcPr>
            <w:tcW w:type="dxa" w:w="8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 besoin</w:t>
            </w:r>
          </w:p>
        </w:tc>
        <w:tc>
          <w:tcPr>
            <w:tcW w:type="dxa" w:w="8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 besoin</w:t>
            </w:r>
          </w:p>
        </w:tc>
        <w:tc>
          <w:tcPr>
            <w:tcW w:type="dxa" w:w="3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Seulement s'il n'est pas nommé dans les statuts</w:t>
            </w:r>
          </w:p>
        </w:tc>
      </w:tr>
      <w:tr>
        <w:trPr>
          <w:tblHeader w:val="false"/>
        </w:trPr>
        <w:tc>
          <w:tcPr>
            <w:tcW w:type="dxa" w:w="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38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Rapport du commissaire aux apports</w:t>
            </w:r>
          </w:p>
        </w:tc>
        <w:tc>
          <w:tcPr>
            <w:tcW w:type="dxa" w:w="8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 besoin</w:t>
            </w:r>
          </w:p>
        </w:tc>
        <w:tc>
          <w:tcPr>
            <w:tcW w:type="dxa" w:w="8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 besoin</w:t>
            </w:r>
          </w:p>
        </w:tc>
        <w:tc>
          <w:tcPr>
            <w:tcW w:type="dxa" w:w="3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 cas d'apport en nature sans dispense</w:t>
            </w:r>
          </w:p>
        </w:tc>
      </w:tr>
      <w:tr>
        <w:trPr>
          <w:tblHeader w:val="false"/>
        </w:trPr>
        <w:tc>
          <w:tcPr>
            <w:tcW w:type="dxa" w:w="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38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Déclaration des bénéficiaires effectifs</w:t>
            </w:r>
          </w:p>
        </w:tc>
        <w:tc>
          <w:tcPr>
            <w:tcW w:type="dxa" w:w="8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Oui</w:t>
            </w:r>
          </w:p>
        </w:tc>
        <w:tc>
          <w:tcPr>
            <w:tcW w:type="dxa" w:w="8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Oui</w:t>
            </w:r>
          </w:p>
        </w:tc>
        <w:tc>
          <w:tcPr>
            <w:tcW w:type="dxa" w:w="3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Remplie directement dans le formulaire en ligne</w:t>
            </w:r>
          </w:p>
        </w:tc>
      </w:tr>
      <w:tr>
        <w:trPr>
          <w:tblHeader w:val="false"/>
        </w:trPr>
        <w:tc>
          <w:tcPr>
            <w:tcW w:type="dxa" w:w="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38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Pouvoir signé</w:t>
            </w:r>
          </w:p>
        </w:tc>
        <w:tc>
          <w:tcPr>
            <w:tcW w:type="dxa" w:w="8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 besoin</w:t>
            </w:r>
          </w:p>
        </w:tc>
        <w:tc>
          <w:tcPr>
            <w:tcW w:type="dxa" w:w="8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 besoin</w:t>
            </w:r>
          </w:p>
        </w:tc>
        <w:tc>
          <w:tcPr>
            <w:tcW w:type="dxa" w:w="3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 la formalité est faite par un mandataire (avocat, expert-comptable)</w:t>
            </w:r>
          </w:p>
        </w:tc>
      </w:tr>
      <w:tr>
        <w:trPr>
          <w:tblHeader w:val="false"/>
        </w:trPr>
        <w:tc>
          <w:tcPr>
            <w:tcW w:type="dxa" w:w="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38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Associé personne morale : Kbis de moins de 3 mois</w:t>
            </w:r>
          </w:p>
        </w:tc>
        <w:tc>
          <w:tcPr>
            <w:tcW w:type="dxa" w:w="8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 besoin</w:t>
            </w:r>
          </w:p>
        </w:tc>
        <w:tc>
          <w:tcPr>
            <w:tcW w:type="dxa" w:w="8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 besoin</w:t>
            </w:r>
          </w:p>
        </w:tc>
        <w:tc>
          <w:tcPr>
            <w:tcW w:type="dxa" w:w="3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Avec l'identité de son représentant légal</w:t>
            </w:r>
          </w:p>
        </w:tc>
      </w:tr>
      <w:tr>
        <w:trPr>
          <w:tblHeader w:val="false"/>
        </w:trPr>
        <w:tc>
          <w:tcPr>
            <w:tcW w:type="dxa" w:w="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38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Déclaration du conjoint (art. 1832-2 C. civ.)</w:t>
            </w:r>
          </w:p>
        </w:tc>
        <w:tc>
          <w:tcPr>
            <w:tcW w:type="dxa" w:w="8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</w:t>
            </w:r>
          </w:p>
        </w:tc>
        <w:tc>
          <w:tcPr>
            <w:tcW w:type="dxa" w:w="8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 besoin</w:t>
            </w:r>
          </w:p>
        </w:tc>
        <w:tc>
          <w:tcPr>
            <w:tcW w:type="dxa" w:w="3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 des biens communs sont apportés</w:t>
            </w:r>
          </w:p>
        </w:tc>
      </w:tr>
      <w:tr>
        <w:trPr>
          <w:tblHeader w:val="false"/>
        </w:trPr>
        <w:tc>
          <w:tcPr>
            <w:tcW w:type="dxa" w:w="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38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Récépissé de déclaration d'entrepreneur de spectacles</w:t>
            </w:r>
          </w:p>
        </w:tc>
        <w:tc>
          <w:tcPr>
            <w:tcW w:type="dxa" w:w="8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 requis</w:t>
            </w:r>
          </w:p>
        </w:tc>
        <w:tc>
          <w:tcPr>
            <w:tcW w:type="dxa" w:w="8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 requis</w:t>
            </w:r>
          </w:p>
        </w:tc>
        <w:tc>
          <w:tcPr>
            <w:tcW w:type="dxa" w:w="3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Démarche distincte, après l'immatriculation (étape 15)</w:t>
            </w:r>
          </w:p>
        </w:tc>
      </w:tr>
    </w:tbl>
    <w:p>
      <w:pPr>
        <w:spacing w:after="120"/>
      </w:pPr>
    </w:p>
    <w:p>
      <w:pPr>
        <w:pBdr>
          <w:bottom w:val="single" w:color="808080" w:sz="6" w:space="1"/>
        </w:pBdr>
        <w:spacing w:after="200"/>
      </w:pPr>
    </w:p>
    <w:p>
      <w:pPr>
        <w:pStyle w:val="Heading1"/>
        <w:keepNext/>
        <w:spacing w:after="240" w:before="360"/>
        <w:jc w:val="center"/>
      </w:pPr>
      <w:r>
        <w:rPr>
          <w:b/>
          <w:bCs/>
          <w:sz w:val="24"/>
          <w:szCs w:val="24"/>
        </w:rPr>
        <w:t xml:space="preserve">ANNEXE 2 — BUDGET INDICATIF DE CRÉATION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73"/>
        <w:gridCol w:w="3165"/>
      </w:tblGrid>
      <w:tr>
        <w:trPr>
          <w:tblHeader/>
        </w:trPr>
        <w:tc>
          <w:tcPr>
            <w:tcW w:type="dxa" w:w="64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Poste</w:t>
            </w:r>
          </w:p>
        </w:tc>
        <w:tc>
          <w:tcPr>
            <w:tcW w:type="dxa" w:w="31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Montant indicatif</w:t>
            </w:r>
          </w:p>
        </w:tc>
      </w:tr>
      <w:tr>
        <w:trPr>
          <w:tblHeader w:val="false"/>
        </w:trPr>
        <w:tc>
          <w:tcPr>
            <w:tcW w:type="dxa" w:w="64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Frais de greffe (immatriculation et bénéficiaires effectifs)</w:t>
            </w:r>
          </w:p>
        </w:tc>
        <w:tc>
          <w:tcPr>
            <w:tcW w:type="dxa" w:w="31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Environ 60 €</w:t>
            </w:r>
          </w:p>
        </w:tc>
      </w:tr>
      <w:tr>
        <w:trPr>
          <w:tblHeader w:val="false"/>
        </w:trPr>
        <w:tc>
          <w:tcPr>
            <w:tcW w:type="dxa" w:w="64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Annonce légale</w:t>
            </w:r>
          </w:p>
        </w:tc>
        <w:tc>
          <w:tcPr>
            <w:tcW w:type="dxa" w:w="31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Environ 120 à 200 € HT</w:t>
            </w:r>
          </w:p>
        </w:tc>
      </w:tr>
      <w:tr>
        <w:trPr>
          <w:tblHeader w:val="false"/>
        </w:trPr>
        <w:tc>
          <w:tcPr>
            <w:tcW w:type="dxa" w:w="64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Dépôt de marque INPI (1 classe)</w:t>
            </w:r>
          </w:p>
        </w:tc>
        <w:tc>
          <w:tcPr>
            <w:tcW w:type="dxa" w:w="31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Environ 190 €</w:t>
            </w:r>
          </w:p>
        </w:tc>
      </w:tr>
      <w:tr>
        <w:trPr>
          <w:tblHeader w:val="false"/>
        </w:trPr>
        <w:tc>
          <w:tcPr>
            <w:tcW w:type="dxa" w:w="64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Commissaire aux apports (si nécessaire)</w:t>
            </w:r>
          </w:p>
        </w:tc>
        <w:tc>
          <w:tcPr>
            <w:tcW w:type="dxa" w:w="31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500 à 1 500 €</w:t>
            </w:r>
          </w:p>
        </w:tc>
      </w:tr>
      <w:tr>
        <w:trPr>
          <w:tblHeader w:val="false"/>
        </w:trPr>
        <w:tc>
          <w:tcPr>
            <w:tcW w:type="dxa" w:w="64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Rédaction des statuts et formalités par un professionnel</w:t>
            </w:r>
          </w:p>
        </w:tc>
        <w:tc>
          <w:tcPr>
            <w:tcW w:type="dxa" w:w="31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500 à 2 000 € HT</w:t>
            </w:r>
          </w:p>
        </w:tc>
      </w:tr>
      <w:tr>
        <w:trPr>
          <w:tblHeader w:val="false"/>
        </w:trPr>
        <w:tc>
          <w:tcPr>
            <w:tcW w:type="dxa" w:w="64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Formation hygiène alimentaire (14 h)</w:t>
            </w:r>
          </w:p>
        </w:tc>
        <w:tc>
          <w:tcPr>
            <w:tcW w:type="dxa" w:w="31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250 à 450 €</w:t>
            </w:r>
          </w:p>
        </w:tc>
      </w:tr>
      <w:tr>
        <w:trPr>
          <w:tblHeader w:val="false"/>
        </w:trPr>
        <w:tc>
          <w:tcPr>
            <w:tcW w:type="dxa" w:w="64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Permis d'exploitation (20 h)</w:t>
            </w:r>
          </w:p>
        </w:tc>
        <w:tc>
          <w:tcPr>
            <w:tcW w:type="dxa" w:w="31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300 à 700 €</w:t>
            </w:r>
          </w:p>
        </w:tc>
      </w:tr>
      <w:tr>
        <w:trPr>
          <w:tblHeader w:val="false"/>
        </w:trPr>
        <w:tc>
          <w:tcPr>
            <w:tcW w:type="dxa" w:w="64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Domiciliation (si nécessaire)</w:t>
            </w:r>
          </w:p>
        </w:tc>
        <w:tc>
          <w:tcPr>
            <w:tcW w:type="dxa" w:w="31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 à 60 € HT par mois</w:t>
            </w:r>
          </w:p>
        </w:tc>
      </w:tr>
    </w:tbl>
    <w:p>
      <w:pPr>
        <w:spacing w:after="120"/>
      </w:pPr>
    </w:p>
    <w:p>
      <w:pPr>
        <w:pBdr>
          <w:bottom w:val="single" w:color="808080" w:sz="6" w:space="1"/>
        </w:pBdr>
        <w:spacing w:after="200"/>
      </w:pPr>
    </w:p>
    <w:p>
      <w:pPr>
        <w:pStyle w:val="Heading1"/>
        <w:keepNext/>
        <w:spacing w:after="240" w:before="360"/>
        <w:jc w:val="center"/>
      </w:pPr>
      <w:r>
        <w:rPr>
          <w:b/>
          <w:bCs/>
          <w:sz w:val="24"/>
          <w:szCs w:val="24"/>
        </w:rPr>
        <w:t xml:space="preserve">ANNEXE 3 — CONTACTS ET SITES UTILES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Guichet unique des formalités</w:t>
      </w:r>
      <w:r>
        <w:t xml:space="preserve"> : formalites.entreprises.gouv.fr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INPI</w:t>
      </w:r>
      <w:r>
        <w:t xml:space="preserve"> (marques et antériorités) : data.inpi.fr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Impôts</w:t>
      </w:r>
      <w:r>
        <w:t xml:space="preserve"> : impots.gouv.fr (espace professionnel)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URSSAF</w:t>
      </w:r>
      <w:r>
        <w:t xml:space="preserve"> : urssaf.fr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Entrepreneur de spectacles</w:t>
      </w:r>
      <w:r>
        <w:t xml:space="preserve"> : mesdemarches.culture.gouv.fr (DRAC)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Audiens et Congés Spectacles</w:t>
      </w:r>
      <w:r>
        <w:t xml:space="preserve"> : audiens.org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France Travail Spectacle</w:t>
      </w:r>
      <w:r>
        <w:t xml:space="preserve"> : francetravail.fr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AFDAS</w:t>
      </w:r>
      <w:r>
        <w:t xml:space="preserve"> : afdas.com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CNC</w:t>
      </w:r>
      <w:r>
        <w:t xml:space="preserve"> : cnc.fr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Hygiène alimentaire</w:t>
      </w:r>
      <w:r>
        <w:t xml:space="preserve"> : DDPP du département (mesdemarches.agriculture.gouv.fr)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Kbis gratuit pour le dirigeant</w:t>
      </w:r>
      <w:r>
        <w:t xml:space="preserve"> : monidenum.fr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283"/>
      </w:pPr>
    </w:lvl>
    <w:lvl w:ilvl="1" w15:tentative="1">
      <w:start w:val="1"/>
      <w:numFmt w:val="bullet"/>
      <w:lvlText w:val="•"/>
      <w:lvlJc w:val="left"/>
      <w:pPr>
        <w:ind w:left="1134" w:hanging="283"/>
      </w:pPr>
    </w:lvl>
    <w:lvl w:ilvl="2" w15:tentative="1">
      <w:start w:val="1"/>
      <w:numFmt w:val="bullet"/>
      <w:lvlText w:val="◦"/>
      <w:lvlJc w:val="left"/>
      <w:pPr>
        <w:ind w:left="1701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2026-10-06T14:00:34.888Z</dcterms:created>
  <dcterms:modified xsi:type="dcterms:W3CDTF">2026-10-06T14:00:34.888Z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