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0"/>
          <w:szCs w:val="30"/>
        </w:rPr>
        <w:t xml:space="preserve">PROJET DE STATUTS — SOCIÉTÉ PAR ACTIONS SIMPLIFIÉE UNIPERSONNELLE (SASU)</w:t>
      </w:r>
    </w:p>
    <w:p>
      <w:pPr>
        <w:pBdr>
          <w:left w:val="single" w:color="7F7F7F" w:sz="18" w:space="8"/>
        </w:pBdr>
        <w:shd w:fill="F2F2F2" w:color="auto" w:val="clear"/>
        <w:spacing w:after="60"/>
        <w:ind w:left="200"/>
      </w:pPr>
      <w:r>
        <w:rPr>
          <w:b/>
          <w:bCs/>
          <w:sz w:val="20"/>
          <w:szCs w:val="20"/>
        </w:rPr>
        <w:t xml:space="preserve">Projet à compléter et à faire valider</w:t>
      </w:r>
      <w:r>
        <w:rPr>
          <w:sz w:val="20"/>
          <w:szCs w:val="20"/>
        </w:rPr>
        <w:t xml:space="preserve"> par un avocat ou un expert-comptable avant signature.</w:t>
      </w:r>
    </w:p>
    <w:p>
      <w:pPr>
        <w:pBdr>
          <w:left w:val="single" w:color="7F7F7F" w:sz="18" w:space="8"/>
        </w:pBdr>
        <w:shd w:fill="F2F2F2" w:color="auto" w:val="clear"/>
        <w:spacing w:after="60"/>
        <w:ind w:left="200"/>
      </w:pPr>
      <w:r>
        <w:rPr>
          <w:sz w:val="20"/>
          <w:szCs w:val="20"/>
        </w:rPr>
        <w:t xml:space="preserve">Les mentions entre crochets </w:t>
      </w:r>
      <w:r>
        <w:rPr>
          <w:sz w:val="20"/>
          <w:szCs w:val="20"/>
        </w:rPr>
        <w:t xml:space="preserve">[●]</w:t>
      </w:r>
      <w:r>
        <w:rPr>
          <w:sz w:val="20"/>
          <w:szCs w:val="20"/>
        </w:rPr>
        <w:t xml:space="preserve"> sont à renseigner. Les passages en italique entre crochets sont des options à conserver ou supprimer.</w:t>
      </w:r>
    </w:p>
    <w:p>
      <w:pPr>
        <w:pBdr>
          <w:bottom w:val="single" w:color="808080" w:sz="6" w:space="1"/>
        </w:pBdr>
        <w:spacing w:after="200"/>
      </w:pPr>
    </w:p>
    <w:p>
      <w:pPr>
        <w:spacing w:after="0"/>
        <w:jc w:val="center"/>
      </w:pPr>
      <w:r>
        <w:rPr>
          <w:b/>
          <w:bCs/>
        </w:rPr>
        <w:t xml:space="preserve">[DÉNOMINATION SOCIALE]</w:t>
      </w:r>
    </w:p>
    <w:p>
      <w:pPr>
        <w:spacing w:after="0"/>
        <w:jc w:val="center"/>
      </w:pPr>
      <w:r>
        <w:t xml:space="preserve">Société par actions simplifiée unipersonnelle au capital de [●] euros</w:t>
      </w:r>
    </w:p>
    <w:p>
      <w:pPr>
        <w:spacing w:after="0"/>
        <w:jc w:val="center"/>
      </w:pPr>
      <w:r>
        <w:t xml:space="preserve">Siège social : [adresse complète]</w:t>
      </w:r>
    </w:p>
    <w:p>
      <w:pPr>
        <w:spacing w:after="120"/>
        <w:jc w:val="center"/>
      </w:pPr>
      <w:r>
        <w:t xml:space="preserve">En cours d'immatriculation au Registre du commerce et des sociétés de [●]</w:t>
      </w:r>
    </w:p>
    <w:p>
      <w:pPr>
        <w:pBdr>
          <w:bottom w:val="single" w:color="808080" w:sz="6" w:space="1"/>
        </w:pBdr>
        <w:spacing w:after="200"/>
      </w:pPr>
    </w:p>
    <w:p>
      <w:pPr>
        <w:pStyle w:val="Heading1"/>
        <w:keepNext/>
        <w:spacing w:after="240" w:before="360"/>
        <w:jc w:val="center"/>
      </w:pPr>
      <w:r>
        <w:rPr>
          <w:b/>
          <w:bCs/>
          <w:sz w:val="24"/>
          <w:szCs w:val="24"/>
        </w:rPr>
        <w:t xml:space="preserve">LE SOUSSIGNÉ</w:t>
      </w:r>
    </w:p>
    <w:p>
      <w:pPr>
        <w:spacing w:after="0"/>
        <w:jc w:val="both"/>
      </w:pPr>
      <w:r>
        <w:t xml:space="preserve">[</w:t>
      </w:r>
      <w:r>
        <w:rPr>
          <w:i/>
          <w:iCs/>
        </w:rPr>
        <w:t xml:space="preserve">Si l'associé unique est une personne physique :</w:t>
      </w:r>
      <w:r>
        <w:t xml:space="preserve">]</w:t>
      </w:r>
    </w:p>
    <w:p>
      <w:pPr>
        <w:spacing w:after="120"/>
        <w:jc w:val="both"/>
      </w:pPr>
      <w:r>
        <w:rPr>
          <w:b/>
          <w:bCs/>
        </w:rPr>
        <w:t xml:space="preserve">M. / Mme [Prénom NOM]</w:t>
      </w:r>
      <w:r>
        <w:t xml:space="preserve">, né(e) le [●] à [●], de nationalité [●], demeurant [adresse], [situation matrimoniale et, le cas échéant, régime matrimonial],</w:t>
      </w:r>
    </w:p>
    <w:p>
      <w:pPr>
        <w:spacing w:after="0"/>
        <w:jc w:val="both"/>
      </w:pPr>
      <w:r>
        <w:t xml:space="preserve">[</w:t>
      </w:r>
      <w:r>
        <w:rPr>
          <w:i/>
          <w:iCs/>
        </w:rPr>
        <w:t xml:space="preserve">Si l'associé unique est une personne morale :</w:t>
      </w:r>
      <w:r>
        <w:t xml:space="preserve">]</w:t>
      </w:r>
    </w:p>
    <w:p>
      <w:pPr>
        <w:spacing w:after="120"/>
        <w:jc w:val="both"/>
      </w:pPr>
      <w:r>
        <w:rPr>
          <w:b/>
          <w:bCs/>
        </w:rPr>
        <w:t xml:space="preserve">[Dénomination]</w:t>
      </w:r>
      <w:r>
        <w:t xml:space="preserve">, [forme] au capital de [●] euros, dont le siège social est situé [adresse], immatriculée au RCS de [●] sous le numéro [●], représentée par [●], en sa qualité de [●], dûment habilité(e),</w:t>
      </w:r>
    </w:p>
    <w:p>
      <w:pPr>
        <w:spacing w:after="120"/>
        <w:jc w:val="both"/>
      </w:pPr>
      <w:r>
        <w:t xml:space="preserve">ci-après dénommé(e) « </w:t>
      </w:r>
      <w:r>
        <w:rPr>
          <w:b/>
          <w:bCs/>
        </w:rPr>
        <w:t xml:space="preserve">l'Associé unique</w:t>
      </w:r>
      <w:r>
        <w:t xml:space="preserve"> »,</w:t>
      </w:r>
    </w:p>
    <w:p>
      <w:pPr>
        <w:spacing w:after="120"/>
        <w:jc w:val="both"/>
      </w:pPr>
      <w:r>
        <w:t xml:space="preserve">a établi ainsi qu'il suit les statuts d'une société par actions simplifiée qu'il a décidé de constituer.</w:t>
      </w:r>
    </w:p>
    <w:p>
      <w:pPr>
        <w:pBdr>
          <w:bottom w:val="single" w:color="808080" w:sz="6" w:space="1"/>
        </w:pBdr>
        <w:spacing w:after="200"/>
      </w:pPr>
    </w:p>
    <w:p>
      <w:pPr>
        <w:pStyle w:val="Heading1"/>
        <w:keepNext/>
        <w:spacing w:after="240" w:before="360"/>
        <w:jc w:val="center"/>
      </w:pPr>
      <w:r>
        <w:rPr>
          <w:b/>
          <w:bCs/>
          <w:sz w:val="24"/>
          <w:szCs w:val="24"/>
        </w:rPr>
        <w:t xml:space="preserve">TITRE I — FORME – OBJET – DÉNOMINATION – SIÈGE – DURÉE</w:t>
      </w:r>
    </w:p>
    <w:p>
      <w:pPr>
        <w:pStyle w:val="Heading2"/>
        <w:keepNext/>
        <w:spacing w:after="120" w:before="240"/>
      </w:pPr>
      <w:r>
        <w:rPr>
          <w:b/>
          <w:bCs/>
          <w:sz w:val="22"/>
          <w:szCs w:val="22"/>
          <w:u w:val="single"/>
        </w:rPr>
        <w:t xml:space="preserve">Article 1 — Forme</w:t>
      </w:r>
    </w:p>
    <w:p>
      <w:pPr>
        <w:spacing w:after="120"/>
        <w:jc w:val="both"/>
      </w:pPr>
      <w:r>
        <w:t xml:space="preserve">Il est institué, par les présentes, une société par actions simplifiée régie par les dispositions légales et réglementaires en vigueur, notamment les articles L. 227-1 à L. 227-20 et L. 244-1 à L. 244-4 du Code de commerce, ainsi que par les présents statuts.</w:t>
      </w:r>
    </w:p>
    <w:p>
      <w:pPr>
        <w:spacing w:after="120"/>
        <w:jc w:val="both"/>
      </w:pPr>
      <w:r>
        <w:t xml:space="preserve">La Société comporte, lors de sa constitution, un associé unique. Elle peut, à toute époque, comporter plusieurs associés, par suite de cession ou de transmission totale ou partielle des actions ou d'augmentation de capital, puis redevenir unipersonnelle.</w:t>
      </w:r>
    </w:p>
    <w:p>
      <w:pPr>
        <w:spacing w:after="120"/>
        <w:jc w:val="both"/>
      </w:pPr>
      <w:r>
        <w:t xml:space="preserve">La Société ne peut procéder à une offre au public de titres financiers, sauf dans les conditions prévues par la loi.</w:t>
      </w:r>
    </w:p>
    <w:p>
      <w:pPr>
        <w:pStyle w:val="Heading2"/>
        <w:keepNext/>
        <w:spacing w:after="120" w:before="240"/>
      </w:pPr>
      <w:r>
        <w:rPr>
          <w:b/>
          <w:bCs/>
          <w:sz w:val="22"/>
          <w:szCs w:val="22"/>
          <w:u w:val="single"/>
        </w:rPr>
        <w:t xml:space="preserve">Article 2 — Objet</w:t>
      </w:r>
    </w:p>
    <w:p>
      <w:pPr>
        <w:spacing w:after="120"/>
        <w:jc w:val="both"/>
      </w:pPr>
      <w:r>
        <w:t xml:space="preserve">La Société a pour objet, directement ou indirectement, en France et à l'étranger, pour son compte ou pour le compte de tiers :</w:t>
      </w:r>
    </w:p>
    <w:p>
      <w:pPr>
        <w:tabs>
          <w:tab w:val="left" w:pos="567"/>
        </w:tabs>
        <w:spacing w:after="100"/>
        <w:ind w:left="567" w:hanging="340"/>
        <w:jc w:val="both"/>
      </w:pPr>
      <w:r>
        <w:t xml:space="preserve">1.	</w:t>
      </w:r>
      <w:r>
        <w:rPr>
          <w:b/>
          <w:bCs/>
        </w:rPr>
        <w:t xml:space="preserve">Gestion de droits d'auteur et droits voisins</w:t>
      </w:r>
      <w:r>
        <w:t xml:space="preserve"> : l'acquisition, la cession, la concession, l'exploitation, l'administration et la gestion de tous droits de propriété littéraire et artistique (droits d'auteur, droits voisins, droits d'exploitation, droits dérivés et audiovisuels), de marques et de catalogues d'œuvres ; l'édition, notamment musicale et audiovisuelle ; le conseil et l'accompagnement d'auteurs, d'artistes et d'ayants droit dans la valorisation de leurs droits ; </w:t>
      </w:r>
      <w:r>
        <w:rPr>
          <w:i/>
          <w:iCs/>
        </w:rPr>
        <w:t xml:space="preserve">à l'exclusion des activités réservées par la loi aux organismes de gestion collective visés aux articles L. 321-1 et suivants du Code de la propriété intellectuelle</w:t>
      </w:r>
      <w:r>
        <w:t xml:space="preserve"> ;</w:t>
      </w:r>
    </w:p>
    <w:p>
      <w:pPr>
        <w:tabs>
          <w:tab w:val="left" w:pos="567"/>
        </w:tabs>
        <w:spacing w:after="100"/>
        <w:ind w:left="567" w:hanging="340"/>
        <w:jc w:val="both"/>
      </w:pPr>
      <w:r>
        <w:t xml:space="preserve">2.	</w:t>
      </w:r>
      <w:r>
        <w:rPr>
          <w:b/>
          <w:bCs/>
        </w:rPr>
        <w:t xml:space="preserve">Production de spectacle vivant</w:t>
      </w:r>
      <w:r>
        <w:t xml:space="preserve"> : la production, la coproduction, la diffusion, l'exploitation de lieux et l'organisation de tournées de spectacles vivants de toute nature (concerts, théâtre, danse, humour, cirque, arts de la rue, etc.), l'engagement d'artistes et de techniciens, et généralement toute activité d'entrepreneur de spectacles vivants au sens des articles L. 7122-1 et suivants du Code du travail ;</w:t>
      </w:r>
    </w:p>
    <w:p>
      <w:pPr>
        <w:tabs>
          <w:tab w:val="left" w:pos="567"/>
        </w:tabs>
        <w:spacing w:after="100"/>
        <w:ind w:left="567" w:hanging="340"/>
        <w:jc w:val="both"/>
      </w:pPr>
      <w:r>
        <w:t xml:space="preserve">3.	</w:t>
      </w:r>
      <w:r>
        <w:rPr>
          <w:b/>
          <w:bCs/>
        </w:rPr>
        <w:t xml:space="preserve">Événementiel</w:t>
      </w:r>
      <w:r>
        <w:t xml:space="preserve"> : la conception, l'organisation, la production, la régie et la promotion de tous événements publics ou privés, culturels, artistiques, festifs, sportifs, professionnels ou institutionnels (festivals, salons, séminaires, soirées, lancements de produits, réceptions) ; la location de matériel, de décors et d'espaces ;</w:t>
      </w:r>
    </w:p>
    <w:p>
      <w:pPr>
        <w:tabs>
          <w:tab w:val="left" w:pos="567"/>
        </w:tabs>
        <w:spacing w:after="100"/>
        <w:ind w:left="567" w:hanging="340"/>
        <w:jc w:val="both"/>
      </w:pPr>
      <w:r>
        <w:t xml:space="preserve">4.	</w:t>
      </w:r>
      <w:r>
        <w:rPr>
          <w:b/>
          <w:bCs/>
        </w:rPr>
        <w:t xml:space="preserve">Production télévisuelle et audiovisuelle</w:t>
      </w:r>
      <w:r>
        <w:t xml:space="preserve"> : la conception, le développement, la production, la coproduction, la réalisation, la post-production, la distribution et l'exploitation de tous programmes et œuvres audiovisuels, cinématographiques, télévisuels et numériques (émissions, documentaires, fictions, captations, clips, contenus pour plateformes et réseaux sociaux, films institutionnels et publicitaires) ;</w:t>
      </w:r>
    </w:p>
    <w:p>
      <w:pPr>
        <w:tabs>
          <w:tab w:val="left" w:pos="567"/>
        </w:tabs>
        <w:spacing w:after="100"/>
        <w:ind w:left="567" w:hanging="340"/>
        <w:jc w:val="both"/>
      </w:pPr>
      <w:r>
        <w:t xml:space="preserve">5.	</w:t>
      </w:r>
      <w:r>
        <w:rPr>
          <w:b/>
          <w:bCs/>
        </w:rPr>
        <w:t xml:space="preserve">Catering</w:t>
      </w:r>
      <w:r>
        <w:t xml:space="preserve"> : la conception, la préparation, la livraison et le service de repas, buffets, cocktails et boissons, notamment sur les lieux de tournages, de spectacles et d'événements (catering, traiteur, restauration événementielle) ;</w:t>
      </w:r>
    </w:p>
    <w:p>
      <w:pPr>
        <w:tabs>
          <w:tab w:val="left" w:pos="567"/>
        </w:tabs>
        <w:spacing w:after="100"/>
        <w:ind w:left="567" w:hanging="340"/>
        <w:jc w:val="both"/>
      </w:pPr>
      <w:r>
        <w:t xml:space="preserve">6.	</w:t>
      </w:r>
      <w:r>
        <w:t xml:space="preserve">et plus généralement, toutes activités connexes, complémentaires ou assimilées, telles que l'agence artistique, le management d'artistes, le booking, la billetterie, le merchandising, la communication, le conseil et la formation dans les domaines susvisés ;</w:t>
      </w:r>
    </w:p>
    <w:p>
      <w:pPr>
        <w:spacing w:after="120"/>
        <w:jc w:val="both"/>
      </w:pPr>
      <w:r>
        <w:t xml:space="preserve">et, plus généralement, toutes opérations industrielles, commerciales, financières, civiles, mobilières ou immobilières pouvant se rattacher directement ou indirectement à l'objet social ou à tout objet similaire ou connexe, ou pouvant en découler ou en faciliter l'extension ou le développement, y compris par voie de création de sociétés nouvelles, d'apport, de souscription ou d'achat de titres ou droits sociaux, de fusion, d'alliance, de société en participation ou de prise en location-gérance de tous biens ou droits.</w:t>
      </w:r>
    </w:p>
    <w:p>
      <w:pPr>
        <w:pStyle w:val="Heading2"/>
        <w:keepNext/>
        <w:spacing w:after="120" w:before="240"/>
      </w:pPr>
      <w:r>
        <w:rPr>
          <w:b/>
          <w:bCs/>
          <w:sz w:val="22"/>
          <w:szCs w:val="22"/>
          <w:u w:val="single"/>
        </w:rPr>
        <w:t xml:space="preserve">Article 3 — Dénomination</w:t>
      </w:r>
    </w:p>
    <w:p>
      <w:pPr>
        <w:spacing w:after="120"/>
        <w:jc w:val="both"/>
      </w:pPr>
      <w:r>
        <w:t xml:space="preserve">La dénomination de la Société est : </w:t>
      </w:r>
      <w:r>
        <w:rPr>
          <w:b/>
          <w:bCs/>
        </w:rPr>
        <w:t xml:space="preserve">[●]</w:t>
      </w:r>
      <w:r>
        <w:t xml:space="preserve">.</w:t>
      </w:r>
    </w:p>
    <w:p>
      <w:pPr>
        <w:spacing w:after="120"/>
        <w:jc w:val="both"/>
      </w:pPr>
      <w:r>
        <w:t xml:space="preserve">[</w:t>
      </w:r>
      <w:r>
        <w:rPr>
          <w:i/>
          <w:iCs/>
        </w:rPr>
        <w:t xml:space="preserve">Le cas échéant :</w:t>
      </w:r>
      <w:r>
        <w:t xml:space="preserve">] Son sigle est : [●]. Son nom commercial est : [●].</w:t>
      </w:r>
    </w:p>
    <w:p>
      <w:pPr>
        <w:spacing w:after="120"/>
        <w:jc w:val="both"/>
      </w:pPr>
      <w:r>
        <w:t xml:space="preserve">Dans tous les actes et documents émanant de la Société et destinés aux tiers, la dénomination doit être précédée ou suivie immédiatement des mots « société par actions simplifiée » ou des initiales « SAS » et de l'énonciation du montant du capital social, ainsi que du numéro d'immatriculation au RCS.</w:t>
      </w:r>
    </w:p>
    <w:p>
      <w:pPr>
        <w:pStyle w:val="Heading2"/>
        <w:keepNext/>
        <w:spacing w:after="120" w:before="240"/>
      </w:pPr>
      <w:r>
        <w:rPr>
          <w:b/>
          <w:bCs/>
          <w:sz w:val="22"/>
          <w:szCs w:val="22"/>
          <w:u w:val="single"/>
        </w:rPr>
        <w:t xml:space="preserve">Article 4 — Siège social</w:t>
      </w:r>
    </w:p>
    <w:p>
      <w:pPr>
        <w:spacing w:after="120"/>
        <w:jc w:val="both"/>
      </w:pPr>
      <w:r>
        <w:t xml:space="preserve">Le siège social est fixé : </w:t>
      </w:r>
      <w:r>
        <w:rPr>
          <w:b/>
          <w:bCs/>
        </w:rPr>
        <w:t xml:space="preserve">[adresse complète]</w:t>
      </w:r>
      <w:r>
        <w:t xml:space="preserve">.</w:t>
      </w:r>
    </w:p>
    <w:p>
      <w:pPr>
        <w:spacing w:after="120"/>
        <w:jc w:val="both"/>
      </w:pPr>
      <w:r>
        <w:t xml:space="preserve">Il peut être transféré en tout autre endroit du territoire français par décision du Président, qui est alors habilité à modifier les statuts en conséquence, sous réserve de ratification par la prochaine décision de l'Associé unique, et partout ailleurs par décision de l'Associé unique.</w:t>
      </w:r>
    </w:p>
    <w:p>
      <w:pPr>
        <w:pStyle w:val="Heading2"/>
        <w:keepNext/>
        <w:spacing w:after="120" w:before="240"/>
      </w:pPr>
      <w:r>
        <w:rPr>
          <w:b/>
          <w:bCs/>
          <w:sz w:val="22"/>
          <w:szCs w:val="22"/>
          <w:u w:val="single"/>
        </w:rPr>
        <w:t xml:space="preserve">Article 5 — Durée</w:t>
      </w:r>
    </w:p>
    <w:p>
      <w:pPr>
        <w:spacing w:after="120"/>
        <w:jc w:val="both"/>
      </w:pPr>
      <w:r>
        <w:t xml:space="preserve">La durée de la Société est fixée à </w:t>
      </w:r>
      <w:r>
        <w:rPr>
          <w:b/>
          <w:bCs/>
        </w:rPr>
        <w:t xml:space="preserve">quatre-vingt-dix-neuf (99) années</w:t>
      </w:r>
      <w:r>
        <w:t xml:space="preserve"> à compter de la date de son immatriculation au Registre du commerce et des sociétés, sauf dissolution anticipée ou prorogation.</w:t>
      </w:r>
    </w:p>
    <w:p>
      <w:pPr>
        <w:pBdr>
          <w:bottom w:val="single" w:color="808080" w:sz="6" w:space="1"/>
        </w:pBdr>
        <w:spacing w:after="200"/>
      </w:pPr>
    </w:p>
    <w:p>
      <w:pPr>
        <w:pStyle w:val="Heading1"/>
        <w:keepNext/>
        <w:spacing w:after="240" w:before="360"/>
        <w:jc w:val="center"/>
      </w:pPr>
      <w:r>
        <w:rPr>
          <w:b/>
          <w:bCs/>
          <w:sz w:val="24"/>
          <w:szCs w:val="24"/>
        </w:rPr>
        <w:t xml:space="preserve">TITRE II — APPORTS – CAPITAL SOCIAL</w:t>
      </w:r>
    </w:p>
    <w:p>
      <w:pPr>
        <w:pStyle w:val="Heading2"/>
        <w:keepNext/>
        <w:spacing w:after="120" w:before="240"/>
      </w:pPr>
      <w:r>
        <w:rPr>
          <w:b/>
          <w:bCs/>
          <w:sz w:val="22"/>
          <w:szCs w:val="22"/>
          <w:u w:val="single"/>
        </w:rPr>
        <w:t xml:space="preserve">Article 6 — Apports</w:t>
      </w:r>
    </w:p>
    <w:p>
      <w:pPr>
        <w:spacing w:after="120"/>
        <w:jc w:val="both"/>
      </w:pPr>
      <w:r>
        <w:rPr>
          <w:b/>
          <w:bCs/>
        </w:rPr>
        <w:t xml:space="preserve">6.1 Apports en numéraire</w:t>
      </w:r>
    </w:p>
    <w:p>
      <w:pPr>
        <w:spacing w:after="120"/>
        <w:jc w:val="both"/>
      </w:pPr>
      <w:r>
        <w:t xml:space="preserve">L'Associé unique apporte à la Société la somme de </w:t>
      </w:r>
      <w:r>
        <w:rPr>
          <w:b/>
          <w:bCs/>
        </w:rPr>
        <w:t xml:space="preserve">[●] euros</w:t>
      </w:r>
      <w:r>
        <w:t xml:space="preserve">, correspondant à la souscription de [●] actions de [●] euro(s) de valeur nominale chacune, souscrites en totalité et libérées [</w:t>
      </w:r>
      <w:r>
        <w:rPr>
          <w:i/>
          <w:iCs/>
        </w:rPr>
        <w:t xml:space="preserve">en totalité</w:t>
      </w:r>
      <w:r>
        <w:t xml:space="preserve"> / </w:t>
      </w:r>
      <w:r>
        <w:rPr>
          <w:i/>
          <w:iCs/>
        </w:rPr>
        <w:t xml:space="preserve">à hauteur de [●] %, soit [●] euros</w:t>
      </w:r>
      <w:r>
        <w:t xml:space="preserve">], ainsi qu'il résulte du certificat établi le [●] par [nom de la banque / du notaire / de la Caisse des dépôts], dépositaire des fonds, auquel est demeurée annexée la liste des souscripteurs.</w:t>
      </w:r>
    </w:p>
    <w:p>
      <w:pPr>
        <w:spacing w:after="120"/>
        <w:jc w:val="both"/>
      </w:pPr>
      <w:r>
        <w:t xml:space="preserve">[</w:t>
      </w:r>
      <w:r>
        <w:rPr>
          <w:i/>
          <w:iCs/>
        </w:rPr>
        <w:t xml:space="preserve">En cas de libération partielle :</w:t>
      </w:r>
      <w:r>
        <w:t xml:space="preserve">] Le solde, soit [●] euros, sera libéré en une ou plusieurs fois, sur appel du Président, dans un délai maximum de cinq (5) ans à compter de l'immatriculation de la Société. La libération initiale ne peut être inférieure à la moitié de la valeur nominale des actions.</w:t>
      </w:r>
    </w:p>
    <w:p>
      <w:pPr>
        <w:spacing w:after="120"/>
        <w:jc w:val="both"/>
      </w:pPr>
      <w:r>
        <w:rPr>
          <w:b/>
          <w:bCs/>
        </w:rPr>
        <w:t xml:space="preserve">6.2 Apports en nature</w:t>
      </w:r>
      <w:r>
        <w:t xml:space="preserve"> [</w:t>
      </w:r>
      <w:r>
        <w:rPr>
          <w:i/>
          <w:iCs/>
        </w:rPr>
        <w:t xml:space="preserve">à supprimer si non applicable</w:t>
      </w:r>
      <w:r>
        <w:t xml:space="preserve">]</w:t>
      </w:r>
    </w:p>
    <w:p>
      <w:pPr>
        <w:spacing w:after="120"/>
        <w:jc w:val="both"/>
      </w:pPr>
      <w:r>
        <w:t xml:space="preserve">L'Associé unique apporte à la Société [description précise du bien apporté, par exemple : catalogue de droits, matériel scénique, matériel de tournage], évalué à </w:t>
      </w:r>
      <w:r>
        <w:rPr>
          <w:b/>
          <w:bCs/>
        </w:rPr>
        <w:t xml:space="preserve">[●] euros</w:t>
      </w:r>
      <w:r>
        <w:t xml:space="preserve">, en rémunération duquel il lui est attribué [●] actions.</w:t>
      </w:r>
    </w:p>
    <w:p>
      <w:pPr>
        <w:spacing w:after="120"/>
        <w:jc w:val="both"/>
      </w:pPr>
      <w:r>
        <w:t xml:space="preserve">L'évaluation de cet apport a été effectuée [</w:t>
      </w:r>
      <w:r>
        <w:rPr>
          <w:i/>
          <w:iCs/>
        </w:rPr>
        <w:t xml:space="preserve">au vu du rapport de M./Mme [●], commissaire aux apports, désigné le [●]</w:t>
      </w:r>
      <w:r>
        <w:t xml:space="preserve">] / [</w:t>
      </w:r>
      <w:r>
        <w:rPr>
          <w:i/>
          <w:iCs/>
        </w:rPr>
        <w:t xml:space="preserve">sans recours à un commissaire aux apports, l'Associé unique ayant fait usage de la faculté prévue à l'article L. 227-1, alinéa 4, du Code de commerce, la valeur de chaque apport en nature n'excédant pas 30 000 euros et la valeur totale des apports en nature n'excédant pas la moitié du capital social ; l'Associé unique demeure responsable, pendant cinq ans, à l'égard des tiers de la valeur attribuée aux apports</w:t>
      </w:r>
      <w:r>
        <w:t xml:space="preserve">].</w:t>
      </w:r>
    </w:p>
    <w:p>
      <w:pPr>
        <w:spacing w:after="120"/>
        <w:jc w:val="both"/>
      </w:pPr>
      <w:r>
        <w:rPr>
          <w:b/>
          <w:bCs/>
        </w:rPr>
        <w:t xml:space="preserve">6.3 Récapitulatif des apports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b/>
                <w:bCs/>
              </w:rPr>
              <w:t xml:space="preserve">Nature de l'apport</w:t>
            </w:r>
          </w:p>
        </w:tc>
        <w:tc>
          <w:tcPr>
            <w:tcW w:type="dxa" w:w="4819"/>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b/>
                <w:bCs/>
              </w:rPr>
              <w:t xml:space="preserve">Montant</w:t>
            </w:r>
          </w:p>
        </w:tc>
      </w:tr>
      <w:tr>
        <w:trPr>
          <w:tblHeader w:val="false"/>
        </w:trPr>
        <w:tc>
          <w:tcPr>
            <w:tcW w:type="dxa" w:w="481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Apports en numéraire</w:t>
            </w:r>
          </w:p>
        </w:tc>
        <w:tc>
          <w:tcPr>
            <w:tcW w:type="dxa" w:w="481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 €</w:t>
            </w:r>
          </w:p>
        </w:tc>
      </w:tr>
      <w:tr>
        <w:trPr>
          <w:tblHeader w:val="false"/>
        </w:trPr>
        <w:tc>
          <w:tcPr>
            <w:tcW w:type="dxa" w:w="481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Apports en nature</w:t>
            </w:r>
          </w:p>
        </w:tc>
        <w:tc>
          <w:tcPr>
            <w:tcW w:type="dxa" w:w="481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 €</w:t>
            </w:r>
          </w:p>
        </w:tc>
      </w:tr>
      <w:tr>
        <w:trPr>
          <w:tblHeader w:val="false"/>
        </w:trPr>
        <w:tc>
          <w:tcPr>
            <w:tcW w:type="dxa" w:w="481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Total des apports formant le capital social</w:t>
            </w:r>
          </w:p>
        </w:tc>
        <w:tc>
          <w:tcPr>
            <w:tcW w:type="dxa" w:w="481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 €</w:t>
            </w:r>
          </w:p>
        </w:tc>
      </w:tr>
    </w:tbl>
    <w:p>
      <w:pPr>
        <w:spacing w:after="120"/>
      </w:pPr>
    </w:p>
    <w:p>
      <w:pPr>
        <w:pStyle w:val="Heading2"/>
        <w:keepNext/>
        <w:spacing w:after="120" w:before="240"/>
      </w:pPr>
      <w:r>
        <w:rPr>
          <w:b/>
          <w:bCs/>
          <w:sz w:val="22"/>
          <w:szCs w:val="22"/>
          <w:u w:val="single"/>
        </w:rPr>
        <w:t xml:space="preserve">Article 7 — Capital social</w:t>
      </w:r>
    </w:p>
    <w:p>
      <w:pPr>
        <w:spacing w:after="120"/>
        <w:jc w:val="both"/>
      </w:pPr>
      <w:r>
        <w:t xml:space="preserve">Le capital social est fixé à la somme de </w:t>
      </w:r>
      <w:r>
        <w:rPr>
          <w:b/>
          <w:bCs/>
        </w:rPr>
        <w:t xml:space="preserve">[●] euros</w:t>
      </w:r>
      <w:r>
        <w:t xml:space="preserve">.</w:t>
      </w:r>
    </w:p>
    <w:p>
      <w:pPr>
        <w:spacing w:after="120"/>
        <w:jc w:val="both"/>
      </w:pPr>
      <w:r>
        <w:t xml:space="preserve">Il est divisé en </w:t>
      </w:r>
      <w:r>
        <w:rPr>
          <w:b/>
          <w:bCs/>
        </w:rPr>
        <w:t xml:space="preserve">[●] actions</w:t>
      </w:r>
      <w:r>
        <w:t xml:space="preserve"> de </w:t>
      </w:r>
      <w:r>
        <w:rPr>
          <w:b/>
          <w:bCs/>
        </w:rPr>
        <w:t xml:space="preserve">[●] euro(s)</w:t>
      </w:r>
      <w:r>
        <w:t xml:space="preserve"> de valeur nominale chacune, entièrement souscrites et attribuées en totalité à l'Associé unique.</w:t>
      </w:r>
    </w:p>
    <w:p>
      <w:pPr>
        <w:pStyle w:val="Heading2"/>
        <w:keepNext/>
        <w:spacing w:after="120" w:before="240"/>
      </w:pPr>
      <w:r>
        <w:rPr>
          <w:b/>
          <w:bCs/>
          <w:sz w:val="22"/>
          <w:szCs w:val="22"/>
          <w:u w:val="single"/>
        </w:rPr>
        <w:t xml:space="preserve">Article 8 — Modification du capital social</w:t>
      </w:r>
    </w:p>
    <w:p>
      <w:pPr>
        <w:spacing w:after="120"/>
        <w:jc w:val="both"/>
      </w:pPr>
      <w:r>
        <w:t xml:space="preserve">Le capital social peut être augmenté, réduit ou amorti par tous modes et de toutes manières autorisés par la loi, en vertu d'une décision de l'Associé unique, qui peut déléguer au Président les pouvoirs nécessaires à cet effet dans les conditions prévues par la loi.</w:t>
      </w:r>
    </w:p>
    <w:p>
      <w:pPr>
        <w:spacing w:after="120"/>
        <w:jc w:val="both"/>
      </w:pPr>
      <w:r>
        <w:t xml:space="preserve">En cas d'augmentation de capital en numéraire, les associés disposent, proportionnellement au nombre de leurs actions, d'un droit préférentiel de souscription, auquel ils peuvent renoncer à titre individuel ou qui peut être supprimé dans les conditions légales.</w:t>
      </w:r>
    </w:p>
    <w:p>
      <w:pPr>
        <w:pBdr>
          <w:bottom w:val="single" w:color="808080" w:sz="6" w:space="1"/>
        </w:pBdr>
        <w:spacing w:after="200"/>
      </w:pPr>
    </w:p>
    <w:p>
      <w:pPr>
        <w:pStyle w:val="Heading1"/>
        <w:keepNext/>
        <w:spacing w:after="240" w:before="360"/>
        <w:jc w:val="center"/>
      </w:pPr>
      <w:r>
        <w:rPr>
          <w:b/>
          <w:bCs/>
          <w:sz w:val="24"/>
          <w:szCs w:val="24"/>
        </w:rPr>
        <w:t xml:space="preserve">TITRE III — ACTIONS</w:t>
      </w:r>
    </w:p>
    <w:p>
      <w:pPr>
        <w:pStyle w:val="Heading2"/>
        <w:keepNext/>
        <w:spacing w:after="120" w:before="240"/>
      </w:pPr>
      <w:r>
        <w:rPr>
          <w:b/>
          <w:bCs/>
          <w:sz w:val="22"/>
          <w:szCs w:val="22"/>
          <w:u w:val="single"/>
        </w:rPr>
        <w:t xml:space="preserve">Article 9 — Forme des actions</w:t>
      </w:r>
    </w:p>
    <w:p>
      <w:pPr>
        <w:spacing w:after="120"/>
        <w:jc w:val="both"/>
      </w:pPr>
      <w:r>
        <w:t xml:space="preserve">Les actions sont obligatoirement nominatives.</w:t>
      </w:r>
    </w:p>
    <w:p>
      <w:pPr>
        <w:spacing w:after="120"/>
        <w:jc w:val="both"/>
      </w:pPr>
      <w:r>
        <w:t xml:space="preserve">Elles donnent lieu à une inscription en compte au nom de leur titulaire dans les comptes tenus par la Société (registre des mouvements de titres et comptes individuels d'associés), dans les conditions et selon les modalités prévues par la loi.</w:t>
      </w:r>
    </w:p>
    <w:p>
      <w:pPr>
        <w:spacing w:after="120"/>
        <w:jc w:val="both"/>
      </w:pPr>
      <w:r>
        <w:t xml:space="preserve">Une attestation d'inscription en compte est délivrée par la Société à tout associé qui en fait la demande.</w:t>
      </w:r>
    </w:p>
    <w:p>
      <w:pPr>
        <w:pStyle w:val="Heading2"/>
        <w:keepNext/>
        <w:spacing w:after="120" w:before="240"/>
      </w:pPr>
      <w:r>
        <w:rPr>
          <w:b/>
          <w:bCs/>
          <w:sz w:val="22"/>
          <w:szCs w:val="22"/>
          <w:u w:val="single"/>
        </w:rPr>
        <w:t xml:space="preserve">Article 10 — Droits et obligations attachés aux actions</w:t>
      </w:r>
    </w:p>
    <w:p>
      <w:pPr>
        <w:spacing w:after="120"/>
        <w:jc w:val="both"/>
      </w:pPr>
      <w:r>
        <w:t xml:space="preserve">Chaque action donne droit, dans les bénéfices, l'actif social et le boni de liquidation, à une part proportionnelle à la quotité du capital qu'elle représente.</w:t>
      </w:r>
    </w:p>
    <w:p>
      <w:pPr>
        <w:spacing w:after="120"/>
        <w:jc w:val="both"/>
      </w:pPr>
      <w:r>
        <w:t xml:space="preserve">La propriété d'une action emporte de plein droit adhésion aux statuts et aux décisions de l'Associé unique ou de la collectivité des associés.</w:t>
      </w:r>
    </w:p>
    <w:p>
      <w:pPr>
        <w:spacing w:after="120"/>
        <w:jc w:val="both"/>
      </w:pPr>
      <w:r>
        <w:t xml:space="preserve">L'Associé unique ne supporte les pertes qu'à concurrence de ses apports.</w:t>
      </w:r>
    </w:p>
    <w:p>
      <w:pPr>
        <w:pStyle w:val="Heading2"/>
        <w:keepNext/>
        <w:spacing w:after="120" w:before="240"/>
      </w:pPr>
      <w:r>
        <w:rPr>
          <w:b/>
          <w:bCs/>
          <w:sz w:val="22"/>
          <w:szCs w:val="22"/>
          <w:u w:val="single"/>
        </w:rPr>
        <w:t xml:space="preserve">Article 11 — Transmission des actions</w:t>
      </w:r>
    </w:p>
    <w:p>
      <w:pPr>
        <w:spacing w:after="120"/>
        <w:jc w:val="both"/>
      </w:pPr>
      <w:r>
        <w:rPr>
          <w:b/>
          <w:bCs/>
        </w:rPr>
        <w:t xml:space="preserve">11.1</w:t>
      </w:r>
      <w:r>
        <w:t xml:space="preserve"> Les actions sont librement négociables. Leur transmission s'opère, à l'égard de la Société et des tiers, par un virement de compte à compte sur production d'un ordre de mouvement signé par le cédant ou son mandataire, inscrit sur le registre des mouvements de titres.</w:t>
      </w:r>
    </w:p>
    <w:p>
      <w:pPr>
        <w:spacing w:after="120"/>
        <w:jc w:val="both"/>
      </w:pPr>
      <w:r>
        <w:rPr>
          <w:b/>
          <w:bCs/>
        </w:rPr>
        <w:t xml:space="preserve">11.2</w:t>
      </w:r>
      <w:r>
        <w:t xml:space="preserve"> Tant que la Société demeure unipersonnelle, les cessions d'actions consenties par l'Associé unique sont libres.</w:t>
      </w:r>
    </w:p>
    <w:p>
      <w:pPr>
        <w:spacing w:after="120"/>
        <w:jc w:val="both"/>
      </w:pPr>
      <w:r>
        <w:rPr>
          <w:b/>
          <w:bCs/>
        </w:rPr>
        <w:t xml:space="preserve">11.3</w:t>
      </w:r>
      <w:r>
        <w:t xml:space="preserve"> En cas de pluralité d'associés, toute cession d'actions, à titre gratuit ou onéreux, y compris entre associés, est soumise à l'agrément préalable de la collectivité des associés statuant à la majorité des deux tiers des voix des associés disposant du droit de vote, le cédant prenant part au vote.</w:t>
      </w:r>
    </w:p>
    <w:p>
      <w:pPr>
        <w:spacing w:after="120"/>
        <w:jc w:val="both"/>
      </w:pPr>
      <w:r>
        <w:t xml:space="preserve">La demande d'agrément, indiquant l'identité du cessionnaire, le nombre d'actions dont la cession est envisagée et le prix offert, est notifiée au Président par lettre recommandée avec avis de réception ou remise en main propre contre décharge. Le Président consulte les associés dans un délai de trente (30) jours à compter de la réception de la demande. La décision est notifiée au cédant dans les huit (8) jours. À défaut de réponse dans un délai de trois (3) mois à compter de la demande, l'agrément est réputé acquis.</w:t>
      </w:r>
    </w:p>
    <w:p>
      <w:pPr>
        <w:spacing w:after="120"/>
        <w:jc w:val="both"/>
      </w:pPr>
      <w:r>
        <w:t xml:space="preserve">En cas de refus d'agrément, la Société est tenue, dans un délai de trois (3) mois à compter de la notification du refus, de faire acquérir les actions par un ou plusieurs associés ou tiers agréés, ou par la Société elle-même en vue d'une réduction de capital. À défaut d'accord sur le prix, celui-ci est déterminé à dire d'expert dans les conditions de l'article 1843-4 du Code civil. Si, à l'expiration du délai, l'achat n'est pas réalisé, l'agrément est considéré comme donné. Le cédant peut, à tout moment, renoncer à son projet de cession.</w:t>
      </w:r>
    </w:p>
    <w:p>
      <w:pPr>
        <w:spacing w:after="120"/>
        <w:jc w:val="both"/>
      </w:pPr>
      <w:r>
        <w:rPr>
          <w:b/>
          <w:bCs/>
        </w:rPr>
        <w:t xml:space="preserve">11.4</w:t>
      </w:r>
      <w:r>
        <w:t xml:space="preserve"> Toute cession réalisée en violation du présent article est nulle.</w:t>
      </w:r>
    </w:p>
    <w:p>
      <w:pPr>
        <w:pBdr>
          <w:bottom w:val="single" w:color="808080" w:sz="6" w:space="1"/>
        </w:pBdr>
        <w:spacing w:after="200"/>
      </w:pPr>
    </w:p>
    <w:p>
      <w:pPr>
        <w:pStyle w:val="Heading1"/>
        <w:keepNext/>
        <w:spacing w:after="240" w:before="360"/>
        <w:jc w:val="center"/>
      </w:pPr>
      <w:r>
        <w:rPr>
          <w:b/>
          <w:bCs/>
          <w:sz w:val="24"/>
          <w:szCs w:val="24"/>
        </w:rPr>
        <w:t xml:space="preserve">TITRE IV — ADMINISTRATION ET DIRECTION DE LA SOCIÉTÉ</w:t>
      </w:r>
    </w:p>
    <w:p>
      <w:pPr>
        <w:pStyle w:val="Heading2"/>
        <w:keepNext/>
        <w:spacing w:after="120" w:before="240"/>
      </w:pPr>
      <w:r>
        <w:rPr>
          <w:b/>
          <w:bCs/>
          <w:sz w:val="22"/>
          <w:szCs w:val="22"/>
          <w:u w:val="single"/>
        </w:rPr>
        <w:t xml:space="preserve">Article 12 — Président</w:t>
      </w:r>
    </w:p>
    <w:p>
      <w:pPr>
        <w:spacing w:after="120"/>
        <w:jc w:val="both"/>
      </w:pPr>
      <w:r>
        <w:rPr>
          <w:b/>
          <w:bCs/>
        </w:rPr>
        <w:t xml:space="preserve">12.1 Désignation</w:t>
      </w:r>
    </w:p>
    <w:p>
      <w:pPr>
        <w:spacing w:after="120"/>
        <w:jc w:val="both"/>
      </w:pPr>
      <w:r>
        <w:t xml:space="preserve">La Société est représentée, dirigée et administrée par un </w:t>
      </w:r>
      <w:r>
        <w:rPr>
          <w:b/>
          <w:bCs/>
        </w:rPr>
        <w:t xml:space="preserve">Président</w:t>
      </w:r>
      <w:r>
        <w:t xml:space="preserve">, personne physique ou morale, associé ou non.</w:t>
      </w:r>
    </w:p>
    <w:p>
      <w:pPr>
        <w:spacing w:after="120"/>
        <w:jc w:val="both"/>
      </w:pPr>
      <w:r>
        <w:t xml:space="preserve">Le premier Président est désigné à l'article 27 des présents statuts. En cours de vie sociale, le Président est nommé par décision de l'Associé unique.</w:t>
      </w:r>
    </w:p>
    <w:p>
      <w:pPr>
        <w:spacing w:after="120"/>
        <w:jc w:val="both"/>
      </w:pPr>
      <w:r>
        <w:t xml:space="preserve">Lorsqu'une personne morale est nommée Président, ses dirigeants sont soumis aux mêmes conditions et obligations et encourent les mêmes responsabilités civile et pénale que s'ils étaient Président en leur nom propre, sans préjudice de la responsabilité solidaire de la personne morale qu'ils dirigent.</w:t>
      </w:r>
    </w:p>
    <w:p>
      <w:pPr>
        <w:spacing w:after="120"/>
        <w:jc w:val="both"/>
      </w:pPr>
      <w:r>
        <w:rPr>
          <w:b/>
          <w:bCs/>
        </w:rPr>
        <w:t xml:space="preserve">12.2 Durée des fonctions</w:t>
      </w:r>
    </w:p>
    <w:p>
      <w:pPr>
        <w:spacing w:after="120"/>
        <w:jc w:val="both"/>
      </w:pPr>
      <w:r>
        <w:t xml:space="preserve">Le Président est nommé pour une durée [</w:t>
      </w:r>
      <w:r>
        <w:rPr>
          <w:i/>
          <w:iCs/>
        </w:rPr>
        <w:t xml:space="preserve">indéterminée</w:t>
      </w:r>
      <w:r>
        <w:t xml:space="preserve">] / [</w:t>
      </w:r>
      <w:r>
        <w:rPr>
          <w:i/>
          <w:iCs/>
        </w:rPr>
        <w:t xml:space="preserve">de [●] ans, renouvelable</w:t>
      </w:r>
      <w:r>
        <w:t xml:space="preserve">].</w:t>
      </w:r>
    </w:p>
    <w:p>
      <w:pPr>
        <w:spacing w:after="120"/>
        <w:jc w:val="both"/>
      </w:pPr>
      <w:r>
        <w:t xml:space="preserve">Les fonctions du Président prennent fin par l'arrivée du terme, la démission (moyennant un préavis de [un (1)] mois, sauf accord de l'Associé unique pour un délai plus court), l'incapacité, l'interdiction de gérer, le décès ou, s'agissant d'une personne morale, sa dissolution ou sa mise en liquidation judiciaire, ou la révocation.</w:t>
      </w:r>
    </w:p>
    <w:p>
      <w:pPr>
        <w:spacing w:after="120"/>
        <w:jc w:val="both"/>
      </w:pPr>
      <w:r>
        <w:rPr>
          <w:b/>
          <w:bCs/>
        </w:rPr>
        <w:t xml:space="preserve">12.3 Révocation</w:t>
      </w:r>
    </w:p>
    <w:p>
      <w:pPr>
        <w:spacing w:after="120"/>
        <w:jc w:val="both"/>
      </w:pPr>
      <w:r>
        <w:t xml:space="preserve">Le Président peut être révoqué à tout moment, sans qu'il soit besoin d'un juste motif, par décision de l'Associé unique. La révocation ne peut donner lieu à aucune indemnité.</w:t>
      </w:r>
    </w:p>
    <w:p>
      <w:pPr>
        <w:spacing w:after="120"/>
        <w:jc w:val="both"/>
      </w:pPr>
      <w:r>
        <w:rPr>
          <w:b/>
          <w:bCs/>
        </w:rPr>
        <w:t xml:space="preserve">12.4 Pouvoirs</w:t>
      </w:r>
    </w:p>
    <w:p>
      <w:pPr>
        <w:spacing w:after="120"/>
        <w:jc w:val="both"/>
      </w:pPr>
      <w:r>
        <w:t xml:space="preserve">Le Président représente la Société à l'égard des tiers. Il est investi des pouvoirs les plus étendus pour agir en toute circonstance au nom de la Société, dans la limite de l'objet social et sous réserve des pouvoirs expressément attribués par la loi et les présents statuts à l'Associé unique.</w:t>
      </w:r>
    </w:p>
    <w:p>
      <w:pPr>
        <w:spacing w:after="120"/>
        <w:jc w:val="both"/>
      </w:pPr>
      <w:r>
        <w:t xml:space="preserve">Dans les rapports avec les tiers, la Société est engagée même par les actes du Président qui ne relèvent pas de l'objet social, à moins qu'elle ne prouve que le tiers savait que l'acte dépassait cet objet ou qu'il ne pouvait l'ignorer compte tenu des circonstances.</w:t>
      </w:r>
    </w:p>
    <w:p>
      <w:pPr>
        <w:spacing w:after="120"/>
        <w:jc w:val="both"/>
      </w:pPr>
      <w:r>
        <w:t xml:space="preserve">[</w:t>
      </w:r>
      <w:r>
        <w:rPr>
          <w:i/>
          <w:iCs/>
        </w:rPr>
        <w:t xml:space="preserve">Option — Limitation de pouvoirs à titre interne, inopposable aux tiers :</w:t>
      </w:r>
      <w:r>
        <w:t xml:space="preserve">] À titre de règle d'ordre interne, le Président ne pourra, sans l'autorisation préalable de l'Associé unique, (i) acquérir, céder ou nantir un fonds de commerce ou des droits de propriété intellectuelle pour un montant supérieur à [●] euros, (ii) contracter un emprunt supérieur à [●] euros, (iii) consentir des sûretés sur les biens sociaux, (iv) [●].</w:t>
      </w:r>
    </w:p>
    <w:p>
      <w:pPr>
        <w:spacing w:after="120"/>
        <w:jc w:val="both"/>
      </w:pPr>
      <w:r>
        <w:t xml:space="preserve">Le Président peut consentir toutes délégations de pouvoirs pour un ou plusieurs objets déterminés.</w:t>
      </w:r>
    </w:p>
    <w:p>
      <w:pPr>
        <w:spacing w:after="120"/>
        <w:jc w:val="both"/>
      </w:pPr>
      <w:r>
        <w:rPr>
          <w:b/>
          <w:bCs/>
        </w:rPr>
        <w:t xml:space="preserve">12.5 Rémunération</w:t>
      </w:r>
    </w:p>
    <w:p>
      <w:pPr>
        <w:spacing w:after="120"/>
        <w:jc w:val="both"/>
      </w:pPr>
      <w:r>
        <w:t xml:space="preserve">Le Président peut percevoir une rémunération fixe et/ou variable, dont le montant et les modalités sont fixés par décision de l'Associé unique. Il a droit au remboursement de ses frais de représentation et de déplacement, sur justificatifs.</w:t>
      </w:r>
    </w:p>
    <w:p>
      <w:pPr>
        <w:pStyle w:val="Heading2"/>
        <w:keepNext/>
        <w:spacing w:after="120" w:before="240"/>
      </w:pPr>
      <w:r>
        <w:rPr>
          <w:b/>
          <w:bCs/>
          <w:sz w:val="22"/>
          <w:szCs w:val="22"/>
          <w:u w:val="single"/>
        </w:rPr>
        <w:t xml:space="preserve">Article 13 — Directeur général / Directeur général délégué [*facultatif*]</w:t>
      </w:r>
    </w:p>
    <w:p>
      <w:pPr>
        <w:spacing w:after="120"/>
        <w:jc w:val="both"/>
      </w:pPr>
      <w:r>
        <w:t xml:space="preserve">L'Associé unique peut nommer un ou plusieurs Directeurs généraux ou Directeurs généraux délégués, personnes physiques ou morales, associés ou non, chargés d'assister le Président.</w:t>
      </w:r>
    </w:p>
    <w:p>
      <w:pPr>
        <w:spacing w:after="120"/>
        <w:jc w:val="both"/>
      </w:pPr>
      <w:r>
        <w:t xml:space="preserve">Conformément à l'article L. 227-6 du Code de commerce, le ou les Directeurs généraux et Directeurs généraux délégués disposent, à l'égard des tiers, des mêmes pouvoirs de représentation que le Président. L'étendue de leurs pouvoirs à titre interne, la durée de leurs fonctions et leur rémunération sont fixées par la décision qui les nomme. Ils sont révocables à tout moment, sans juste motif, par décision de l'Associé unique.</w:t>
      </w:r>
    </w:p>
    <w:p>
      <w:pPr>
        <w:pStyle w:val="Heading2"/>
        <w:keepNext/>
        <w:spacing w:after="120" w:before="240"/>
      </w:pPr>
      <w:r>
        <w:rPr>
          <w:b/>
          <w:bCs/>
          <w:sz w:val="22"/>
          <w:szCs w:val="22"/>
          <w:u w:val="single"/>
        </w:rPr>
        <w:t xml:space="preserve">Article 14 — Comité social et économique</w:t>
      </w:r>
    </w:p>
    <w:p>
      <w:pPr>
        <w:spacing w:after="120"/>
        <w:jc w:val="both"/>
      </w:pPr>
      <w:r>
        <w:t xml:space="preserve">Lorsqu'un comité social et économique est constitué au sein de la Société, les délégués de ce comité exercent les droits définis par l'article L. 2312-77 du Code du travail auprès du Président.</w:t>
      </w:r>
    </w:p>
    <w:p>
      <w:pPr>
        <w:pBdr>
          <w:bottom w:val="single" w:color="808080" w:sz="6" w:space="1"/>
        </w:pBdr>
        <w:spacing w:after="200"/>
      </w:pPr>
    </w:p>
    <w:p>
      <w:pPr>
        <w:pStyle w:val="Heading1"/>
        <w:keepNext/>
        <w:spacing w:after="240" w:before="360"/>
        <w:jc w:val="center"/>
      </w:pPr>
      <w:r>
        <w:rPr>
          <w:b/>
          <w:bCs/>
          <w:sz w:val="24"/>
          <w:szCs w:val="24"/>
        </w:rPr>
        <w:t xml:space="preserve">TITRE V — DÉCISIONS DE L'ASSOCIÉ UNIQUE</w:t>
      </w:r>
    </w:p>
    <w:p>
      <w:pPr>
        <w:pStyle w:val="Heading2"/>
        <w:keepNext/>
        <w:spacing w:after="120" w:before="240"/>
      </w:pPr>
      <w:r>
        <w:rPr>
          <w:b/>
          <w:bCs/>
          <w:sz w:val="22"/>
          <w:szCs w:val="22"/>
          <w:u w:val="single"/>
        </w:rPr>
        <w:t xml:space="preserve">Article 15 — Compétence</w:t>
      </w:r>
    </w:p>
    <w:p>
      <w:pPr>
        <w:spacing w:after="120"/>
        <w:jc w:val="both"/>
      </w:pPr>
      <w:r>
        <w:t xml:space="preserve">L'Associé unique exerce les pouvoirs dévolus par la loi à la collectivité des associés. Il ne peut déléguer ses pouvoirs.</w:t>
      </w:r>
    </w:p>
    <w:p>
      <w:pPr>
        <w:spacing w:after="120"/>
        <w:jc w:val="both"/>
      </w:pPr>
      <w:r>
        <w:t xml:space="preserve">Relèvent de la compétence exclusive de l'Associé unique les décisions suivantes :</w:t>
      </w:r>
    </w:p>
    <w:p>
      <w:pPr>
        <w:pStyle w:val="ListParagraph"/>
        <w:numPr>
          <w:ilvl w:val="0"/>
          <w:numId w:val="2"/>
        </w:numPr>
        <w:spacing w:after="80"/>
        <w:jc w:val="both"/>
      </w:pPr>
      <w:r>
        <w:t xml:space="preserve">approbation des comptes annuels et, le cas échéant, consolidés, et affectation du résultat ;</w:t>
      </w:r>
    </w:p>
    <w:p>
      <w:pPr>
        <w:pStyle w:val="ListParagraph"/>
        <w:numPr>
          <w:ilvl w:val="0"/>
          <w:numId w:val="2"/>
        </w:numPr>
        <w:spacing w:after="80"/>
        <w:jc w:val="both"/>
      </w:pPr>
      <w:r>
        <w:t xml:space="preserve">nomination, renouvellement et révocation du Président, des Directeurs généraux et Directeurs généraux délégués, et fixation de leur rémunération ;</w:t>
      </w:r>
    </w:p>
    <w:p>
      <w:pPr>
        <w:pStyle w:val="ListParagraph"/>
        <w:numPr>
          <w:ilvl w:val="0"/>
          <w:numId w:val="2"/>
        </w:numPr>
        <w:spacing w:after="80"/>
        <w:jc w:val="both"/>
      </w:pPr>
      <w:r>
        <w:t xml:space="preserve">nomination des commissaires aux comptes ;</w:t>
      </w:r>
    </w:p>
    <w:p>
      <w:pPr>
        <w:pStyle w:val="ListParagraph"/>
        <w:numPr>
          <w:ilvl w:val="0"/>
          <w:numId w:val="2"/>
        </w:numPr>
        <w:spacing w:after="80"/>
        <w:jc w:val="both"/>
      </w:pPr>
      <w:r>
        <w:t xml:space="preserve">augmentation, amortissement ou réduction du capital ;</w:t>
      </w:r>
    </w:p>
    <w:p>
      <w:pPr>
        <w:pStyle w:val="ListParagraph"/>
        <w:numPr>
          <w:ilvl w:val="0"/>
          <w:numId w:val="2"/>
        </w:numPr>
        <w:spacing w:after="80"/>
        <w:jc w:val="both"/>
      </w:pPr>
      <w:r>
        <w:t xml:space="preserve">fusion, scission, apport partiel d'actif ;</w:t>
      </w:r>
    </w:p>
    <w:p>
      <w:pPr>
        <w:pStyle w:val="ListParagraph"/>
        <w:numPr>
          <w:ilvl w:val="0"/>
          <w:numId w:val="2"/>
        </w:numPr>
        <w:spacing w:after="80"/>
        <w:jc w:val="both"/>
      </w:pPr>
      <w:r>
        <w:t xml:space="preserve">transformation de la Société en une société d'une autre forme ;</w:t>
      </w:r>
    </w:p>
    <w:p>
      <w:pPr>
        <w:pStyle w:val="ListParagraph"/>
        <w:numPr>
          <w:ilvl w:val="0"/>
          <w:numId w:val="2"/>
        </w:numPr>
        <w:spacing w:after="80"/>
        <w:jc w:val="both"/>
      </w:pPr>
      <w:r>
        <w:t xml:space="preserve">dissolution, prorogation et liquidation de la Société ;</w:t>
      </w:r>
    </w:p>
    <w:p>
      <w:pPr>
        <w:pStyle w:val="ListParagraph"/>
        <w:numPr>
          <w:ilvl w:val="0"/>
          <w:numId w:val="2"/>
        </w:numPr>
        <w:spacing w:after="80"/>
        <w:jc w:val="both"/>
      </w:pPr>
      <w:r>
        <w:t xml:space="preserve">modification des statuts, sauf transfert du siège social dans les conditions de l'article 4 ;</w:t>
      </w:r>
    </w:p>
    <w:p>
      <w:pPr>
        <w:pStyle w:val="ListParagraph"/>
        <w:numPr>
          <w:ilvl w:val="0"/>
          <w:numId w:val="2"/>
        </w:numPr>
        <w:spacing w:after="80"/>
        <w:jc w:val="both"/>
      </w:pPr>
      <w:r>
        <w:t xml:space="preserve">approbation des conventions visées à l'article 17 ;</w:t>
      </w:r>
    </w:p>
    <w:p>
      <w:pPr>
        <w:pStyle w:val="ListParagraph"/>
        <w:numPr>
          <w:ilvl w:val="0"/>
          <w:numId w:val="2"/>
        </w:numPr>
        <w:spacing w:after="80"/>
        <w:jc w:val="both"/>
      </w:pPr>
      <w:r>
        <w:t xml:space="preserve">et plus généralement, toute décision relevant de la compétence de la collectivité des associés en vertu de la loi.</w:t>
      </w:r>
    </w:p>
    <w:p>
      <w:pPr>
        <w:pStyle w:val="Heading2"/>
        <w:keepNext/>
        <w:spacing w:after="120" w:before="240"/>
      </w:pPr>
      <w:r>
        <w:rPr>
          <w:b/>
          <w:bCs/>
          <w:sz w:val="22"/>
          <w:szCs w:val="22"/>
          <w:u w:val="single"/>
        </w:rPr>
        <w:t xml:space="preserve">Article 16 — Forme des décisions</w:t>
      </w:r>
    </w:p>
    <w:p>
      <w:pPr>
        <w:spacing w:after="120"/>
        <w:jc w:val="both"/>
      </w:pPr>
      <w:r>
        <w:t xml:space="preserve">Les décisions de l'Associé unique sont prises à son initiative ou à celle du Président. Elles peuvent résulter d'un acte sous signature privée ou authentique, être prises par voie électronique, ou être prises lors d'une réunion à laquelle participe le Président.</w:t>
      </w:r>
    </w:p>
    <w:p>
      <w:pPr>
        <w:spacing w:after="120"/>
        <w:jc w:val="both"/>
      </w:pPr>
      <w:r>
        <w:t xml:space="preserve">Elles sont répertoriées dans un registre coté et paraphé (ou tenu sous forme électronique dans les conditions réglementaires), conformément à l'article L. 227-9 du Code de commerce.</w:t>
      </w:r>
    </w:p>
    <w:p>
      <w:pPr>
        <w:spacing w:after="120"/>
        <w:jc w:val="both"/>
      </w:pPr>
      <w:r>
        <w:t xml:space="preserve">Lorsque l'Associé unique, personne physique, assume personnellement la présidence de la Société, le dépôt au RCS, dans le délai de six (6) mois à compter de la clôture de l'exercice, de l'inventaire et des comptes annuels dûment signés vaut approbation des comptes, sans que l'Associé unique ait à porter au registre l'acte prévu à l'alinéa précédent.</w:t>
      </w:r>
    </w:p>
    <w:p>
      <w:pPr>
        <w:pStyle w:val="Heading2"/>
        <w:keepNext/>
        <w:spacing w:after="120" w:before="240"/>
      </w:pPr>
      <w:r>
        <w:rPr>
          <w:b/>
          <w:bCs/>
          <w:sz w:val="22"/>
          <w:szCs w:val="22"/>
          <w:u w:val="single"/>
        </w:rPr>
        <w:t xml:space="preserve">Article 17 — Conventions entre la Société et ses dirigeants ou associés</w:t>
      </w:r>
    </w:p>
    <w:p>
      <w:pPr>
        <w:spacing w:after="120"/>
        <w:jc w:val="both"/>
      </w:pPr>
      <w:r>
        <w:t xml:space="preserve">Conformément à l'article L. 227-10 du Code de commerce, les conventions intervenues directement ou par personne interposée entre la Société et son Président, l'un de ses dirigeants, l'Associé unique ou, s'il s'agit d'une société, la société la contrôlant, sont mentionnées au registre des décisions de l'Associé unique.</w:t>
      </w:r>
    </w:p>
    <w:p>
      <w:pPr>
        <w:spacing w:after="120"/>
        <w:jc w:val="both"/>
      </w:pPr>
      <w:r>
        <w:t xml:space="preserve">Ces dispositions ne sont pas applicables aux conventions portant sur des opérations courantes conclues à des conditions normales.</w:t>
      </w:r>
    </w:p>
    <w:p>
      <w:pPr>
        <w:spacing w:after="120"/>
        <w:jc w:val="both"/>
      </w:pPr>
      <w:r>
        <w:t xml:space="preserve">Les interdictions prévues à l'article L. 225-43 du Code de commerce (emprunts, découverts, cautionnements au profit des dirigeants) s'appliquent au Président et aux dirigeants de la Société, personnes physiques.</w:t>
      </w:r>
    </w:p>
    <w:p>
      <w:pPr>
        <w:pBdr>
          <w:bottom w:val="single" w:color="808080" w:sz="6" w:space="1"/>
        </w:pBdr>
        <w:spacing w:after="200"/>
      </w:pPr>
    </w:p>
    <w:p>
      <w:pPr>
        <w:pStyle w:val="Heading1"/>
        <w:keepNext/>
        <w:spacing w:after="240" w:before="360"/>
        <w:jc w:val="center"/>
      </w:pPr>
      <w:r>
        <w:rPr>
          <w:b/>
          <w:bCs/>
          <w:sz w:val="24"/>
          <w:szCs w:val="24"/>
        </w:rPr>
        <w:t xml:space="preserve">TITRE VI — EXERCICE SOCIAL – COMPTES ANNUELS – AFFECTATION DES RÉSULTATS</w:t>
      </w:r>
    </w:p>
    <w:p>
      <w:pPr>
        <w:pStyle w:val="Heading2"/>
        <w:keepNext/>
        <w:spacing w:after="120" w:before="240"/>
      </w:pPr>
      <w:r>
        <w:rPr>
          <w:b/>
          <w:bCs/>
          <w:sz w:val="22"/>
          <w:szCs w:val="22"/>
          <w:u w:val="single"/>
        </w:rPr>
        <w:t xml:space="preserve">Article 18 — Exercice social</w:t>
      </w:r>
    </w:p>
    <w:p>
      <w:pPr>
        <w:spacing w:after="120"/>
        <w:jc w:val="both"/>
      </w:pPr>
      <w:r>
        <w:t xml:space="preserve">L'exercice social commence le </w:t>
      </w:r>
      <w:r>
        <w:rPr>
          <w:b/>
          <w:bCs/>
        </w:rPr>
        <w:t xml:space="preserve">[1er janvier]</w:t>
      </w:r>
      <w:r>
        <w:t xml:space="preserve"> et se termine le </w:t>
      </w:r>
      <w:r>
        <w:rPr>
          <w:b/>
          <w:bCs/>
        </w:rPr>
        <w:t xml:space="preserve">[31 décembre]</w:t>
      </w:r>
      <w:r>
        <w:t xml:space="preserve"> de chaque année.</w:t>
      </w:r>
    </w:p>
    <w:p>
      <w:pPr>
        <w:spacing w:after="120"/>
        <w:jc w:val="both"/>
      </w:pPr>
      <w:r>
        <w:t xml:space="preserve">Par exception, le premier exercice social commencera à la date d'immatriculation de la Société au RCS et sera clos le </w:t>
      </w:r>
      <w:r>
        <w:rPr>
          <w:b/>
          <w:bCs/>
        </w:rPr>
        <w:t xml:space="preserve">[●]</w:t>
      </w:r>
      <w:r>
        <w:t xml:space="preserve">.</w:t>
      </w:r>
    </w:p>
    <w:p>
      <w:pPr>
        <w:pStyle w:val="Heading2"/>
        <w:keepNext/>
        <w:spacing w:after="120" w:before="240"/>
      </w:pPr>
      <w:r>
        <w:rPr>
          <w:b/>
          <w:bCs/>
          <w:sz w:val="22"/>
          <w:szCs w:val="22"/>
          <w:u w:val="single"/>
        </w:rPr>
        <w:t xml:space="preserve">Article 19 — Comptes annuels</w:t>
      </w:r>
    </w:p>
    <w:p>
      <w:pPr>
        <w:spacing w:after="120"/>
        <w:jc w:val="both"/>
      </w:pPr>
      <w:r>
        <w:t xml:space="preserve">Il est tenu une comptabilité régulière des opérations sociales, conformément à la loi.</w:t>
      </w:r>
    </w:p>
    <w:p>
      <w:pPr>
        <w:spacing w:after="120"/>
        <w:jc w:val="both"/>
      </w:pPr>
      <w:r>
        <w:t xml:space="preserve">À la clôture de chaque exercice, le Président dresse l'inventaire, les comptes annuels et, le cas échéant, établit le rapport de gestion, dans les conditions légales.</w:t>
      </w:r>
    </w:p>
    <w:p>
      <w:pPr>
        <w:spacing w:after="120"/>
        <w:jc w:val="both"/>
      </w:pPr>
      <w:r>
        <w:t xml:space="preserve">L'Associé unique approuve les comptes annuels, après rapport du commissaire aux comptes s'il en existe un, dans un délai de six (6) mois à compter de la clôture de l'exercice.</w:t>
      </w:r>
    </w:p>
    <w:p>
      <w:pPr>
        <w:pStyle w:val="Heading2"/>
        <w:keepNext/>
        <w:spacing w:after="120" w:before="240"/>
      </w:pPr>
      <w:r>
        <w:rPr>
          <w:b/>
          <w:bCs/>
          <w:sz w:val="22"/>
          <w:szCs w:val="22"/>
          <w:u w:val="single"/>
        </w:rPr>
        <w:t xml:space="preserve">Article 20 — Affectation et répartition des résultats</w:t>
      </w:r>
    </w:p>
    <w:p>
      <w:pPr>
        <w:spacing w:after="120"/>
        <w:jc w:val="both"/>
      </w:pPr>
      <w:r>
        <w:t xml:space="preserve">Sur le bénéfice de l'exercice, diminué le cas échéant des pertes antérieures, il est prélevé au moins cinq pour cent (5 %) pour constituer le fonds de réserve légale. Ce prélèvement cesse d'être obligatoire lorsque la réserve atteint le dixième du capital social.</w:t>
      </w:r>
    </w:p>
    <w:p>
      <w:pPr>
        <w:spacing w:after="120"/>
        <w:jc w:val="both"/>
      </w:pPr>
      <w:r>
        <w:t xml:space="preserve">Le bénéfice distribuable, constitué du bénéfice de l'exercice diminué des pertes antérieures et des sommes portées en réserve en application de la loi, et augmenté du report bénéficiaire, est attribué à l'Associé unique. L'Associé unique peut également décider de l'affecter, en tout ou partie, à des réserves ou au report à nouveau.</w:t>
      </w:r>
    </w:p>
    <w:p>
      <w:pPr>
        <w:spacing w:after="120"/>
        <w:jc w:val="both"/>
      </w:pPr>
      <w:r>
        <w:t xml:space="preserve">L'Associé unique peut décider la mise en distribution de sommes prélevées sur les réserves dont il a la disposition, en indiquant expressément les postes de réserves sur lesquels les prélèvements sont effectués.</w:t>
      </w:r>
    </w:p>
    <w:p>
      <w:pPr>
        <w:spacing w:after="120"/>
        <w:jc w:val="both"/>
      </w:pPr>
      <w:r>
        <w:t xml:space="preserve">Les modalités de mise en paiement des dividendes sont fixées par l'Associé unique ou, à défaut, par le Président. La mise en paiement doit intervenir dans un délai maximal de neuf (9) mois après la clôture de l'exercice, sauf prolongation par décision de justice.</w:t>
      </w:r>
    </w:p>
    <w:p>
      <w:pPr>
        <w:pStyle w:val="Heading2"/>
        <w:keepNext/>
        <w:spacing w:after="120" w:before="240"/>
      </w:pPr>
      <w:r>
        <w:rPr>
          <w:b/>
          <w:bCs/>
          <w:sz w:val="22"/>
          <w:szCs w:val="22"/>
          <w:u w:val="single"/>
        </w:rPr>
        <w:t xml:space="preserve">Article 21 — Capitaux propres inférieurs à la moitié du capital social</w:t>
      </w:r>
    </w:p>
    <w:p>
      <w:pPr>
        <w:spacing w:after="120"/>
        <w:jc w:val="both"/>
      </w:pPr>
      <w:r>
        <w:t xml:space="preserve">Si, du fait des pertes constatées dans les documents comptables, les capitaux propres de la Société deviennent inférieurs à la moitié du capital social, l'Associé unique décide, dans les quatre (4) mois qui suivent l'approbation des comptes ayant fait apparaître ces pertes, s'il y a lieu à dissolution anticipée de la Société, dans les conditions de l'article L. 225-248 du Code de commerce.</w:t>
      </w:r>
    </w:p>
    <w:p>
      <w:pPr>
        <w:pStyle w:val="Heading2"/>
        <w:keepNext/>
        <w:spacing w:after="120" w:before="240"/>
      </w:pPr>
      <w:r>
        <w:rPr>
          <w:b/>
          <w:bCs/>
          <w:sz w:val="22"/>
          <w:szCs w:val="22"/>
          <w:u w:val="single"/>
        </w:rPr>
        <w:t xml:space="preserve">Article 22 — Comptes courants d'associé</w:t>
      </w:r>
    </w:p>
    <w:p>
      <w:pPr>
        <w:spacing w:after="120"/>
        <w:jc w:val="both"/>
      </w:pPr>
      <w:r>
        <w:t xml:space="preserve">L'Associé unique peut, avec l'accord du Président, mettre ou laisser à la disposition de la Société toutes sommes dont celle-ci peut avoir besoin. Les conditions de rémunération et de remboursement de ces avances sont fixées d'un commun accord, dans le respect des dispositions légales et fiscales.</w:t>
      </w:r>
    </w:p>
    <w:p>
      <w:pPr>
        <w:pBdr>
          <w:bottom w:val="single" w:color="808080" w:sz="6" w:space="1"/>
        </w:pBdr>
        <w:spacing w:after="200"/>
      </w:pPr>
    </w:p>
    <w:p>
      <w:pPr>
        <w:pStyle w:val="Heading1"/>
        <w:keepNext/>
        <w:spacing w:after="240" w:before="360"/>
        <w:jc w:val="center"/>
      </w:pPr>
      <w:r>
        <w:rPr>
          <w:b/>
          <w:bCs/>
          <w:sz w:val="24"/>
          <w:szCs w:val="24"/>
        </w:rPr>
        <w:t xml:space="preserve">TITRE VII — CONTRÔLE DES COMPTES</w:t>
      </w:r>
    </w:p>
    <w:p>
      <w:pPr>
        <w:pStyle w:val="Heading2"/>
        <w:keepNext/>
        <w:spacing w:after="120" w:before="240"/>
      </w:pPr>
      <w:r>
        <w:rPr>
          <w:b/>
          <w:bCs/>
          <w:sz w:val="22"/>
          <w:szCs w:val="22"/>
          <w:u w:val="single"/>
        </w:rPr>
        <w:t xml:space="preserve">Article 23 — Commissaires aux comptes</w:t>
      </w:r>
    </w:p>
    <w:p>
      <w:pPr>
        <w:spacing w:after="120"/>
        <w:jc w:val="both"/>
      </w:pPr>
      <w:r>
        <w:t xml:space="preserve">L'Associé unique désigne un ou plusieurs commissaires aux comptes lorsque la Société dépasse, à la clôture d'un exercice, deux des trois seuils fixés par l'article R. 227-1 du Code de commerce (total du bilan, chiffre d'affaires hors taxes, nombre moyen de salariés), ou lorsque la Société contrôle ou est contrôlée par une autre société dans les conditions prévues par l'article L. 227-9-1 du Code de commerce, ou lorsque la loi l'impose.</w:t>
      </w:r>
    </w:p>
    <w:p>
      <w:pPr>
        <w:spacing w:after="120"/>
        <w:jc w:val="both"/>
      </w:pPr>
      <w:r>
        <w:t xml:space="preserve">L'Associé unique peut, en outre, procéder à une telle désignation à titre volontaire.</w:t>
      </w:r>
    </w:p>
    <w:p>
      <w:pPr>
        <w:pBdr>
          <w:bottom w:val="single" w:color="808080" w:sz="6" w:space="1"/>
        </w:pBdr>
        <w:spacing w:after="200"/>
      </w:pPr>
    </w:p>
    <w:p>
      <w:pPr>
        <w:pStyle w:val="Heading1"/>
        <w:keepNext/>
        <w:spacing w:after="240" w:before="360"/>
        <w:jc w:val="center"/>
      </w:pPr>
      <w:r>
        <w:rPr>
          <w:b/>
          <w:bCs/>
          <w:sz w:val="24"/>
          <w:szCs w:val="24"/>
        </w:rPr>
        <w:t xml:space="preserve">TITRE VIII — PLURALITÉ D'ASSOCIÉS</w:t>
      </w:r>
    </w:p>
    <w:p>
      <w:pPr>
        <w:pStyle w:val="Heading2"/>
        <w:keepNext/>
        <w:spacing w:after="120" w:before="240"/>
      </w:pPr>
      <w:r>
        <w:rPr>
          <w:b/>
          <w:bCs/>
          <w:sz w:val="22"/>
          <w:szCs w:val="22"/>
          <w:u w:val="single"/>
        </w:rPr>
        <w:t xml:space="preserve">Article 24 — Décisions collectives en cas de pluralité d'associés</w:t>
      </w:r>
    </w:p>
    <w:p>
      <w:pPr>
        <w:spacing w:after="120"/>
        <w:jc w:val="both"/>
      </w:pPr>
      <w:r>
        <w:t xml:space="preserve">Dans le cas où la Société viendrait à comporter plusieurs associés, les décisions relevant de la compétence de l'Associé unique sont prises collectivement par les associés, à l'initiative du Président ou d'un ou plusieurs associés représentant au moins [10 %] du capital, en assemblée (y compris par visioconférence), par consultation écrite ou électronique, ou par acte signé de tous les associés.</w:t>
      </w:r>
    </w:p>
    <w:p>
      <w:pPr>
        <w:spacing w:after="120"/>
        <w:jc w:val="both"/>
      </w:pPr>
      <w:r>
        <w:t xml:space="preserve">Chaque action donne droit à une voix.</w:t>
      </w:r>
    </w:p>
    <w:p>
      <w:pPr>
        <w:spacing w:after="120"/>
        <w:jc w:val="both"/>
      </w:pPr>
      <w:r>
        <w:t xml:space="preserve">Sauf disposition légale contraire :</w:t>
      </w:r>
    </w:p>
    <w:p>
      <w:pPr>
        <w:pStyle w:val="ListParagraph"/>
        <w:numPr>
          <w:ilvl w:val="0"/>
          <w:numId w:val="2"/>
        </w:numPr>
        <w:spacing w:after="80"/>
        <w:jc w:val="both"/>
      </w:pPr>
      <w:r>
        <w:t xml:space="preserve">les décisions emportant modification des statuts, augmentation ou réduction du capital, fusion, scission, transformation, dissolution ou agrément de cession sont adoptées à la majorité des </w:t>
      </w:r>
      <w:r>
        <w:rPr>
          <w:b/>
          <w:bCs/>
        </w:rPr>
        <w:t xml:space="preserve">deux tiers</w:t>
      </w:r>
      <w:r>
        <w:t xml:space="preserve"> des voix des associés présents ou représentés ;</w:t>
      </w:r>
    </w:p>
    <w:p>
      <w:pPr>
        <w:pStyle w:val="ListParagraph"/>
        <w:numPr>
          <w:ilvl w:val="0"/>
          <w:numId w:val="2"/>
        </w:numPr>
        <w:spacing w:after="80"/>
        <w:jc w:val="both"/>
      </w:pPr>
      <w:r>
        <w:t xml:space="preserve">les décisions emportant augmentation des engagements des associés, ou celles visées à l'article L. 227-19 du Code de commerce, sont adoptées à l'</w:t>
      </w:r>
      <w:r>
        <w:rPr>
          <w:b/>
          <w:bCs/>
        </w:rPr>
        <w:t xml:space="preserve">unanimité</w:t>
      </w:r>
      <w:r>
        <w:t xml:space="preserve"> ;</w:t>
      </w:r>
    </w:p>
    <w:p>
      <w:pPr>
        <w:pStyle w:val="ListParagraph"/>
        <w:numPr>
          <w:ilvl w:val="0"/>
          <w:numId w:val="2"/>
        </w:numPr>
        <w:spacing w:after="80"/>
        <w:jc w:val="both"/>
      </w:pPr>
      <w:r>
        <w:t xml:space="preserve">toutes les autres décisions sont adoptées à la </w:t>
      </w:r>
      <w:r>
        <w:rPr>
          <w:b/>
          <w:bCs/>
        </w:rPr>
        <w:t xml:space="preserve">majorité simple</w:t>
      </w:r>
      <w:r>
        <w:t xml:space="preserve"> des voix des associés présents ou représentés.</w:t>
      </w:r>
    </w:p>
    <w:p>
      <w:pPr>
        <w:spacing w:after="120"/>
        <w:jc w:val="both"/>
      </w:pPr>
      <w:r>
        <w:t xml:space="preserve">Chaque associé est informé par le Président de l'ordre du jour au moins huit (8) jours avant la date de la décision et reçoit les documents nécessaires à son information. Les décisions collectives sont constatées par des procès-verbaux signés et consignés dans un registre spécial.</w:t>
      </w:r>
    </w:p>
    <w:p>
      <w:pPr>
        <w:spacing w:after="120"/>
        <w:jc w:val="both"/>
      </w:pPr>
      <w:r>
        <w:t xml:space="preserve">Les associés pourront, par décision unanime, compléter ces stipulations par un pacte d'associés.</w:t>
      </w:r>
    </w:p>
    <w:p>
      <w:pPr>
        <w:pBdr>
          <w:bottom w:val="single" w:color="808080" w:sz="6" w:space="1"/>
        </w:pBdr>
        <w:spacing w:after="200"/>
      </w:pPr>
    </w:p>
    <w:p>
      <w:pPr>
        <w:pStyle w:val="Heading1"/>
        <w:keepNext/>
        <w:spacing w:after="240" w:before="360"/>
        <w:jc w:val="center"/>
      </w:pPr>
      <w:r>
        <w:rPr>
          <w:b/>
          <w:bCs/>
          <w:sz w:val="24"/>
          <w:szCs w:val="24"/>
        </w:rPr>
        <w:t xml:space="preserve">TITRE IX — TRANSFORMATION – DISSOLUTION – LIQUIDATION</w:t>
      </w:r>
    </w:p>
    <w:p>
      <w:pPr>
        <w:pStyle w:val="Heading2"/>
        <w:keepNext/>
        <w:spacing w:after="120" w:before="240"/>
      </w:pPr>
      <w:r>
        <w:rPr>
          <w:b/>
          <w:bCs/>
          <w:sz w:val="22"/>
          <w:szCs w:val="22"/>
          <w:u w:val="single"/>
        </w:rPr>
        <w:t xml:space="preserve">Article 25 — Transformation</w:t>
      </w:r>
    </w:p>
    <w:p>
      <w:pPr>
        <w:spacing w:after="120"/>
        <w:jc w:val="both"/>
      </w:pPr>
      <w:r>
        <w:t xml:space="preserve">La Société peut se transformer en société d'une autre forme dans les conditions prévues par la loi, sur décision de l'Associé unique.</w:t>
      </w:r>
    </w:p>
    <w:p>
      <w:pPr>
        <w:pStyle w:val="Heading2"/>
        <w:keepNext/>
        <w:spacing w:after="120" w:before="240"/>
      </w:pPr>
      <w:r>
        <w:rPr>
          <w:b/>
          <w:bCs/>
          <w:sz w:val="22"/>
          <w:szCs w:val="22"/>
          <w:u w:val="single"/>
        </w:rPr>
        <w:t xml:space="preserve">Article 26 — Dissolution – Liquidation</w:t>
      </w:r>
    </w:p>
    <w:p>
      <w:pPr>
        <w:spacing w:after="120"/>
        <w:jc w:val="both"/>
      </w:pPr>
      <w:r>
        <w:t xml:space="preserve">La Société est dissoute à l'arrivée du terme statutaire, sauf prorogation, ou par décision anticipée de l'Associé unique, ainsi que dans les autres cas prévus par la loi.</w:t>
      </w:r>
    </w:p>
    <w:p>
      <w:pPr>
        <w:spacing w:after="120"/>
        <w:jc w:val="both"/>
      </w:pPr>
      <w:r>
        <w:t xml:space="preserve">Si l'Associé unique est une </w:t>
      </w:r>
      <w:r>
        <w:rPr>
          <w:b/>
          <w:bCs/>
        </w:rPr>
        <w:t xml:space="preserve">personne physique</w:t>
      </w:r>
      <w:r>
        <w:t xml:space="preserve">, la dissolution est suivie de la liquidation de la Société, effectuée conformément à la loi. L'Associé unique désigne un ou plusieurs liquidateurs, dont il fixe les pouvoirs. Après paiement du passif et remboursement du capital, le boni de liquidation est attribué à l'Associé unique.</w:t>
      </w:r>
    </w:p>
    <w:p>
      <w:pPr>
        <w:spacing w:after="120"/>
        <w:jc w:val="both"/>
      </w:pPr>
      <w:r>
        <w:t xml:space="preserve">Si l'Associé unique est une </w:t>
      </w:r>
      <w:r>
        <w:rPr>
          <w:b/>
          <w:bCs/>
        </w:rPr>
        <w:t xml:space="preserve">personne morale</w:t>
      </w:r>
      <w:r>
        <w:t xml:space="preserve">, la dissolution, pour quelque cause que ce soit, entraîne, dans les conditions prévues à l'article 1844-5 du Code civil, la transmission universelle du patrimoine de la Société à l'Associé unique, sans qu'il y ait lieu à liquidation.</w:t>
      </w:r>
    </w:p>
    <w:p>
      <w:pPr>
        <w:pBdr>
          <w:bottom w:val="single" w:color="808080" w:sz="6" w:space="1"/>
        </w:pBdr>
        <w:spacing w:after="200"/>
      </w:pPr>
    </w:p>
    <w:p>
      <w:pPr>
        <w:pStyle w:val="Heading1"/>
        <w:keepNext/>
        <w:spacing w:after="240" w:before="360"/>
        <w:jc w:val="center"/>
      </w:pPr>
      <w:r>
        <w:rPr>
          <w:b/>
          <w:bCs/>
          <w:sz w:val="24"/>
          <w:szCs w:val="24"/>
        </w:rPr>
        <w:t xml:space="preserve">TITRE X — DISPOSITIONS FINALES</w:t>
      </w:r>
    </w:p>
    <w:p>
      <w:pPr>
        <w:pStyle w:val="Heading2"/>
        <w:keepNext/>
        <w:spacing w:after="120" w:before="240"/>
      </w:pPr>
      <w:r>
        <w:rPr>
          <w:b/>
          <w:bCs/>
          <w:sz w:val="22"/>
          <w:szCs w:val="22"/>
          <w:u w:val="single"/>
        </w:rPr>
        <w:t xml:space="preserve">Article 27 — Nomination du premier Président</w:t>
      </w:r>
    </w:p>
    <w:p>
      <w:pPr>
        <w:spacing w:after="120"/>
        <w:jc w:val="both"/>
      </w:pPr>
      <w:r>
        <w:t xml:space="preserve">Le premier Président de la Société, nommé pour une durée [</w:t>
      </w:r>
      <w:r>
        <w:rPr>
          <w:i/>
          <w:iCs/>
        </w:rPr>
        <w:t xml:space="preserve">indéterminée</w:t>
      </w:r>
      <w:r>
        <w:t xml:space="preserve">] / [</w:t>
      </w:r>
      <w:r>
        <w:rPr>
          <w:i/>
          <w:iCs/>
        </w:rPr>
        <w:t xml:space="preserve">de [●] ans</w:t>
      </w:r>
      <w:r>
        <w:t xml:space="preserve">], est :</w:t>
      </w:r>
    </w:p>
    <w:p>
      <w:pPr>
        <w:spacing w:after="120"/>
        <w:jc w:val="both"/>
      </w:pPr>
      <w:r>
        <w:rPr>
          <w:b/>
          <w:bCs/>
        </w:rPr>
        <w:t xml:space="preserve">M. / Mme [Prénom NOM]</w:t>
      </w:r>
      <w:r>
        <w:t xml:space="preserve">, né(e) le [●] à [●], de nationalité [●], demeurant [adresse],</w:t>
      </w:r>
    </w:p>
    <w:p>
      <w:pPr>
        <w:spacing w:after="120"/>
        <w:jc w:val="both"/>
      </w:pPr>
      <w:r>
        <w:t xml:space="preserve">qui déclare accepter ces fonctions et n'être frappé(e) d'aucune incompatibilité ni interdiction susceptible de lui interdire d'exercer lesdites fonctions.</w:t>
      </w:r>
    </w:p>
    <w:p>
      <w:pPr>
        <w:spacing w:after="120"/>
        <w:jc w:val="both"/>
      </w:pPr>
      <w:r>
        <w:t xml:space="preserve">[</w:t>
      </w:r>
      <w:r>
        <w:rPr>
          <w:i/>
          <w:iCs/>
        </w:rPr>
        <w:t xml:space="preserve">Rémunération du premier Président : [●] / Le premier Président exercera ses fonctions à titre gratuit jusqu'à décision contraire de l'Associé unique.</w:t>
      </w:r>
      <w:r>
        <w:t xml:space="preserve">]</w:t>
      </w:r>
    </w:p>
    <w:p>
      <w:pPr>
        <w:pStyle w:val="Heading2"/>
        <w:keepNext/>
        <w:spacing w:after="120" w:before="240"/>
      </w:pPr>
      <w:r>
        <w:rPr>
          <w:b/>
          <w:bCs/>
          <w:sz w:val="22"/>
          <w:szCs w:val="22"/>
          <w:u w:val="single"/>
        </w:rPr>
        <w:t xml:space="preserve">Article 28 — Premier commissaire aux comptes [*le cas échéant*]</w:t>
      </w:r>
    </w:p>
    <w:p>
      <w:pPr>
        <w:spacing w:after="120"/>
        <w:jc w:val="both"/>
      </w:pPr>
      <w:r>
        <w:t xml:space="preserve">[</w:t>
      </w:r>
      <w:r>
        <w:rPr>
          <w:i/>
          <w:iCs/>
        </w:rPr>
        <w:t xml:space="preserve">Sont nommés pour une durée de six exercices : en qualité de commissaire aux comptes titulaire : [●].</w:t>
      </w:r>
      <w:r>
        <w:t xml:space="preserve">] / [</w:t>
      </w:r>
      <w:r>
        <w:rPr>
          <w:i/>
          <w:iCs/>
        </w:rPr>
        <w:t xml:space="preserve">La Société ne dépassant pas les seuils légaux, il n'est pas désigné de commissaire aux comptes.</w:t>
      </w:r>
      <w:r>
        <w:t xml:space="preserve">]</w:t>
      </w:r>
    </w:p>
    <w:p>
      <w:pPr>
        <w:pStyle w:val="Heading2"/>
        <w:keepNext/>
        <w:spacing w:after="120" w:before="240"/>
      </w:pPr>
      <w:r>
        <w:rPr>
          <w:b/>
          <w:bCs/>
          <w:sz w:val="22"/>
          <w:szCs w:val="22"/>
          <w:u w:val="single"/>
        </w:rPr>
        <w:t xml:space="preserve">Article 29 — Actes accomplis pour le compte de la Société en formation</w:t>
      </w:r>
    </w:p>
    <w:p>
      <w:pPr>
        <w:spacing w:after="120"/>
        <w:jc w:val="both"/>
      </w:pPr>
      <w:r>
        <w:t xml:space="preserve">Un état des actes accomplis pour le compte de la Société en formation, avec l'indication pour chacun d'eux de l'engagement qui en résulterait pour la Société, est annexé aux présents statuts (Annexe 1). La signature des statuts emportera reprise de ces engagements par la Société, lorsque celle-ci aura été immatriculée au RCS.</w:t>
      </w:r>
    </w:p>
    <w:p>
      <w:pPr>
        <w:spacing w:after="120"/>
        <w:jc w:val="both"/>
      </w:pPr>
      <w:r>
        <w:t xml:space="preserve">En outre, l'Associé unique donne mandat au Président de prendre, pour le compte de la Société, jusqu'à son immatriculation, les engagements suivants : [●]. L'immatriculation de la Société emportera reprise de ces engagements.</w:t>
      </w:r>
    </w:p>
    <w:p>
      <w:pPr>
        <w:pStyle w:val="Heading2"/>
        <w:keepNext/>
        <w:spacing w:after="120" w:before="240"/>
      </w:pPr>
      <w:r>
        <w:rPr>
          <w:b/>
          <w:bCs/>
          <w:sz w:val="22"/>
          <w:szCs w:val="22"/>
          <w:u w:val="single"/>
        </w:rPr>
        <w:t xml:space="preserve">Article 30 — Régime fiscal</w:t>
      </w:r>
    </w:p>
    <w:p>
      <w:pPr>
        <w:spacing w:after="120"/>
        <w:jc w:val="both"/>
      </w:pPr>
      <w:r>
        <w:t xml:space="preserve">La Société est soumise à l'impôt sur les sociétés.</w:t>
      </w:r>
    </w:p>
    <w:p>
      <w:pPr>
        <w:spacing w:after="120"/>
        <w:jc w:val="both"/>
      </w:pPr>
      <w:r>
        <w:t xml:space="preserve">[</w:t>
      </w:r>
      <w:r>
        <w:rPr>
          <w:i/>
          <w:iCs/>
        </w:rPr>
        <w:t xml:space="preserve">Option :</w:t>
      </w:r>
      <w:r>
        <w:t xml:space="preserve">] Si les conditions prévues par l'article 239 bis AB du Code général des impôts sont réunies, la Société pourra opter, avec l'accord de l'Associé unique, pour le régime fiscal des sociétés de personnes (impôt sur le revenu) pour une durée maximale de cinq exercices.</w:t>
      </w:r>
    </w:p>
    <w:p>
      <w:pPr>
        <w:pStyle w:val="Heading2"/>
        <w:keepNext/>
        <w:spacing w:after="120" w:before="240"/>
      </w:pPr>
      <w:r>
        <w:rPr>
          <w:b/>
          <w:bCs/>
          <w:sz w:val="22"/>
          <w:szCs w:val="22"/>
          <w:u w:val="single"/>
        </w:rPr>
        <w:t xml:space="preserve">Article 31 — Frais</w:t>
      </w:r>
    </w:p>
    <w:p>
      <w:pPr>
        <w:spacing w:after="120"/>
        <w:jc w:val="both"/>
      </w:pPr>
      <w:r>
        <w:t xml:space="preserve">Les frais, droits et honoraires des présents statuts et de leurs suites sont à la charge de la Société, qui les portera en frais généraux dès son immatriculation.</w:t>
      </w:r>
    </w:p>
    <w:p>
      <w:pPr>
        <w:pStyle w:val="Heading2"/>
        <w:keepNext/>
        <w:spacing w:after="120" w:before="240"/>
      </w:pPr>
      <w:r>
        <w:rPr>
          <w:b/>
          <w:bCs/>
          <w:sz w:val="22"/>
          <w:szCs w:val="22"/>
          <w:u w:val="single"/>
        </w:rPr>
        <w:t xml:space="preserve">Article 32 — Formalités – Pouvoirs</w:t>
      </w:r>
    </w:p>
    <w:p>
      <w:pPr>
        <w:spacing w:after="120"/>
        <w:jc w:val="both"/>
      </w:pPr>
      <w:r>
        <w:t xml:space="preserve">Tous pouvoirs sont conférés au Président, ou au porteur d'un original ou d'une copie des présentes, pour accomplir les formalités de publicité, de dépôt et d'immatriculation prescrites par la loi (notamment via le guichet unique de l'INPI), y compris la déclaration des bénéficiaires effectifs.</w:t>
      </w:r>
    </w:p>
    <w:p>
      <w:pPr>
        <w:pStyle w:val="Heading2"/>
        <w:keepNext/>
        <w:spacing w:after="120" w:before="240"/>
      </w:pPr>
      <w:r>
        <w:rPr>
          <w:b/>
          <w:bCs/>
          <w:sz w:val="22"/>
          <w:szCs w:val="22"/>
          <w:u w:val="single"/>
        </w:rPr>
        <w:t xml:space="preserve">Article 33 — Contestations</w:t>
      </w:r>
    </w:p>
    <w:p>
      <w:pPr>
        <w:spacing w:after="120"/>
        <w:jc w:val="both"/>
      </w:pPr>
      <w:r>
        <w:t xml:space="preserve">Les contestations relatives aux affaires sociales survenant pendant la durée de la Société ou au cours de sa liquidation, entre les associés, les organes de direction et la Société, sont soumises à la juridiction des tribunaux compétents du lieu du siège social.</w:t>
      </w:r>
    </w:p>
    <w:p>
      <w:pPr>
        <w:pBdr>
          <w:bottom w:val="single" w:color="808080" w:sz="6" w:space="1"/>
        </w:pBdr>
        <w:spacing w:after="200"/>
      </w:pPr>
    </w:p>
    <w:p>
      <w:pPr>
        <w:spacing w:after="0"/>
        <w:jc w:val="both"/>
      </w:pPr>
      <w:r>
        <w:t xml:space="preserve">Fait à [●], le [●],</w:t>
      </w:r>
    </w:p>
    <w:p>
      <w:pPr>
        <w:spacing w:after="120"/>
        <w:jc w:val="both"/>
      </w:pPr>
      <w:r>
        <w:t xml:space="preserve">en [●] exemplaires originaux, dont un pour être déposé au siège social, et les autres pour l'exécution des formalités requises.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b/>
                <w:bCs/>
              </w:rPr>
              <w:t xml:space="preserve">L'Associé unique</w:t>
            </w:r>
          </w:p>
        </w:tc>
        <w:tc>
          <w:tcPr>
            <w:tcW w:type="dxa" w:w="4819"/>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b/>
                <w:bCs/>
              </w:rPr>
              <w:t xml:space="preserve">Le Président (« Bon pour acceptation des fonctions de Président »)</w:t>
            </w:r>
          </w:p>
        </w:tc>
      </w:tr>
      <w:tr>
        <w:trPr>
          <w:tblHeader w:val="false"/>
        </w:trPr>
        <w:tc>
          <w:tcPr>
            <w:tcW w:type="dxa" w:w="481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[Signature]</w:t>
            </w:r>
          </w:p>
        </w:tc>
        <w:tc>
          <w:tcPr>
            <w:tcW w:type="dxa" w:w="481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[Signature]</w:t>
            </w:r>
          </w:p>
        </w:tc>
      </w:tr>
    </w:tbl>
    <w:p>
      <w:pPr>
        <w:spacing w:after="120"/>
      </w:pPr>
    </w:p>
    <w:p>
      <w:pPr>
        <w:pBdr>
          <w:bottom w:val="single" w:color="808080" w:sz="6" w:space="1"/>
        </w:pBdr>
        <w:spacing w:after="200"/>
      </w:pPr>
    </w:p>
    <w:p>
      <w:pPr>
        <w:pStyle w:val="Heading1"/>
        <w:keepNext/>
        <w:spacing w:after="240" w:before="360"/>
        <w:jc w:val="center"/>
      </w:pPr>
      <w:r>
        <w:rPr>
          <w:b/>
          <w:bCs/>
          <w:sz w:val="24"/>
          <w:szCs w:val="24"/>
        </w:rPr>
        <w:t xml:space="preserve">ANNEXE 1 — État des actes accomplis pour le compte de la Société en 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b/>
                <w:bCs/>
              </w:rPr>
              <w:t xml:space="preserve">Date</w:t>
            </w:r>
          </w:p>
        </w:tc>
        <w:tc>
          <w:tcPr>
            <w:tcW w:type="dxa" w:w="2409"/>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b/>
                <w:bCs/>
              </w:rPr>
              <w:t xml:space="preserve">Nature de l'acte</w:t>
            </w:r>
          </w:p>
        </w:tc>
        <w:tc>
          <w:tcPr>
            <w:tcW w:type="dxa" w:w="2409"/>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b/>
                <w:bCs/>
              </w:rPr>
              <w:t xml:space="preserve">Cocontractant</w:t>
            </w:r>
          </w:p>
        </w:tc>
        <w:tc>
          <w:tcPr>
            <w:tcW w:type="dxa" w:w="2411"/>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b/>
                <w:bCs/>
              </w:rPr>
              <w:t xml:space="preserve">Engagement en résultant pour la Société</w:t>
            </w:r>
          </w:p>
        </w:tc>
      </w:tr>
      <w:tr>
        <w:trPr>
          <w:tblHeader w:val="false"/>
        </w:trPr>
        <w:tc>
          <w:tcPr>
            <w:tcW w:type="dxa" w:w="240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w:t>
            </w:r>
          </w:p>
        </w:tc>
        <w:tc>
          <w:tcPr>
            <w:tcW w:type="dxa" w:w="240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Ouverture du compte bancaire de dépôt du capital</w:t>
            </w:r>
          </w:p>
        </w:tc>
        <w:tc>
          <w:tcPr>
            <w:tcW w:type="dxa" w:w="240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w:t>
            </w:r>
          </w:p>
        </w:tc>
        <w:tc>
          <w:tcPr>
            <w:tcW w:type="dxa" w:w="2411"/>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Frais bancaires</w:t>
            </w:r>
          </w:p>
        </w:tc>
      </w:tr>
      <w:tr>
        <w:trPr>
          <w:tblHeader w:val="false"/>
        </w:trPr>
        <w:tc>
          <w:tcPr>
            <w:tcW w:type="dxa" w:w="240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w:t>
            </w:r>
          </w:p>
        </w:tc>
        <w:tc>
          <w:tcPr>
            <w:tcW w:type="dxa" w:w="240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[Contrat de domiciliation / bail]</w:t>
            </w:r>
          </w:p>
        </w:tc>
        <w:tc>
          <w:tcPr>
            <w:tcW w:type="dxa" w:w="240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w:t>
            </w:r>
          </w:p>
        </w:tc>
        <w:tc>
          <w:tcPr>
            <w:tcW w:type="dxa" w:w="2411"/>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w:t>
            </w:r>
          </w:p>
        </w:tc>
      </w:tr>
      <w:tr>
        <w:trPr>
          <w:tblHeader w:val="false"/>
        </w:trPr>
        <w:tc>
          <w:tcPr>
            <w:tcW w:type="dxa" w:w="240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w:t>
            </w:r>
          </w:p>
        </w:tc>
        <w:tc>
          <w:tcPr>
            <w:tcW w:type="dxa" w:w="240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w:t>
            </w:r>
          </w:p>
        </w:tc>
        <w:tc>
          <w:tcPr>
            <w:tcW w:type="dxa" w:w="240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w:t>
            </w:r>
          </w:p>
        </w:tc>
        <w:tc>
          <w:tcPr>
            <w:tcW w:type="dxa" w:w="2411"/>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w:t>
            </w:r>
          </w:p>
        </w:tc>
      </w:tr>
    </w:tbl>
    <w:p>
      <w:pPr>
        <w:spacing w:after="120"/>
      </w:pPr>
    </w:p>
    <w:p>
      <w:pPr>
        <w:pBdr>
          <w:bottom w:val="single" w:color="808080" w:sz="6" w:space="1"/>
        </w:pBdr>
        <w:spacing w:after="200"/>
      </w:pPr>
    </w:p>
    <w:p>
      <w:pPr>
        <w:pStyle w:val="Heading1"/>
        <w:keepNext/>
        <w:spacing w:after="240" w:before="360"/>
        <w:jc w:val="center"/>
      </w:pPr>
      <w:r>
        <w:rPr>
          <w:b/>
          <w:bCs/>
          <w:sz w:val="24"/>
          <w:szCs w:val="24"/>
        </w:rPr>
        <w:t xml:space="preserve">NOTES PRATIQUES (à supprimer avant signature)</w:t>
      </w:r>
    </w:p>
    <w:p>
      <w:pPr>
        <w:pStyle w:val="ListParagraph"/>
        <w:numPr>
          <w:ilvl w:val="0"/>
          <w:numId w:val="2"/>
        </w:numPr>
        <w:spacing w:after="80"/>
        <w:jc w:val="both"/>
      </w:pPr>
      <w:r>
        <w:rPr>
          <w:b/>
          <w:bCs/>
        </w:rPr>
        <w:t xml:space="preserve">Spectacle vivant</w:t>
      </w:r>
      <w:r>
        <w:t xml:space="preserve"> : l'activité d'entrepreneur de spectacles vivants est soumise à </w:t>
      </w:r>
      <w:r>
        <w:rPr>
          <w:b/>
          <w:bCs/>
        </w:rPr>
        <w:t xml:space="preserve">déclaration préalable</w:t>
      </w:r>
      <w:r>
        <w:t xml:space="preserve"> auprès de la DRAC (via la plateforme dédiée) dès lors que la Société organise plus de six représentations par an (art. L. 7122-3 et R. 7122-1 et s. du Code du travail). Le dirigeant doit être déclaré comme titulaire de la déclaration.</w:t>
      </w:r>
    </w:p>
    <w:p>
      <w:pPr>
        <w:pStyle w:val="ListParagraph"/>
        <w:numPr>
          <w:ilvl w:val="0"/>
          <w:numId w:val="2"/>
        </w:numPr>
        <w:spacing w:after="80"/>
        <w:jc w:val="both"/>
      </w:pPr>
      <w:r>
        <w:rPr>
          <w:b/>
          <w:bCs/>
        </w:rPr>
        <w:t xml:space="preserve">Droits d'auteur</w:t>
      </w:r>
      <w:r>
        <w:t xml:space="preserve"> : la Société peut acquérir, exploiter et gérer des droits pour son compte ou celui d'auteurs (édition, mandat individuel), mais la </w:t>
      </w:r>
      <w:r>
        <w:rPr>
          <w:b/>
          <w:bCs/>
        </w:rPr>
        <w:t xml:space="preserve">gestion collective</w:t>
      </w:r>
      <w:r>
        <w:t xml:space="preserve"> est réservée aux organismes agréés (SACEM, SACD, SCAM, ADAMI, SPEDIDAM…). Adhésion à ces organismes en qualité d'éditeur/producteur à prévoir le cas échéant.</w:t>
      </w:r>
    </w:p>
    <w:p>
      <w:pPr>
        <w:pStyle w:val="ListParagraph"/>
        <w:numPr>
          <w:ilvl w:val="0"/>
          <w:numId w:val="2"/>
        </w:numPr>
        <w:spacing w:after="80"/>
        <w:jc w:val="both"/>
      </w:pPr>
      <w:r>
        <w:rPr>
          <w:b/>
          <w:bCs/>
        </w:rPr>
        <w:t xml:space="preserve">Production audiovisuelle</w:t>
      </w:r>
      <w:r>
        <w:t xml:space="preserve"> : pour bénéficier des aides du CNC, la Société devra remplir les conditions d'agrément propres à chaque soutien (capital, dirigeants, établissement en France, etc.).</w:t>
      </w:r>
    </w:p>
    <w:p>
      <w:pPr>
        <w:pStyle w:val="ListParagraph"/>
        <w:numPr>
          <w:ilvl w:val="0"/>
          <w:numId w:val="2"/>
        </w:numPr>
        <w:spacing w:after="80"/>
        <w:jc w:val="both"/>
      </w:pPr>
      <w:r>
        <w:rPr>
          <w:b/>
          <w:bCs/>
        </w:rPr>
        <w:t xml:space="preserve">Catering</w:t>
      </w:r>
      <w:r>
        <w:t xml:space="preserve"> : déclaration auprès de la DDPP (hygiène alimentaire — formation HACCP recommandée/obligatoire selon l'activité) ; </w:t>
      </w:r>
      <w:r>
        <w:rPr>
          <w:b/>
          <w:bCs/>
        </w:rPr>
        <w:t xml:space="preserve">licence</w:t>
      </w:r>
      <w:r>
        <w:t xml:space="preserve"> ou permis d'exploitation requis pour la vente d'alcool (licence restaurant, petite licence à emporter ou autorisation temporaire pour les événements).</w:t>
      </w:r>
    </w:p>
    <w:p>
      <w:pPr>
        <w:pStyle w:val="ListParagraph"/>
        <w:numPr>
          <w:ilvl w:val="0"/>
          <w:numId w:val="2"/>
        </w:numPr>
        <w:spacing w:after="80"/>
        <w:jc w:val="both"/>
      </w:pPr>
      <w:r>
        <w:rPr>
          <w:b/>
          <w:bCs/>
        </w:rPr>
        <w:t xml:space="preserve">Code APE</w:t>
      </w:r>
      <w:r>
        <w:t xml:space="preserve"> : l'activité principale déclarée déterminera le code APE et la convention collective applicable (ex. : entreprises du secteur privé du spectacle vivant, production audiovisuelle, etc.).</w:t>
      </w:r>
    </w:p>
    <w:p>
      <w:pPr>
        <w:pStyle w:val="ListParagraph"/>
        <w:numPr>
          <w:ilvl w:val="0"/>
          <w:numId w:val="2"/>
        </w:numPr>
        <w:spacing w:after="80"/>
        <w:jc w:val="both"/>
      </w:pPr>
      <w:r>
        <w:rPr>
          <w:b/>
          <w:bCs/>
        </w:rPr>
        <w:t xml:space="preserve">Statut social du Président</w:t>
      </w:r>
      <w:r>
        <w:t xml:space="preserve"> : assimilé salarié (régime général) s'il est rémunéré ; pas de cotisations sociales sur les dividendes (soumis au PFU).</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2026-10-06T13:53:23.113Z</dcterms:created>
  <dcterms:modified xsi:type="dcterms:W3CDTF">2026-10-06T13:53:23.114Z</dcterms:modified>
</cp:coreProperties>
</file>

<file path=docProps/custom.xml><?xml version="1.0" encoding="utf-8"?>
<Properties xmlns="http://schemas.openxmlformats.org/officeDocument/2006/custom-properties" xmlns:vt="http://schemas.openxmlformats.org/officeDocument/2006/docPropsVTypes"/>
</file>