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4127" w14:textId="5CB02931" w:rsidR="009805A5" w:rsidRDefault="009805A5" w:rsidP="009805A5">
      <w:pPr>
        <w:jc w:val="center"/>
        <w:rPr>
          <w:b/>
          <w:bCs/>
          <w:color w:val="CC99FF"/>
          <w:sz w:val="40"/>
          <w:szCs w:val="40"/>
        </w:rPr>
      </w:pPr>
      <w:r w:rsidRPr="009805A5">
        <w:rPr>
          <w:b/>
          <w:bCs/>
          <w:color w:val="CC99FF"/>
          <w:sz w:val="40"/>
          <w:szCs w:val="40"/>
        </w:rPr>
        <w:t>Proyecto Final Análisis de Datos (Visualizaciones)</w:t>
      </w:r>
    </w:p>
    <w:p w14:paraId="0B457015" w14:textId="64B667C8" w:rsidR="009805A5" w:rsidRPr="00D26926" w:rsidRDefault="00D26926" w:rsidP="00D26926">
      <w:pPr>
        <w:pStyle w:val="Prrafodelista"/>
        <w:numPr>
          <w:ilvl w:val="0"/>
          <w:numId w:val="2"/>
        </w:numPr>
        <w:rPr>
          <w:b/>
          <w:bCs/>
        </w:rPr>
      </w:pPr>
      <w:r w:rsidRPr="00D26926">
        <w:rPr>
          <w:b/>
          <w:bCs/>
        </w:rPr>
        <w:t>Datos Clínicos de Pacientes</w:t>
      </w:r>
    </w:p>
    <w:p w14:paraId="41E63E62" w14:textId="0016BBB0" w:rsidR="00D26926" w:rsidRDefault="00D26926" w:rsidP="009805A5">
      <w:r w:rsidRPr="00D26926">
        <w:t xml:space="preserve">Esta </w:t>
      </w:r>
      <w:r w:rsidRPr="005A29EE">
        <w:rPr>
          <w:b/>
          <w:bCs/>
          <w:color w:val="EE0000"/>
        </w:rPr>
        <w:t>tabla dinámica</w:t>
      </w:r>
      <w:r w:rsidRPr="005A29EE">
        <w:rPr>
          <w:color w:val="EE0000"/>
        </w:rPr>
        <w:t xml:space="preserve"> </w:t>
      </w:r>
      <w:r w:rsidRPr="00D26926">
        <w:t xml:space="preserve">muestra información clínica detallada por paciente. El color </w:t>
      </w:r>
      <w:r w:rsidR="00D4762E">
        <w:t xml:space="preserve">que vemos acá </w:t>
      </w:r>
      <w:r w:rsidRPr="00D26926">
        <w:t xml:space="preserve">ayuda a resaltar riesgos clínicos: verde para rangos </w:t>
      </w:r>
      <w:r>
        <w:t xml:space="preserve">ideales, amarillo para pacientes con rangos intermedios </w:t>
      </w:r>
      <w:r w:rsidRPr="00D26926">
        <w:t>y</w:t>
      </w:r>
      <w:r>
        <w:t xml:space="preserve"> el color </w:t>
      </w:r>
      <w:r w:rsidRPr="00D26926">
        <w:t>rojo para valores fuera de lo recomendado</w:t>
      </w:r>
      <w:r>
        <w:t xml:space="preserve"> y peligrosos</w:t>
      </w:r>
      <w:r w:rsidRPr="00D26926">
        <w:t xml:space="preserve">. Esto </w:t>
      </w:r>
      <w:r w:rsidR="00D4762E">
        <w:t>facilitará</w:t>
      </w:r>
      <w:r w:rsidRPr="00D26926">
        <w:t xml:space="preserve"> identificar pacientes que requieren seguimiento</w:t>
      </w:r>
      <w:r>
        <w:t>, mayor atención o un tipo diferente de enfoque</w:t>
      </w:r>
      <w:r w:rsidRPr="00D26926">
        <w:t>.</w:t>
      </w:r>
    </w:p>
    <w:p w14:paraId="3F09B3C1" w14:textId="1A1B6EA9" w:rsidR="005A29EE" w:rsidRDefault="00D26926" w:rsidP="005A29EE">
      <w:pPr>
        <w:pBdr>
          <w:bottom w:val="single" w:sz="6" w:space="1" w:color="auto"/>
        </w:pBdr>
      </w:pPr>
      <w:r>
        <w:t xml:space="preserve">Por ejemplo: </w:t>
      </w:r>
      <w:r w:rsidR="00D4762E">
        <w:t>La</w:t>
      </w:r>
      <w:r>
        <w:t xml:space="preserve"> paciente Abel Candelaria</w:t>
      </w:r>
      <w:r w:rsidR="008067CC">
        <w:t xml:space="preserve"> pertenece al grupo de los jóvenes, pero</w:t>
      </w:r>
      <w:r>
        <w:t xml:space="preserve"> tiene una situación complicada que requiere de una acción urgente</w:t>
      </w:r>
      <w:r w:rsidR="008067CC">
        <w:t xml:space="preserve"> para cambiar su estilo de vida</w:t>
      </w:r>
      <w:r>
        <w:t>, ya que podemos ver que cuenta con un nivel de glucosa en sangre por encima de 200, cuando lo ideal es estar entre 70-100. Lo cual indica un probable mal manejo de la diabetes y si a eso le sumamos que tiene el colesterol alto y se encuentra en estado de Obesidad</w:t>
      </w:r>
      <w:r w:rsidR="008067CC">
        <w:t>, es solo cuestión de tiempo para que también empiece a padecer de presión alta.</w:t>
      </w:r>
    </w:p>
    <w:p w14:paraId="3CD3BE0C" w14:textId="01753FF8" w:rsidR="008067CC" w:rsidRDefault="005A29EE" w:rsidP="009805A5">
      <w:r>
        <w:t xml:space="preserve">En el gráfico del </w:t>
      </w:r>
      <w:r w:rsidRPr="005A29EE">
        <w:rPr>
          <w:b/>
          <w:bCs/>
          <w:color w:val="EE0000"/>
        </w:rPr>
        <w:t>promedio de satisfacción de los clientes</w:t>
      </w:r>
      <w:r>
        <w:rPr>
          <w:b/>
          <w:bCs/>
          <w:color w:val="EE0000"/>
        </w:rPr>
        <w:t>:</w:t>
      </w:r>
    </w:p>
    <w:p w14:paraId="53210902" w14:textId="0ED64BA9" w:rsidR="005A29EE" w:rsidRDefault="008067CC" w:rsidP="009805A5">
      <w:r>
        <w:t>San Carlos</w:t>
      </w:r>
      <w:r w:rsidR="005A29EE">
        <w:t>, una zona en su mayoría rural,</w:t>
      </w:r>
      <w:r>
        <w:t xml:space="preserve"> es el lugar donde se encuentra </w:t>
      </w:r>
      <w:r w:rsidR="005A29EE">
        <w:t xml:space="preserve">los centros de salud </w:t>
      </w:r>
      <w:r>
        <w:t>con una menor satisfacción de los pacientes</w:t>
      </w:r>
      <w:r w:rsidR="005A29EE">
        <w:t xml:space="preserve"> con un promedio de </w:t>
      </w:r>
      <w:r w:rsidR="005A29EE" w:rsidRPr="005A29EE">
        <w:rPr>
          <w:b/>
          <w:bCs/>
          <w:color w:val="EE0000"/>
        </w:rPr>
        <w:t>2.98</w:t>
      </w:r>
    </w:p>
    <w:p w14:paraId="095874FE" w14:textId="3A48135C" w:rsidR="005A29EE" w:rsidRDefault="008067CC" w:rsidP="009805A5">
      <w:r>
        <w:t>Y Escazú</w:t>
      </w:r>
      <w:r w:rsidR="005A29EE">
        <w:t xml:space="preserve">, un lugar con una excelente plusvalía, </w:t>
      </w:r>
      <w:r>
        <w:t>es donde los pacientes están más satisfechos con su atención</w:t>
      </w:r>
      <w:r w:rsidR="005A29EE">
        <w:t xml:space="preserve"> con un promedio de </w:t>
      </w:r>
      <w:r w:rsidR="005A29EE" w:rsidRPr="005A29EE">
        <w:rPr>
          <w:b/>
          <w:bCs/>
          <w:color w:val="EE0000"/>
        </w:rPr>
        <w:t>3.14</w:t>
      </w:r>
    </w:p>
    <w:p w14:paraId="715AABAC" w14:textId="79B5D82C" w:rsidR="008067CC" w:rsidRDefault="008067CC" w:rsidP="009805A5">
      <w:pPr>
        <w:pBdr>
          <w:bottom w:val="single" w:sz="6" w:space="1" w:color="auto"/>
        </w:pBdr>
      </w:pPr>
      <w:r>
        <w:t>Esto nos deja pensando en que se debe invertir en mejorar la atención brindada</w:t>
      </w:r>
      <w:r w:rsidR="005A29EE">
        <w:t xml:space="preserve"> en las zonas alejadas,</w:t>
      </w:r>
      <w:r>
        <w:t xml:space="preserve"> ya sea mejorando </w:t>
      </w:r>
      <w:r w:rsidR="005A29EE">
        <w:t xml:space="preserve">áreas como </w:t>
      </w:r>
      <w:r w:rsidR="001803F6">
        <w:t>la</w:t>
      </w:r>
      <w:r>
        <w:t xml:space="preserve"> infraestructura</w:t>
      </w:r>
      <w:r w:rsidR="005A29EE">
        <w:t xml:space="preserve"> o disminuyendo las listas de espera.</w:t>
      </w:r>
    </w:p>
    <w:p w14:paraId="0EC91CCB" w14:textId="45D0BBE6" w:rsidR="0087721C" w:rsidRDefault="005A29EE" w:rsidP="0087721C">
      <w:r>
        <w:t xml:space="preserve">En el gráfico del </w:t>
      </w:r>
      <w:r w:rsidR="001803F6">
        <w:rPr>
          <w:b/>
          <w:bCs/>
          <w:color w:val="EE0000"/>
        </w:rPr>
        <w:t>Total</w:t>
      </w:r>
      <w:r w:rsidRPr="0087721C">
        <w:rPr>
          <w:b/>
          <w:bCs/>
          <w:color w:val="EE0000"/>
        </w:rPr>
        <w:t xml:space="preserve"> de </w:t>
      </w:r>
      <w:r w:rsidR="0087721C">
        <w:rPr>
          <w:b/>
          <w:bCs/>
          <w:color w:val="EE0000"/>
        </w:rPr>
        <w:t>pacientes</w:t>
      </w:r>
      <w:r w:rsidRPr="0087721C">
        <w:rPr>
          <w:b/>
          <w:bCs/>
          <w:color w:val="EE0000"/>
        </w:rPr>
        <w:t xml:space="preserve"> por tipo de consulta</w:t>
      </w:r>
      <w:r w:rsidRPr="0087721C">
        <w:rPr>
          <w:color w:val="EE0000"/>
        </w:rPr>
        <w:t xml:space="preserve"> </w:t>
      </w:r>
      <w:r>
        <w:t xml:space="preserve">podemos ver datos </w:t>
      </w:r>
      <w:r w:rsidR="001803F6">
        <w:t xml:space="preserve">de gran relevancia </w:t>
      </w:r>
      <w:r>
        <w:t xml:space="preserve">ya vemos una diferencia muy marcada </w:t>
      </w:r>
      <w:r w:rsidR="0087721C">
        <w:t>con</w:t>
      </w:r>
      <w:r>
        <w:t xml:space="preserve"> los adultos mayores</w:t>
      </w:r>
      <w:r w:rsidR="0087721C">
        <w:t xml:space="preserve">. Podemos ver que </w:t>
      </w:r>
    </w:p>
    <w:p w14:paraId="2D825927" w14:textId="4C4BB0C4" w:rsidR="005A29EE" w:rsidRDefault="005A29EE" w:rsidP="0087721C">
      <w:pPr>
        <w:pStyle w:val="Prrafodelista"/>
        <w:numPr>
          <w:ilvl w:val="0"/>
          <w:numId w:val="3"/>
        </w:numPr>
      </w:pPr>
      <w:r>
        <w:t>936 pacientes tienen atención virtual.</w:t>
      </w:r>
    </w:p>
    <w:p w14:paraId="131A62E1" w14:textId="77777777" w:rsidR="005A29EE" w:rsidRDefault="005A29EE" w:rsidP="0087721C">
      <w:pPr>
        <w:pStyle w:val="Prrafodelista"/>
        <w:numPr>
          <w:ilvl w:val="0"/>
          <w:numId w:val="3"/>
        </w:numPr>
      </w:pPr>
      <w:r>
        <w:t xml:space="preserve">893 pacientes son visitados en sus casas. </w:t>
      </w:r>
    </w:p>
    <w:p w14:paraId="5EFF8387" w14:textId="4810872E" w:rsidR="005A29EE" w:rsidRDefault="0087721C" w:rsidP="005A29EE">
      <w:pPr>
        <w:pStyle w:val="Prrafodelista"/>
        <w:numPr>
          <w:ilvl w:val="0"/>
          <w:numId w:val="3"/>
        </w:numPr>
      </w:pPr>
      <w:r>
        <w:t>Solamente</w:t>
      </w:r>
      <w:r w:rsidR="005A29EE">
        <w:t xml:space="preserve"> 836 siguen asistiendo presencialmente.</w:t>
      </w:r>
    </w:p>
    <w:p w14:paraId="28AAE9F3" w14:textId="036FB758" w:rsidR="008067CC" w:rsidRDefault="005A29EE" w:rsidP="009805A5">
      <w:pPr>
        <w:pStyle w:val="Prrafodelista"/>
        <w:numPr>
          <w:ilvl w:val="0"/>
          <w:numId w:val="3"/>
        </w:numPr>
      </w:pPr>
      <w:r>
        <w:t>Son en total 1.829 pacientes adultos mayores que no se tienen que movilizar para recibir atención médica</w:t>
      </w:r>
      <w:r w:rsidR="0087721C">
        <w:t xml:space="preserve"> y que </w:t>
      </w:r>
      <w:r w:rsidR="001803F6">
        <w:t xml:space="preserve">a su vez </w:t>
      </w:r>
      <w:r w:rsidR="0087721C">
        <w:t>ayudan a descongestionar los centros de salud.</w:t>
      </w:r>
    </w:p>
    <w:p w14:paraId="1D9FFF26" w14:textId="3CAA673E" w:rsidR="0087721C" w:rsidRDefault="0087721C" w:rsidP="0087721C">
      <w:pPr>
        <w:pStyle w:val="Prrafodelista"/>
        <w:numPr>
          <w:ilvl w:val="0"/>
          <w:numId w:val="2"/>
        </w:numPr>
        <w:rPr>
          <w:b/>
          <w:bCs/>
        </w:rPr>
      </w:pPr>
      <w:r w:rsidRPr="0087721C">
        <w:rPr>
          <w:b/>
          <w:bCs/>
        </w:rPr>
        <w:lastRenderedPageBreak/>
        <w:t>Tendencias Generales</w:t>
      </w:r>
    </w:p>
    <w:p w14:paraId="025F3C06" w14:textId="1814F157" w:rsidR="0087721C" w:rsidRDefault="0087721C" w:rsidP="0087721C">
      <w:pPr>
        <w:pBdr>
          <w:bottom w:val="single" w:sz="6" w:space="1" w:color="auto"/>
        </w:pBdr>
      </w:pPr>
      <w:r w:rsidRPr="0087721C">
        <w:t xml:space="preserve">Esta vista de tendencias ofrece una perspectiva </w:t>
      </w:r>
      <w:r w:rsidR="001803F6">
        <w:t>general</w:t>
      </w:r>
      <w:r w:rsidRPr="0087721C">
        <w:t xml:space="preserve"> sobre el comportamiento clínico de nuestros pacientes, permitiéndonos identificar patrones importantes para la planificación médica y la gestión de recursos.</w:t>
      </w:r>
    </w:p>
    <w:p w14:paraId="1C16828B" w14:textId="13665CF3" w:rsidR="003035DE" w:rsidRPr="003035DE" w:rsidRDefault="003035DE" w:rsidP="003035DE">
      <w:pPr>
        <w:rPr>
          <w:b/>
          <w:bCs/>
        </w:rPr>
      </w:pPr>
      <w:r>
        <w:t xml:space="preserve">Podemos ver en el gráfico </w:t>
      </w:r>
      <w:r w:rsidRPr="003035DE">
        <w:rPr>
          <w:b/>
          <w:bCs/>
          <w:color w:val="EE0000"/>
        </w:rPr>
        <w:t>circular</w:t>
      </w:r>
      <w:r w:rsidRPr="003035DE">
        <w:rPr>
          <w:color w:val="EE0000"/>
        </w:rPr>
        <w:t xml:space="preserve"> </w:t>
      </w:r>
      <w:r>
        <w:t xml:space="preserve">el </w:t>
      </w:r>
      <w:r w:rsidRPr="003035DE">
        <w:rPr>
          <w:b/>
          <w:bCs/>
        </w:rPr>
        <w:t xml:space="preserve">Total de Pacientes </w:t>
      </w:r>
      <w:proofErr w:type="spellStart"/>
      <w:r w:rsidRPr="003035DE">
        <w:t>dividos</w:t>
      </w:r>
      <w:proofErr w:type="spellEnd"/>
      <w:r w:rsidRPr="003035DE">
        <w:t xml:space="preserve"> por</w:t>
      </w:r>
      <w:r>
        <w:rPr>
          <w:b/>
          <w:bCs/>
        </w:rPr>
        <w:t xml:space="preserve"> </w:t>
      </w:r>
      <w:r w:rsidRPr="003035DE">
        <w:rPr>
          <w:b/>
          <w:bCs/>
        </w:rPr>
        <w:t>Género</w:t>
      </w:r>
    </w:p>
    <w:p w14:paraId="269AC69F" w14:textId="77777777" w:rsidR="003035DE" w:rsidRPr="003035DE" w:rsidRDefault="003035DE" w:rsidP="003035DE">
      <w:pPr>
        <w:numPr>
          <w:ilvl w:val="0"/>
          <w:numId w:val="4"/>
        </w:numPr>
      </w:pPr>
      <w:r w:rsidRPr="003035DE">
        <w:rPr>
          <w:b/>
          <w:bCs/>
        </w:rPr>
        <w:t>Distribución</w:t>
      </w:r>
      <w:r w:rsidRPr="003035DE">
        <w:t xml:space="preserve">: Masculino </w:t>
      </w:r>
      <w:r w:rsidRPr="003035DE">
        <w:rPr>
          <w:b/>
          <w:bCs/>
          <w:color w:val="EE0000"/>
        </w:rPr>
        <w:t>50.32%,</w:t>
      </w:r>
      <w:r w:rsidRPr="003035DE">
        <w:rPr>
          <w:color w:val="EE0000"/>
        </w:rPr>
        <w:t xml:space="preserve"> </w:t>
      </w:r>
      <w:r w:rsidRPr="003035DE">
        <w:t xml:space="preserve">Femenino </w:t>
      </w:r>
      <w:r w:rsidRPr="003035DE">
        <w:rPr>
          <w:b/>
          <w:bCs/>
          <w:color w:val="EE0000"/>
        </w:rPr>
        <w:t>49.68%</w:t>
      </w:r>
    </w:p>
    <w:p w14:paraId="33828B14" w14:textId="1117513C" w:rsidR="003035DE" w:rsidRDefault="003035DE" w:rsidP="003035DE">
      <w:pPr>
        <w:pBdr>
          <w:bottom w:val="single" w:sz="6" w:space="1" w:color="auto"/>
        </w:pBdr>
      </w:pPr>
      <w:r w:rsidRPr="003035DE">
        <w:t xml:space="preserve">La distribución de género </w:t>
      </w:r>
      <w:r>
        <w:t>se encuentra</w:t>
      </w:r>
      <w:r w:rsidRPr="003035DE">
        <w:t xml:space="preserve"> </w:t>
      </w:r>
      <w:r>
        <w:t>bastante</w:t>
      </w:r>
      <w:r w:rsidRPr="003035DE">
        <w:t xml:space="preserve"> equilibrada, lo cual permite hacer comparaciones</w:t>
      </w:r>
      <w:r>
        <w:t xml:space="preserve"> en condiciones</w:t>
      </w:r>
      <w:r w:rsidRPr="003035DE">
        <w:t xml:space="preserve"> más </w:t>
      </w:r>
      <w:r>
        <w:t>igualitarias</w:t>
      </w:r>
      <w:r w:rsidRPr="003035DE">
        <w:t xml:space="preserve"> entre</w:t>
      </w:r>
      <w:r>
        <w:t xml:space="preserve"> las</w:t>
      </w:r>
      <w:r w:rsidRPr="003035DE">
        <w:t xml:space="preserve"> clínicas</w:t>
      </w:r>
      <w:r>
        <w:t>.</w:t>
      </w:r>
    </w:p>
    <w:p w14:paraId="550078E6" w14:textId="268EC11F" w:rsidR="003035DE" w:rsidRDefault="003035DE" w:rsidP="003035DE">
      <w:pPr>
        <w:rPr>
          <w:b/>
          <w:bCs/>
          <w:color w:val="EE0000"/>
        </w:rPr>
      </w:pPr>
      <w:r>
        <w:t>Continuando con</w:t>
      </w:r>
      <w:r w:rsidRPr="003035DE">
        <w:t xml:space="preserve"> el siguiente gráfico </w:t>
      </w:r>
      <w:r w:rsidR="002F1259" w:rsidRPr="003035DE">
        <w:rPr>
          <w:b/>
          <w:bCs/>
          <w:color w:val="EE0000"/>
        </w:rPr>
        <w:t>Gauge</w:t>
      </w:r>
      <w:r w:rsidR="002F1259" w:rsidRPr="003035DE">
        <w:rPr>
          <w:color w:val="EE0000"/>
        </w:rPr>
        <w:t xml:space="preserve"> vemos</w:t>
      </w:r>
      <w:r w:rsidRPr="003035DE">
        <w:t xml:space="preserve"> el</w:t>
      </w:r>
      <w:r w:rsidRPr="003035DE">
        <w:rPr>
          <w:b/>
          <w:bCs/>
        </w:rPr>
        <w:t xml:space="preserve"> </w:t>
      </w:r>
      <w:r w:rsidRPr="003035DE">
        <w:rPr>
          <w:b/>
          <w:bCs/>
          <w:color w:val="EE0000"/>
        </w:rPr>
        <w:t>Promedio de Duración de</w:t>
      </w:r>
      <w:r>
        <w:rPr>
          <w:b/>
          <w:bCs/>
          <w:color w:val="EE0000"/>
        </w:rPr>
        <w:t xml:space="preserve"> las</w:t>
      </w:r>
      <w:r w:rsidRPr="003035DE">
        <w:rPr>
          <w:b/>
          <w:bCs/>
          <w:color w:val="EE0000"/>
        </w:rPr>
        <w:t xml:space="preserve"> Visitas</w:t>
      </w:r>
      <w:r>
        <w:rPr>
          <w:b/>
          <w:bCs/>
          <w:color w:val="EE0000"/>
        </w:rPr>
        <w:t>.</w:t>
      </w:r>
    </w:p>
    <w:p w14:paraId="5B7D853D" w14:textId="24A1B8FA" w:rsidR="001B62F9" w:rsidRDefault="003035DE" w:rsidP="001B62F9">
      <w:r w:rsidRPr="003035DE">
        <w:t>Las</w:t>
      </w:r>
      <w:r w:rsidRPr="003035DE">
        <w:rPr>
          <w:b/>
          <w:bCs/>
        </w:rPr>
        <w:t xml:space="preserve"> </w:t>
      </w:r>
      <w:r w:rsidRPr="003035DE">
        <w:t>visitas médicas duran</w:t>
      </w:r>
      <w:r>
        <w:t xml:space="preserve"> alrededor de</w:t>
      </w:r>
      <w:r w:rsidRPr="003035DE">
        <w:t xml:space="preserve"> 34 minutos, lo cual indica una atención relativamente detallada</w:t>
      </w:r>
      <w:r>
        <w:t xml:space="preserve"> y una buena relación entre atención y el costo estimado de </w:t>
      </w:r>
      <w:r w:rsidR="001803F6">
        <w:t xml:space="preserve">consulta de </w:t>
      </w:r>
      <w:r>
        <w:t>45</w:t>
      </w:r>
      <w:r w:rsidR="001B62F9">
        <w:t>mil colones.</w:t>
      </w:r>
    </w:p>
    <w:p w14:paraId="132AE6B3" w14:textId="3D1077B8" w:rsidR="001B62F9" w:rsidRPr="001B62F9" w:rsidRDefault="001B62F9" w:rsidP="001B62F9">
      <w:pPr>
        <w:pBdr>
          <w:top w:val="single" w:sz="6" w:space="1" w:color="auto"/>
          <w:bottom w:val="single" w:sz="6" w:space="1" w:color="auto"/>
        </w:pBdr>
        <w:rPr>
          <w:b/>
          <w:bCs/>
          <w:color w:val="EE0000"/>
        </w:rPr>
      </w:pPr>
      <w:r>
        <w:t xml:space="preserve">En el </w:t>
      </w:r>
      <w:r w:rsidRPr="001B62F9">
        <w:rPr>
          <w:b/>
          <w:bCs/>
          <w:color w:val="EE0000"/>
        </w:rPr>
        <w:t>Gráfico de barras horizontal</w:t>
      </w:r>
      <w:r>
        <w:rPr>
          <w:b/>
          <w:bCs/>
          <w:color w:val="EE0000"/>
        </w:rPr>
        <w:t xml:space="preserve"> </w:t>
      </w:r>
      <w:r w:rsidRPr="001B62F9">
        <w:t>podemos encontrar el total de pacientes dividido por el diagnostico principal</w:t>
      </w:r>
      <w:r>
        <w:t xml:space="preserve"> </w:t>
      </w:r>
      <w:r w:rsidRPr="001B62F9">
        <w:t xml:space="preserve">observamos que el </w:t>
      </w:r>
      <w:r w:rsidRPr="001B62F9">
        <w:rPr>
          <w:b/>
          <w:bCs/>
        </w:rPr>
        <w:t>asma, hipertensión y diabetes tipo 2</w:t>
      </w:r>
      <w:r w:rsidRPr="001B62F9">
        <w:t xml:space="preserve"> son las condiciones más comunes, lo que coincide con los promedios altos de glucosa, colesterol e IMC mostrados</w:t>
      </w:r>
      <w:r>
        <w:t xml:space="preserve"> en estás tarjetas</w:t>
      </w:r>
      <w:r w:rsidR="00421AE0">
        <w:t xml:space="preserve">. El Promedio de </w:t>
      </w:r>
      <w:r w:rsidR="00421AE0" w:rsidRPr="00421AE0">
        <w:rPr>
          <w:b/>
          <w:bCs/>
          <w:color w:val="EE0000"/>
        </w:rPr>
        <w:t>IMC</w:t>
      </w:r>
      <w:r w:rsidR="00421AE0" w:rsidRPr="00421AE0">
        <w:rPr>
          <w:color w:val="EE0000"/>
        </w:rPr>
        <w:t xml:space="preserve"> </w:t>
      </w:r>
      <w:r w:rsidR="00421AE0">
        <w:t xml:space="preserve">está en </w:t>
      </w:r>
      <w:r w:rsidR="00421AE0" w:rsidRPr="00421AE0">
        <w:rPr>
          <w:b/>
          <w:bCs/>
          <w:color w:val="EE0000"/>
        </w:rPr>
        <w:t>29</w:t>
      </w:r>
      <w:r w:rsidR="00421AE0">
        <w:t xml:space="preserve">, según la </w:t>
      </w:r>
      <w:r w:rsidR="00421AE0" w:rsidRPr="00421AE0">
        <w:rPr>
          <w:b/>
          <w:bCs/>
        </w:rPr>
        <w:t>OMS</w:t>
      </w:r>
      <w:r w:rsidR="00421AE0">
        <w:t xml:space="preserve"> esto se traduce a estar con </w:t>
      </w:r>
      <w:r w:rsidR="00421AE0" w:rsidRPr="00421AE0">
        <w:rPr>
          <w:b/>
          <w:bCs/>
        </w:rPr>
        <w:t>Sobrepeso</w:t>
      </w:r>
      <w:r w:rsidR="00421AE0">
        <w:t xml:space="preserve"> </w:t>
      </w:r>
      <w:r w:rsidR="001803F6">
        <w:t xml:space="preserve">al limite de alcanzar la </w:t>
      </w:r>
      <w:r w:rsidR="00421AE0" w:rsidRPr="00421AE0">
        <w:rPr>
          <w:b/>
          <w:bCs/>
        </w:rPr>
        <w:t>Obesidad</w:t>
      </w:r>
      <w:r w:rsidR="00421AE0">
        <w:t xml:space="preserve">. La glucosa, como vimos en la tabla dinámica anterior, la mayoría de la población tiene niveles altos con un promedio de </w:t>
      </w:r>
      <w:r w:rsidR="00421AE0" w:rsidRPr="00421AE0">
        <w:rPr>
          <w:b/>
          <w:bCs/>
          <w:color w:val="EE0000"/>
        </w:rPr>
        <w:t>189</w:t>
      </w:r>
      <w:r w:rsidR="00421AE0">
        <w:rPr>
          <w:b/>
          <w:bCs/>
          <w:color w:val="EE0000"/>
        </w:rPr>
        <w:t xml:space="preserve">. </w:t>
      </w:r>
      <w:r w:rsidR="00421AE0" w:rsidRPr="00421AE0">
        <w:rPr>
          <w:color w:val="000000" w:themeColor="text1"/>
        </w:rPr>
        <w:t>Y finalmente el colesterol, es el único que en promedio se encuentra en números positivos</w:t>
      </w:r>
      <w:r w:rsidR="001803F6">
        <w:rPr>
          <w:color w:val="000000" w:themeColor="text1"/>
        </w:rPr>
        <w:t xml:space="preserve"> ya que siempre debe estar por debajo de 200.</w:t>
      </w:r>
    </w:p>
    <w:p w14:paraId="685794AB" w14:textId="77777777" w:rsidR="00421AE0" w:rsidRDefault="00421AE0" w:rsidP="00421AE0">
      <w:pPr>
        <w:pStyle w:val="Prrafodelista"/>
        <w:rPr>
          <w:b/>
          <w:bCs/>
        </w:rPr>
      </w:pPr>
    </w:p>
    <w:p w14:paraId="634A943C" w14:textId="77777777" w:rsidR="005A6E0B" w:rsidRDefault="005A6E0B" w:rsidP="00421AE0">
      <w:pPr>
        <w:pStyle w:val="Prrafodelista"/>
        <w:rPr>
          <w:b/>
          <w:bCs/>
        </w:rPr>
      </w:pPr>
    </w:p>
    <w:p w14:paraId="242EE717" w14:textId="77777777" w:rsidR="005A6E0B" w:rsidRDefault="005A6E0B" w:rsidP="00421AE0">
      <w:pPr>
        <w:pStyle w:val="Prrafodelista"/>
        <w:rPr>
          <w:b/>
          <w:bCs/>
        </w:rPr>
      </w:pPr>
    </w:p>
    <w:p w14:paraId="3C479A9D" w14:textId="77777777" w:rsidR="005A6E0B" w:rsidRDefault="005A6E0B" w:rsidP="00421AE0">
      <w:pPr>
        <w:pStyle w:val="Prrafodelista"/>
        <w:rPr>
          <w:b/>
          <w:bCs/>
        </w:rPr>
      </w:pPr>
    </w:p>
    <w:p w14:paraId="751926D6" w14:textId="77777777" w:rsidR="005A6E0B" w:rsidRDefault="005A6E0B" w:rsidP="00421AE0">
      <w:pPr>
        <w:pStyle w:val="Prrafodelista"/>
        <w:rPr>
          <w:b/>
          <w:bCs/>
        </w:rPr>
      </w:pPr>
    </w:p>
    <w:p w14:paraId="05EBE3C9" w14:textId="77777777" w:rsidR="005A6E0B" w:rsidRDefault="005A6E0B" w:rsidP="00421AE0">
      <w:pPr>
        <w:pStyle w:val="Prrafodelista"/>
        <w:rPr>
          <w:b/>
          <w:bCs/>
        </w:rPr>
      </w:pPr>
    </w:p>
    <w:p w14:paraId="00FF23C9" w14:textId="77777777" w:rsidR="005A6E0B" w:rsidRDefault="005A6E0B" w:rsidP="00421AE0">
      <w:pPr>
        <w:pStyle w:val="Prrafodelista"/>
        <w:rPr>
          <w:b/>
          <w:bCs/>
        </w:rPr>
      </w:pPr>
    </w:p>
    <w:p w14:paraId="145A5D77" w14:textId="77777777" w:rsidR="005A6E0B" w:rsidRDefault="005A6E0B" w:rsidP="00421AE0">
      <w:pPr>
        <w:pStyle w:val="Prrafodelista"/>
        <w:rPr>
          <w:b/>
          <w:bCs/>
        </w:rPr>
      </w:pPr>
    </w:p>
    <w:p w14:paraId="1095AF3E" w14:textId="77777777" w:rsidR="005A6E0B" w:rsidRDefault="005A6E0B" w:rsidP="00421AE0">
      <w:pPr>
        <w:pStyle w:val="Prrafodelista"/>
        <w:rPr>
          <w:b/>
          <w:bCs/>
        </w:rPr>
      </w:pPr>
    </w:p>
    <w:p w14:paraId="4E3281C6" w14:textId="77777777" w:rsidR="005A6E0B" w:rsidRDefault="005A6E0B" w:rsidP="00421AE0">
      <w:pPr>
        <w:pStyle w:val="Prrafodelista"/>
        <w:rPr>
          <w:b/>
          <w:bCs/>
        </w:rPr>
      </w:pPr>
    </w:p>
    <w:p w14:paraId="3A808BBC" w14:textId="77777777" w:rsidR="005A6E0B" w:rsidRDefault="005A6E0B" w:rsidP="00421AE0">
      <w:pPr>
        <w:pStyle w:val="Prrafodelista"/>
        <w:rPr>
          <w:b/>
          <w:bCs/>
        </w:rPr>
      </w:pPr>
    </w:p>
    <w:p w14:paraId="44C08CC0" w14:textId="77777777" w:rsidR="005A6E0B" w:rsidRDefault="005A6E0B" w:rsidP="00421AE0">
      <w:pPr>
        <w:pStyle w:val="Prrafodelista"/>
        <w:rPr>
          <w:b/>
          <w:bCs/>
        </w:rPr>
      </w:pPr>
    </w:p>
    <w:p w14:paraId="3DF5DB10" w14:textId="77777777" w:rsidR="005A6E0B" w:rsidRPr="00421AE0" w:rsidRDefault="005A6E0B" w:rsidP="00421AE0">
      <w:pPr>
        <w:pStyle w:val="Prrafodelista"/>
        <w:rPr>
          <w:b/>
          <w:bCs/>
        </w:rPr>
      </w:pPr>
    </w:p>
    <w:p w14:paraId="796E3245" w14:textId="6152FB7D" w:rsidR="00421AE0" w:rsidRDefault="00421AE0" w:rsidP="00421AE0">
      <w:pPr>
        <w:pStyle w:val="Prrafodelista"/>
        <w:numPr>
          <w:ilvl w:val="0"/>
          <w:numId w:val="2"/>
        </w:numPr>
        <w:rPr>
          <w:b/>
          <w:bCs/>
        </w:rPr>
      </w:pPr>
      <w:r w:rsidRPr="00421AE0">
        <w:rPr>
          <w:b/>
          <w:bCs/>
        </w:rPr>
        <w:t>Información adicional:</w:t>
      </w:r>
    </w:p>
    <w:p w14:paraId="3A972E1B" w14:textId="237F3239" w:rsidR="005A6E0B" w:rsidRDefault="005A6E0B" w:rsidP="005A6E0B">
      <w:pPr>
        <w:rPr>
          <w:b/>
          <w:bCs/>
          <w:color w:val="EE0000"/>
        </w:rPr>
      </w:pPr>
      <w:r w:rsidRPr="005A6E0B">
        <w:t>Volviendo a la comparación entre la relación entre la atención, la satisfacción del paciente y el costo estimado de consulta podemos ver acá que el</w:t>
      </w:r>
      <w:r>
        <w:rPr>
          <w:b/>
          <w:bCs/>
        </w:rPr>
        <w:t xml:space="preserve"> </w:t>
      </w:r>
      <w:r w:rsidRPr="005A6E0B">
        <w:rPr>
          <w:b/>
          <w:bCs/>
          <w:color w:val="EE0000"/>
        </w:rPr>
        <w:t>Promedio de Duración de Visitas por Tipo de Consulta</w:t>
      </w:r>
    </w:p>
    <w:p w14:paraId="13A67C90" w14:textId="47068CE5" w:rsidR="005A6E0B" w:rsidRDefault="005A6E0B" w:rsidP="005A6E0B">
      <w:r w:rsidRPr="005A6E0B">
        <w:t xml:space="preserve">se mantiene bastante equilibrada entre los tres tipos de consulta, con diferencias mínimas. Esto indica que independientemente del canal, los pacientes reciben una atención con tiempos similares, garantizando </w:t>
      </w:r>
      <w:r>
        <w:t xml:space="preserve">la </w:t>
      </w:r>
      <w:r w:rsidRPr="005A6E0B">
        <w:t>calidad en todos los formatos.</w:t>
      </w:r>
    </w:p>
    <w:p w14:paraId="6B05EA7C" w14:textId="02BFDC85" w:rsidR="005A6E0B" w:rsidRPr="005A6E0B" w:rsidRDefault="00591EB4" w:rsidP="005A6E0B">
      <w:pPr>
        <w:pStyle w:val="Prrafodelista"/>
        <w:numPr>
          <w:ilvl w:val="0"/>
          <w:numId w:val="4"/>
        </w:numPr>
        <w:rPr>
          <w:b/>
          <w:bCs/>
          <w:color w:val="EE0000"/>
        </w:rPr>
      </w:pPr>
      <w:r>
        <w:t>Presencial</w:t>
      </w:r>
      <w:r w:rsidR="005A6E0B" w:rsidRPr="005A6E0B">
        <w:t xml:space="preserve">: </w:t>
      </w:r>
      <w:r w:rsidR="005A6E0B" w:rsidRPr="005A6E0B">
        <w:rPr>
          <w:b/>
          <w:bCs/>
          <w:color w:val="EE0000"/>
        </w:rPr>
        <w:t>33%</w:t>
      </w:r>
    </w:p>
    <w:p w14:paraId="5D018245" w14:textId="0C5875AE" w:rsidR="005A6E0B" w:rsidRPr="005A6E0B" w:rsidRDefault="005A6E0B" w:rsidP="005A6E0B">
      <w:pPr>
        <w:pStyle w:val="Prrafodelista"/>
        <w:numPr>
          <w:ilvl w:val="0"/>
          <w:numId w:val="4"/>
        </w:numPr>
        <w:rPr>
          <w:b/>
          <w:bCs/>
          <w:color w:val="EE0000"/>
        </w:rPr>
      </w:pPr>
      <w:r w:rsidRPr="005A6E0B">
        <w:t xml:space="preserve">Virtual: </w:t>
      </w:r>
      <w:r w:rsidRPr="005A6E0B">
        <w:rPr>
          <w:b/>
          <w:bCs/>
          <w:color w:val="EE0000"/>
        </w:rPr>
        <w:t>33.43%</w:t>
      </w:r>
    </w:p>
    <w:p w14:paraId="6A38295C" w14:textId="74788037" w:rsidR="005A6E0B" w:rsidRPr="005A6E0B" w:rsidRDefault="00591EB4" w:rsidP="005A6E0B">
      <w:pPr>
        <w:pStyle w:val="Prrafodelista"/>
        <w:numPr>
          <w:ilvl w:val="0"/>
          <w:numId w:val="4"/>
        </w:numPr>
        <w:pBdr>
          <w:bottom w:val="single" w:sz="6" w:space="1" w:color="auto"/>
        </w:pBdr>
      </w:pPr>
      <w:r w:rsidRPr="005A6E0B">
        <w:t>Domicilio</w:t>
      </w:r>
      <w:r w:rsidR="005A6E0B" w:rsidRPr="005A6E0B">
        <w:t xml:space="preserve">: </w:t>
      </w:r>
      <w:r w:rsidR="005A6E0B" w:rsidRPr="005A6E0B">
        <w:rPr>
          <w:b/>
          <w:bCs/>
          <w:color w:val="EE0000"/>
        </w:rPr>
        <w:t>33.57%</w:t>
      </w:r>
    </w:p>
    <w:p w14:paraId="769465BA" w14:textId="77777777" w:rsidR="005A6E0B" w:rsidRPr="005A6E0B" w:rsidRDefault="005A6E0B" w:rsidP="005A6E0B">
      <w:pPr>
        <w:rPr>
          <w:b/>
          <w:bCs/>
          <w:color w:val="EE0000"/>
        </w:rPr>
      </w:pPr>
    </w:p>
    <w:p w14:paraId="554F6142" w14:textId="0CF42A6E" w:rsidR="00421AE0" w:rsidRDefault="005A6E0B" w:rsidP="00421AE0">
      <w:pPr>
        <w:rPr>
          <w:b/>
          <w:bCs/>
          <w:color w:val="EE0000"/>
        </w:rPr>
      </w:pPr>
      <w:r w:rsidRPr="005A6E0B">
        <w:rPr>
          <w:color w:val="000000" w:themeColor="text1"/>
        </w:rPr>
        <w:t>Con la siguiente visualización vamos a mostrar el</w:t>
      </w:r>
      <w:r w:rsidRPr="005A6E0B">
        <w:rPr>
          <w:b/>
          <w:bCs/>
          <w:color w:val="000000" w:themeColor="text1"/>
        </w:rPr>
        <w:t xml:space="preserve"> </w:t>
      </w:r>
      <w:r w:rsidRPr="005A6E0B">
        <w:rPr>
          <w:b/>
          <w:bCs/>
          <w:color w:val="EE0000"/>
        </w:rPr>
        <w:t xml:space="preserve">Total Visitas </w:t>
      </w:r>
      <w:r w:rsidRPr="005A6E0B">
        <w:t>que tiene cada</w:t>
      </w:r>
      <w:r>
        <w:rPr>
          <w:b/>
          <w:bCs/>
        </w:rPr>
        <w:t xml:space="preserve"> </w:t>
      </w:r>
      <w:r w:rsidRPr="005A6E0B">
        <w:rPr>
          <w:b/>
          <w:bCs/>
          <w:color w:val="EE0000"/>
        </w:rPr>
        <w:t>Especialidad Médica</w:t>
      </w:r>
      <w:r>
        <w:rPr>
          <w:b/>
          <w:bCs/>
          <w:color w:val="EE0000"/>
        </w:rPr>
        <w:t xml:space="preserve">. </w:t>
      </w:r>
    </w:p>
    <w:p w14:paraId="392342F0" w14:textId="3C1BE29A" w:rsidR="005A6E0B" w:rsidRPr="005A6E0B" w:rsidRDefault="005A6E0B" w:rsidP="005A6E0B">
      <w:pPr>
        <w:pStyle w:val="Prrafodelista"/>
        <w:numPr>
          <w:ilvl w:val="0"/>
          <w:numId w:val="4"/>
        </w:numPr>
      </w:pPr>
      <w:r w:rsidRPr="005A6E0B">
        <w:t>Nutrición: 1327 visitas</w:t>
      </w:r>
    </w:p>
    <w:p w14:paraId="18CBC15D" w14:textId="424FA6EC" w:rsidR="005A6E0B" w:rsidRPr="005A6E0B" w:rsidRDefault="005A6E0B" w:rsidP="005A6E0B">
      <w:pPr>
        <w:pStyle w:val="Prrafodelista"/>
        <w:numPr>
          <w:ilvl w:val="0"/>
          <w:numId w:val="4"/>
        </w:numPr>
      </w:pPr>
      <w:r w:rsidRPr="005A6E0B">
        <w:t>Cardiología: 1301</w:t>
      </w:r>
    </w:p>
    <w:p w14:paraId="5BC5CDE5" w14:textId="7054C863" w:rsidR="005A6E0B" w:rsidRPr="005A6E0B" w:rsidRDefault="005A6E0B" w:rsidP="005A6E0B">
      <w:pPr>
        <w:pStyle w:val="Prrafodelista"/>
        <w:numPr>
          <w:ilvl w:val="0"/>
          <w:numId w:val="4"/>
        </w:numPr>
      </w:pPr>
      <w:r w:rsidRPr="005A6E0B">
        <w:t>Endocrinología: 1299</w:t>
      </w:r>
    </w:p>
    <w:p w14:paraId="4E78C479" w14:textId="445E278E" w:rsidR="005A6E0B" w:rsidRPr="005A6E0B" w:rsidRDefault="005A6E0B" w:rsidP="005A6E0B">
      <w:pPr>
        <w:pStyle w:val="Prrafodelista"/>
        <w:numPr>
          <w:ilvl w:val="0"/>
          <w:numId w:val="4"/>
        </w:numPr>
      </w:pPr>
      <w:r w:rsidRPr="005A6E0B">
        <w:t>Nefrología: 1289</w:t>
      </w:r>
    </w:p>
    <w:p w14:paraId="0A164095" w14:textId="5F7A9A69" w:rsidR="005A6E0B" w:rsidRPr="005A6E0B" w:rsidRDefault="005A6E0B" w:rsidP="005A6E0B">
      <w:pPr>
        <w:pStyle w:val="Prrafodelista"/>
        <w:numPr>
          <w:ilvl w:val="0"/>
          <w:numId w:val="4"/>
        </w:numPr>
      </w:pPr>
      <w:r w:rsidRPr="005A6E0B">
        <w:t>Medicina General: 1284</w:t>
      </w:r>
    </w:p>
    <w:p w14:paraId="3B8004C8" w14:textId="3DF2E88D" w:rsidR="005A6E0B" w:rsidRPr="005A6E0B" w:rsidRDefault="005A6E0B" w:rsidP="00421AE0">
      <w:r w:rsidRPr="005A6E0B">
        <w:t xml:space="preserve">Podemos observar que las especialidades más visitadas son </w:t>
      </w:r>
      <w:r w:rsidRPr="005A6E0B">
        <w:rPr>
          <w:b/>
          <w:bCs/>
          <w:color w:val="EE0000"/>
        </w:rPr>
        <w:t>Nutrición, Cardiología y Endocrinología</w:t>
      </w:r>
      <w:r w:rsidRPr="005A6E0B">
        <w:t xml:space="preserve">, lo cual </w:t>
      </w:r>
      <w:r w:rsidR="00591EB4">
        <w:t>tiene una</w:t>
      </w:r>
      <w:r w:rsidRPr="005A6E0B">
        <w:t xml:space="preserve"> relación directa con los principales factores de riesgo observados anteriormente como el IMC elevado, la glucosa alta y el colesterol límite. </w:t>
      </w:r>
      <w:r>
        <w:t xml:space="preserve">También directamente relacionado con la condición médica más común entre los pacientes </w:t>
      </w:r>
      <w:r w:rsidRPr="005A6E0B">
        <w:rPr>
          <w:b/>
          <w:bCs/>
          <w:color w:val="EE0000"/>
        </w:rPr>
        <w:t>el hipotiroidismo</w:t>
      </w:r>
      <w:r w:rsidR="00591EB4">
        <w:rPr>
          <w:b/>
          <w:bCs/>
          <w:color w:val="EE0000"/>
        </w:rPr>
        <w:t xml:space="preserve"> </w:t>
      </w:r>
      <w:r w:rsidR="00591EB4" w:rsidRPr="00591EB4">
        <w:t>que por si solo puede aumentar el peso del</w:t>
      </w:r>
      <w:r w:rsidR="00F6507E">
        <w:t xml:space="preserve"> paciente</w:t>
      </w:r>
      <w:r w:rsidR="00591EB4" w:rsidRPr="00591EB4">
        <w:t xml:space="preserve"> sin razón aparente</w:t>
      </w:r>
      <w:r w:rsidRPr="00591EB4">
        <w:t xml:space="preserve">. </w:t>
      </w:r>
      <w:r w:rsidRPr="005A6E0B">
        <w:t>Esto refuerza la necesidad de atención preventiva en enfermedades metabólicas.”</w:t>
      </w:r>
    </w:p>
    <w:p w14:paraId="286991F1" w14:textId="77777777" w:rsidR="00421AE0" w:rsidRDefault="00421AE0" w:rsidP="00421AE0">
      <w:pPr>
        <w:rPr>
          <w:b/>
          <w:bCs/>
        </w:rPr>
      </w:pPr>
    </w:p>
    <w:p w14:paraId="1A1AC687" w14:textId="77777777" w:rsidR="00421AE0" w:rsidRDefault="00421AE0" w:rsidP="00421AE0">
      <w:pPr>
        <w:rPr>
          <w:b/>
          <w:bCs/>
        </w:rPr>
      </w:pPr>
    </w:p>
    <w:p w14:paraId="5AEE7A53" w14:textId="77777777" w:rsidR="00421AE0" w:rsidRDefault="00421AE0" w:rsidP="00421AE0">
      <w:pPr>
        <w:rPr>
          <w:b/>
          <w:bCs/>
        </w:rPr>
      </w:pPr>
    </w:p>
    <w:p w14:paraId="33C6C010" w14:textId="77777777" w:rsidR="00421AE0" w:rsidRDefault="00421AE0" w:rsidP="00421AE0">
      <w:pPr>
        <w:rPr>
          <w:b/>
          <w:bCs/>
        </w:rPr>
      </w:pPr>
    </w:p>
    <w:p w14:paraId="524A2435" w14:textId="77777777" w:rsidR="00421AE0" w:rsidRDefault="00421AE0" w:rsidP="00421AE0">
      <w:pPr>
        <w:rPr>
          <w:b/>
          <w:bCs/>
        </w:rPr>
      </w:pPr>
    </w:p>
    <w:p w14:paraId="3C28B1CA" w14:textId="77777777" w:rsidR="00421AE0" w:rsidRDefault="00421AE0" w:rsidP="00421AE0">
      <w:pPr>
        <w:rPr>
          <w:b/>
          <w:bCs/>
        </w:rPr>
      </w:pPr>
    </w:p>
    <w:p w14:paraId="33E8BBA4" w14:textId="77777777" w:rsidR="00421AE0" w:rsidRPr="00421AE0" w:rsidRDefault="00421AE0" w:rsidP="00421AE0">
      <w:pPr>
        <w:rPr>
          <w:b/>
          <w:bCs/>
        </w:rPr>
      </w:pPr>
    </w:p>
    <w:p w14:paraId="4EB8AD56" w14:textId="489DC00C" w:rsidR="001E0A86" w:rsidRDefault="00421AE0" w:rsidP="003035DE">
      <w:r w:rsidRPr="00421AE0">
        <w:t xml:space="preserve">En </w:t>
      </w:r>
      <w:r w:rsidR="001E0A86">
        <w:t>conclusión</w:t>
      </w:r>
      <w:r w:rsidRPr="00421AE0">
        <w:t xml:space="preserve">, </w:t>
      </w:r>
      <w:r w:rsidR="004B3777">
        <w:t>el informe paginado de este análisis</w:t>
      </w:r>
      <w:r w:rsidRPr="00421AE0">
        <w:t xml:space="preserve"> revela</w:t>
      </w:r>
      <w:r w:rsidR="001E0A86">
        <w:t xml:space="preserve"> los siguientes datos:</w:t>
      </w:r>
    </w:p>
    <w:p w14:paraId="2BFCB080" w14:textId="68CC2818" w:rsidR="001E0A86" w:rsidRPr="001E0A86" w:rsidRDefault="00F6507E" w:rsidP="001E0A86">
      <w:pPr>
        <w:pStyle w:val="Prrafodelista"/>
        <w:numPr>
          <w:ilvl w:val="0"/>
          <w:numId w:val="8"/>
        </w:numPr>
      </w:pPr>
      <w:r>
        <w:t>Tenemos</w:t>
      </w:r>
      <w:r w:rsidR="001E0A86" w:rsidRPr="001E0A86">
        <w:t xml:space="preserve"> una representación equilibrada por género, pero </w:t>
      </w:r>
      <w:r>
        <w:t xml:space="preserve">en el grupo de edad </w:t>
      </w:r>
      <w:r w:rsidR="001E0A86" w:rsidRPr="001E0A86">
        <w:t xml:space="preserve">predominan </w:t>
      </w:r>
      <w:r>
        <w:t>los</w:t>
      </w:r>
      <w:r w:rsidR="001E0A86" w:rsidRPr="001E0A86">
        <w:t xml:space="preserve"> adultos mayores, lo que puede indicar mayor carga de enfermedades crónicas.</w:t>
      </w:r>
    </w:p>
    <w:p w14:paraId="0A9AC3CC" w14:textId="08DF9B1E" w:rsidR="00421AE0" w:rsidRDefault="001E0A86" w:rsidP="001E0A86">
      <w:pPr>
        <w:pStyle w:val="Prrafodelista"/>
        <w:numPr>
          <w:ilvl w:val="0"/>
          <w:numId w:val="8"/>
        </w:numPr>
      </w:pPr>
      <w:r>
        <w:t xml:space="preserve">Los factores </w:t>
      </w:r>
      <w:r w:rsidR="00421AE0" w:rsidRPr="00421AE0">
        <w:t>de riesgo metabólico como sobrepeso, alta glucosa</w:t>
      </w:r>
      <w:r>
        <w:t>,</w:t>
      </w:r>
      <w:r w:rsidR="00421AE0" w:rsidRPr="00421AE0">
        <w:t xml:space="preserve"> colesterol, </w:t>
      </w:r>
      <w:r>
        <w:t xml:space="preserve">y </w:t>
      </w:r>
      <w:r w:rsidR="00421AE0" w:rsidRPr="00421AE0">
        <w:t>enfermedades crónicas frecuentes como asma</w:t>
      </w:r>
      <w:r w:rsidR="004B3777">
        <w:t>, hipertensión</w:t>
      </w:r>
      <w:r>
        <w:t xml:space="preserve">, </w:t>
      </w:r>
      <w:r w:rsidR="00421AE0" w:rsidRPr="00421AE0">
        <w:t>diabetes</w:t>
      </w:r>
      <w:r>
        <w:t xml:space="preserve"> e el hipotiroidismo nos dejan con datos alarmantes donde.</w:t>
      </w:r>
    </w:p>
    <w:p w14:paraId="56F7EF98" w14:textId="6171CB29" w:rsidR="001E0A86" w:rsidRPr="001E0A86" w:rsidRDefault="001E0A86" w:rsidP="001E0A86">
      <w:pPr>
        <w:pStyle w:val="Prrafodelista"/>
        <w:numPr>
          <w:ilvl w:val="0"/>
          <w:numId w:val="7"/>
        </w:numPr>
      </w:pPr>
      <w:r w:rsidRPr="001E0A86">
        <w:t>Más del 85% de los pacientes presenta</w:t>
      </w:r>
      <w:r w:rsidR="0008505E">
        <w:t>n</w:t>
      </w:r>
      <w:r w:rsidRPr="001E0A86">
        <w:t xml:space="preserve"> niveles altos de azúcar </w:t>
      </w:r>
    </w:p>
    <w:p w14:paraId="558E0E79" w14:textId="5CFCD0EE" w:rsidR="001E0A86" w:rsidRPr="001E0A86" w:rsidRDefault="001E0A86" w:rsidP="001E0A86">
      <w:pPr>
        <w:pStyle w:val="Prrafodelista"/>
        <w:numPr>
          <w:ilvl w:val="0"/>
          <w:numId w:val="7"/>
        </w:numPr>
      </w:pPr>
      <w:r w:rsidRPr="001E0A86">
        <w:t>1 de cada 3 pacientes tiene hipertensión.</w:t>
      </w:r>
    </w:p>
    <w:p w14:paraId="370D7F03" w14:textId="5CB995D3" w:rsidR="001E0A86" w:rsidRPr="001E0A86" w:rsidRDefault="001E0A86" w:rsidP="001E0A86">
      <w:pPr>
        <w:pStyle w:val="Prrafodelista"/>
        <w:numPr>
          <w:ilvl w:val="0"/>
          <w:numId w:val="7"/>
        </w:numPr>
      </w:pPr>
      <w:r w:rsidRPr="001E0A86">
        <w:t>Más del 68% tiene exceso de peso (obesidad o sobrepeso).</w:t>
      </w:r>
    </w:p>
    <w:p w14:paraId="6F6C6414" w14:textId="77777777" w:rsidR="0008505E" w:rsidRPr="0008505E" w:rsidRDefault="0008505E" w:rsidP="0008505E">
      <w:r w:rsidRPr="0008505E">
        <w:t xml:space="preserve">Para intentar mitigar estos riesgos a la salud se trabaja con </w:t>
      </w:r>
      <w:r w:rsidR="001E0A86" w:rsidRPr="0008505E">
        <w:t>tratamientos intensivos,</w:t>
      </w:r>
      <w:r w:rsidR="001E0A86" w:rsidRPr="001E0A86">
        <w:t xml:space="preserve"> incluyendo </w:t>
      </w:r>
      <w:r>
        <w:t xml:space="preserve">la </w:t>
      </w:r>
      <w:r w:rsidR="001E0A86" w:rsidRPr="0008505E">
        <w:rPr>
          <w:b/>
          <w:bCs/>
        </w:rPr>
        <w:t>insulina y diálisis</w:t>
      </w:r>
      <w:r>
        <w:t xml:space="preserve"> </w:t>
      </w:r>
      <w:r w:rsidRPr="0008505E">
        <w:t>para el control metabólico y renal.</w:t>
      </w:r>
      <w:r>
        <w:t xml:space="preserve"> </w:t>
      </w:r>
      <w:r w:rsidRPr="0008505E">
        <w:t xml:space="preserve">Sin embargo, el </w:t>
      </w:r>
      <w:r w:rsidRPr="0008505E">
        <w:rPr>
          <w:b/>
          <w:bCs/>
        </w:rPr>
        <w:t>control alimenticio y el ejercicio</w:t>
      </w:r>
      <w:r w:rsidRPr="0008505E">
        <w:t xml:space="preserve"> deben reforzarse como tratamientos iniciales.</w:t>
      </w:r>
    </w:p>
    <w:p w14:paraId="49B364FB" w14:textId="7B2B0FAF" w:rsidR="0008505E" w:rsidRDefault="0008505E" w:rsidP="0008505E">
      <w:r>
        <w:t>Los</w:t>
      </w:r>
      <w:r w:rsidRPr="0008505E">
        <w:t xml:space="preserve"> datos clínicos muestran una clara urgencia de intervenciones preventivas y de seguimiento</w:t>
      </w:r>
      <w:r>
        <w:t>, es por eso que como recomendación final</w:t>
      </w:r>
    </w:p>
    <w:p w14:paraId="61261522" w14:textId="1E58A4B5" w:rsidR="0008505E" w:rsidRPr="0008505E" w:rsidRDefault="0008505E" w:rsidP="0008505E">
      <w:pPr>
        <w:rPr>
          <w:b/>
          <w:bCs/>
        </w:rPr>
      </w:pPr>
      <w:r w:rsidRPr="0008505E">
        <w:rPr>
          <w:b/>
          <w:bCs/>
        </w:rPr>
        <w:t>Para el sistema de salud</w:t>
      </w:r>
    </w:p>
    <w:p w14:paraId="0D05A34E" w14:textId="77777777" w:rsidR="0008505E" w:rsidRPr="0008505E" w:rsidRDefault="0008505E" w:rsidP="0008505E">
      <w:pPr>
        <w:numPr>
          <w:ilvl w:val="0"/>
          <w:numId w:val="9"/>
        </w:numPr>
      </w:pPr>
      <w:r w:rsidRPr="0008505E">
        <w:t>Implementar campañas regionales de prevención de diabetes y obesidad.</w:t>
      </w:r>
    </w:p>
    <w:p w14:paraId="2C5694AB" w14:textId="77777777" w:rsidR="0008505E" w:rsidRPr="0008505E" w:rsidRDefault="0008505E" w:rsidP="0008505E">
      <w:pPr>
        <w:numPr>
          <w:ilvl w:val="0"/>
          <w:numId w:val="9"/>
        </w:numPr>
      </w:pPr>
      <w:r w:rsidRPr="0008505E">
        <w:t>Aumentar el acceso a programas de ejercicio y educación nutricional.</w:t>
      </w:r>
    </w:p>
    <w:p w14:paraId="109239D8" w14:textId="77777777" w:rsidR="0008505E" w:rsidRPr="0008505E" w:rsidRDefault="0008505E" w:rsidP="0008505E">
      <w:pPr>
        <w:numPr>
          <w:ilvl w:val="0"/>
          <w:numId w:val="9"/>
        </w:numPr>
      </w:pPr>
      <w:r w:rsidRPr="0008505E">
        <w:t>Priorizar el monitoreo de adultos mayores en zonas de alta incidencia.</w:t>
      </w:r>
    </w:p>
    <w:p w14:paraId="54C1BF27" w14:textId="77777777" w:rsidR="0008505E" w:rsidRPr="0008505E" w:rsidRDefault="0008505E" w:rsidP="0008505E">
      <w:pPr>
        <w:rPr>
          <w:b/>
          <w:bCs/>
        </w:rPr>
      </w:pPr>
      <w:r w:rsidRPr="0008505E">
        <w:rPr>
          <w:b/>
          <w:bCs/>
        </w:rPr>
        <w:t>Para pacientes</w:t>
      </w:r>
    </w:p>
    <w:p w14:paraId="27CF110A" w14:textId="0AED23D0" w:rsidR="0008505E" w:rsidRPr="0008505E" w:rsidRDefault="0008505E" w:rsidP="0008505E">
      <w:pPr>
        <w:numPr>
          <w:ilvl w:val="0"/>
          <w:numId w:val="10"/>
        </w:numPr>
      </w:pPr>
      <w:r>
        <w:t xml:space="preserve">Incitar a llevar un mejor </w:t>
      </w:r>
      <w:r w:rsidRPr="0008505E">
        <w:t>Control periódico de azúcar y presión arterial.</w:t>
      </w:r>
    </w:p>
    <w:p w14:paraId="4DCD6641" w14:textId="7DFC0990" w:rsidR="0008505E" w:rsidRPr="0008505E" w:rsidRDefault="0008505E" w:rsidP="0008505E">
      <w:pPr>
        <w:numPr>
          <w:ilvl w:val="0"/>
          <w:numId w:val="10"/>
        </w:numPr>
      </w:pPr>
      <w:r>
        <w:t xml:space="preserve">Fomentar la </w:t>
      </w:r>
      <w:r w:rsidRPr="0008505E">
        <w:t>Participación activa en programas de ejercicio supervisado.</w:t>
      </w:r>
    </w:p>
    <w:p w14:paraId="2C44B1F6" w14:textId="6BC10EC0" w:rsidR="0008505E" w:rsidRPr="0008505E" w:rsidRDefault="0008505E" w:rsidP="0008505E">
      <w:pPr>
        <w:numPr>
          <w:ilvl w:val="0"/>
          <w:numId w:val="10"/>
        </w:numPr>
      </w:pPr>
      <w:r w:rsidRPr="0008505E">
        <w:t>Fomentar cambios sostenibles en la alimentación.</w:t>
      </w:r>
    </w:p>
    <w:p w14:paraId="7AE67D64" w14:textId="1F7B99E5" w:rsidR="00421AE0" w:rsidRPr="003035DE" w:rsidRDefault="00421AE0" w:rsidP="003035DE"/>
    <w:p w14:paraId="63D33039" w14:textId="77777777" w:rsidR="0087721C" w:rsidRPr="0087721C" w:rsidRDefault="0087721C" w:rsidP="0087721C"/>
    <w:sectPr w:rsidR="0087721C" w:rsidRPr="00877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2EB"/>
    <w:multiLevelType w:val="hybridMultilevel"/>
    <w:tmpl w:val="F2AAEA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B1C3E"/>
    <w:multiLevelType w:val="multilevel"/>
    <w:tmpl w:val="7E4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36C3F"/>
    <w:multiLevelType w:val="hybridMultilevel"/>
    <w:tmpl w:val="E110AB46"/>
    <w:lvl w:ilvl="0" w:tplc="140A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2A4F4F07"/>
    <w:multiLevelType w:val="hybridMultilevel"/>
    <w:tmpl w:val="E492583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D2BDC"/>
    <w:multiLevelType w:val="hybridMultilevel"/>
    <w:tmpl w:val="8CB807E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37EC4"/>
    <w:multiLevelType w:val="hybridMultilevel"/>
    <w:tmpl w:val="69B0200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A617C"/>
    <w:multiLevelType w:val="multilevel"/>
    <w:tmpl w:val="459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17E05"/>
    <w:multiLevelType w:val="multilevel"/>
    <w:tmpl w:val="CF6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4E00"/>
    <w:multiLevelType w:val="hybridMultilevel"/>
    <w:tmpl w:val="13841E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C672E"/>
    <w:multiLevelType w:val="hybridMultilevel"/>
    <w:tmpl w:val="BD02759A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13304">
    <w:abstractNumId w:val="3"/>
  </w:num>
  <w:num w:numId="2" w16cid:durableId="1983653778">
    <w:abstractNumId w:val="4"/>
  </w:num>
  <w:num w:numId="3" w16cid:durableId="268634263">
    <w:abstractNumId w:val="5"/>
  </w:num>
  <w:num w:numId="4" w16cid:durableId="1240211684">
    <w:abstractNumId w:val="6"/>
  </w:num>
  <w:num w:numId="5" w16cid:durableId="1625576720">
    <w:abstractNumId w:val="0"/>
  </w:num>
  <w:num w:numId="6" w16cid:durableId="460420449">
    <w:abstractNumId w:val="8"/>
  </w:num>
  <w:num w:numId="7" w16cid:durableId="139153744">
    <w:abstractNumId w:val="2"/>
  </w:num>
  <w:num w:numId="8" w16cid:durableId="1926500282">
    <w:abstractNumId w:val="9"/>
  </w:num>
  <w:num w:numId="9" w16cid:durableId="725882892">
    <w:abstractNumId w:val="1"/>
  </w:num>
  <w:num w:numId="10" w16cid:durableId="3235553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A5"/>
    <w:rsid w:val="0008505E"/>
    <w:rsid w:val="001803F6"/>
    <w:rsid w:val="001B62F9"/>
    <w:rsid w:val="001E0A86"/>
    <w:rsid w:val="002F1259"/>
    <w:rsid w:val="003035DE"/>
    <w:rsid w:val="00421AE0"/>
    <w:rsid w:val="00444A1A"/>
    <w:rsid w:val="004B3777"/>
    <w:rsid w:val="00591EB4"/>
    <w:rsid w:val="005A29EE"/>
    <w:rsid w:val="005A6E0B"/>
    <w:rsid w:val="008067CC"/>
    <w:rsid w:val="0087721C"/>
    <w:rsid w:val="009805A5"/>
    <w:rsid w:val="00BC527A"/>
    <w:rsid w:val="00D26926"/>
    <w:rsid w:val="00D4762E"/>
    <w:rsid w:val="00F6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A0B295"/>
  <w15:chartTrackingRefBased/>
  <w15:docId w15:val="{B6801B55-4C53-484F-8EC1-5132556E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5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0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948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DADIANA GONZALEZ CHAVES</dc:creator>
  <cp:keywords/>
  <dc:description/>
  <cp:lastModifiedBy>NATHALIE DADIANA GONZALEZ CHAVES</cp:lastModifiedBy>
  <cp:revision>4</cp:revision>
  <dcterms:created xsi:type="dcterms:W3CDTF">2025-06-26T03:26:00Z</dcterms:created>
  <dcterms:modified xsi:type="dcterms:W3CDTF">2026-05-20T02:50:00Z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a416e4a2-245b-4ca4-92eb-dfa6e8ab18d1</vt:lpwstr>
  </property>
</Properties>
</file>