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5AD692" w14:textId="77777777" w:rsidR="00140CAF" w:rsidRPr="00090E9E" w:rsidRDefault="00140CAF" w:rsidP="00140CAF">
      <w:pPr>
        <w:rPr>
          <w:rFonts w:ascii="Times New Roman" w:hAnsi="Times New Roman" w:cs="Times New Roman"/>
          <w:b/>
          <w:sz w:val="18"/>
          <w:szCs w:val="18"/>
        </w:rPr>
      </w:pPr>
      <w:r w:rsidRPr="00090E9E">
        <w:rPr>
          <w:rFonts w:ascii="Times New Roman" w:hAnsi="Times New Roman" w:cs="Times New Roman"/>
          <w:b/>
          <w:sz w:val="18"/>
          <w:szCs w:val="18"/>
        </w:rPr>
        <w:t>References</w:t>
      </w:r>
    </w:p>
    <w:p w14:paraId="00E676DC"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1.</w:t>
      </w:r>
      <w:r w:rsidRPr="00A9208B">
        <w:rPr>
          <w:rFonts w:ascii="Times New Roman" w:hAnsi="Times New Roman" w:cs="Times New Roman"/>
          <w:sz w:val="18"/>
          <w:szCs w:val="18"/>
        </w:rPr>
        <w:tab/>
        <w:t>Bundesministerium für Soziales Gesundheit Pflege und Konsumentenschutz. Ambulante Qualitätszirkel: Bundesministerium für Soziales, Gesundheit, Pflege und Konsumentenschutz; 2025 [Available from: https://www.sozialministerium.at/Themen/Gesundheit/Gesundheitssystem/Gesundheitssystem-und-Qualitaetssicherung/Ambulante-Qualit%C3%A4tszirkel.html.</w:t>
      </w:r>
    </w:p>
    <w:p w14:paraId="246A84E7"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2.</w:t>
      </w:r>
      <w:r w:rsidRPr="00A9208B">
        <w:rPr>
          <w:rFonts w:ascii="Times New Roman" w:hAnsi="Times New Roman" w:cs="Times New Roman"/>
          <w:sz w:val="18"/>
          <w:szCs w:val="18"/>
        </w:rPr>
        <w:tab/>
        <w:t>Devos C, Cordon A, Lefèvre M, Obyn C, Renard F, Bouckaert N, et al. Performance of the Belgian health system – report 2019. Brussels: Belgian Health Care Knowledge Centre (KCE); 2019. Report No.: KCE Reports 313.</w:t>
      </w:r>
    </w:p>
    <w:p w14:paraId="2579677D"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3.</w:t>
      </w:r>
      <w:r w:rsidRPr="00A9208B">
        <w:rPr>
          <w:rFonts w:ascii="Times New Roman" w:hAnsi="Times New Roman" w:cs="Times New Roman"/>
          <w:sz w:val="18"/>
          <w:szCs w:val="18"/>
        </w:rPr>
        <w:tab/>
        <w:t>Dewaele S, Van den Bulck S, Gerne L, Vaes B. Development of primary care quality indicators for chronic obstructive pulmonary disease using a Delphi-derived method. NPJ Prim Care Respir Med. 2022;32(1):12.</w:t>
      </w:r>
    </w:p>
    <w:p w14:paraId="3D83F606"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4.</w:t>
      </w:r>
      <w:r w:rsidRPr="00A9208B">
        <w:rPr>
          <w:rFonts w:ascii="Times New Roman" w:hAnsi="Times New Roman" w:cs="Times New Roman"/>
          <w:sz w:val="18"/>
          <w:szCs w:val="18"/>
        </w:rPr>
        <w:tab/>
        <w:t>Smets M, Smeets M, Van den Bulck S, Janssens S, Aertgeerts B, Vaes B. Defining quality indicators for heart failure in general practice. Acta cardiologica. 2019;74(4):291-8.</w:t>
      </w:r>
    </w:p>
    <w:p w14:paraId="0A820A94"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5.</w:t>
      </w:r>
      <w:r w:rsidRPr="00A9208B">
        <w:rPr>
          <w:rFonts w:ascii="Times New Roman" w:hAnsi="Times New Roman" w:cs="Times New Roman"/>
          <w:sz w:val="18"/>
          <w:szCs w:val="18"/>
        </w:rPr>
        <w:tab/>
        <w:t>Buffel V, Danhieux K, Bos P, Remmen R, Van Olmen J, Wouters E. Development and operationalization of a data framework to assess quality of integrated diabetes care in the fragmented data landscape of Belgium. BMC health services research. 2022;22(1):1257.</w:t>
      </w:r>
    </w:p>
    <w:p w14:paraId="39DC8916"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6.</w:t>
      </w:r>
      <w:r w:rsidRPr="00A9208B">
        <w:rPr>
          <w:rFonts w:ascii="Times New Roman" w:hAnsi="Times New Roman" w:cs="Times New Roman"/>
          <w:sz w:val="18"/>
          <w:szCs w:val="18"/>
        </w:rPr>
        <w:tab/>
        <w:t>Ramalho A, Castro P, Goncalves-Pinho M, Teixeira J, Santos JV, Viana J, et al. Primary health care quality indicators: An umbrella review. PLoS One. 2019;14(8</w:t>
      </w:r>
      <w:proofErr w:type="gramStart"/>
      <w:r w:rsidRPr="00A9208B">
        <w:rPr>
          <w:rFonts w:ascii="Times New Roman" w:hAnsi="Times New Roman" w:cs="Times New Roman"/>
          <w:sz w:val="18"/>
          <w:szCs w:val="18"/>
        </w:rPr>
        <w:t>):e</w:t>
      </w:r>
      <w:proofErr w:type="gramEnd"/>
      <w:r w:rsidRPr="00A9208B">
        <w:rPr>
          <w:rFonts w:ascii="Times New Roman" w:hAnsi="Times New Roman" w:cs="Times New Roman"/>
          <w:sz w:val="18"/>
          <w:szCs w:val="18"/>
        </w:rPr>
        <w:t>0220888.</w:t>
      </w:r>
    </w:p>
    <w:p w14:paraId="5C83E91B"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7.</w:t>
      </w:r>
      <w:r w:rsidRPr="00A9208B">
        <w:rPr>
          <w:rFonts w:ascii="Times New Roman" w:hAnsi="Times New Roman" w:cs="Times New Roman"/>
          <w:sz w:val="18"/>
          <w:szCs w:val="18"/>
        </w:rPr>
        <w:tab/>
        <w:t>NHS England. Quality and Outcomes Framework Guidance for 2024/25 London: NHS England; 2024 [Available from: https://www.england.nhs.uk/wp-content/uploads/2024/03/PRN01104-Quality-and-outcomes-framework-guidance-for-2024-25.pdf.</w:t>
      </w:r>
    </w:p>
    <w:p w14:paraId="4B92A206"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8.</w:t>
      </w:r>
      <w:r w:rsidRPr="00A9208B">
        <w:rPr>
          <w:rFonts w:ascii="Times New Roman" w:hAnsi="Times New Roman" w:cs="Times New Roman"/>
          <w:sz w:val="18"/>
          <w:szCs w:val="18"/>
        </w:rPr>
        <w:tab/>
        <w:t>NHS England. CVDPREVENT Quality Improvement Data 2025 [Available from: https://data.cvdprevent.nhs.uk/quality-improvement?period=15&amp;level=1&amp;area=1.</w:t>
      </w:r>
    </w:p>
    <w:p w14:paraId="535EABA0"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9.</w:t>
      </w:r>
      <w:r w:rsidRPr="00A9208B">
        <w:rPr>
          <w:rFonts w:ascii="Times New Roman" w:hAnsi="Times New Roman" w:cs="Times New Roman"/>
          <w:sz w:val="18"/>
          <w:szCs w:val="18"/>
        </w:rPr>
        <w:tab/>
        <w:t xml:space="preserve">Liyanage H, Shinneman S, Hoang U, Ferreira F, Alexander D, Rigby M, et al. Profiling Databases to Facilitate Comparison of Child Health Systems Across Europe Using Standardised Quality Markers. Stud Health Technol Inform. </w:t>
      </w:r>
      <w:proofErr w:type="gramStart"/>
      <w:r w:rsidRPr="00A9208B">
        <w:rPr>
          <w:rFonts w:ascii="Times New Roman" w:hAnsi="Times New Roman" w:cs="Times New Roman"/>
          <w:sz w:val="18"/>
          <w:szCs w:val="18"/>
        </w:rPr>
        <w:t>2018;247:61</w:t>
      </w:r>
      <w:proofErr w:type="gramEnd"/>
      <w:r w:rsidRPr="00A9208B">
        <w:rPr>
          <w:rFonts w:ascii="Times New Roman" w:hAnsi="Times New Roman" w:cs="Times New Roman"/>
          <w:sz w:val="18"/>
          <w:szCs w:val="18"/>
        </w:rPr>
        <w:t>-5.</w:t>
      </w:r>
    </w:p>
    <w:p w14:paraId="71EB0518"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10.</w:t>
      </w:r>
      <w:r w:rsidRPr="00A9208B">
        <w:rPr>
          <w:rFonts w:ascii="Times New Roman" w:hAnsi="Times New Roman" w:cs="Times New Roman"/>
          <w:sz w:val="18"/>
          <w:szCs w:val="18"/>
        </w:rPr>
        <w:tab/>
        <w:t>Ewald DA, Huss G, Auras S, Caceres JR-C, Hadjipanayis A, Geraedts M. Development of a core set of quality indicators for paediatric primary care practices in Europe, COSI-PPC-EU. European Journal of Pediatrics. 2018;177(6):921-33.</w:t>
      </w:r>
    </w:p>
    <w:p w14:paraId="602F601B"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11.</w:t>
      </w:r>
      <w:r w:rsidRPr="00A9208B">
        <w:rPr>
          <w:rFonts w:ascii="Times New Roman" w:hAnsi="Times New Roman" w:cs="Times New Roman"/>
          <w:sz w:val="18"/>
          <w:szCs w:val="18"/>
        </w:rPr>
        <w:tab/>
        <w:t>Mehl C, Muller T, Nau T, Bachmann C, Geraedts M. Development of an indicator set for the evaluation of the quality of routine ambulatory health care for common disorders in children and adolescents. Zeitschrift fur Evidenz, Fortbildung und Qualitat im Gesundheitswesen. 2024(101477604).</w:t>
      </w:r>
    </w:p>
    <w:p w14:paraId="1486C55A"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12.</w:t>
      </w:r>
      <w:r w:rsidRPr="00A9208B">
        <w:rPr>
          <w:rFonts w:ascii="Times New Roman" w:hAnsi="Times New Roman" w:cs="Times New Roman"/>
          <w:sz w:val="18"/>
          <w:szCs w:val="18"/>
        </w:rPr>
        <w:tab/>
        <w:t>Strumann C, Engler NJ, von Meissner WCG, Blickle P-G, Steinhauser J. Quality of care in patients with hypertension: a retrospective cohort study of primary care routine data in Germany. BMC primary care. 2024;25(1):54.</w:t>
      </w:r>
    </w:p>
    <w:p w14:paraId="114DC37F"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13.</w:t>
      </w:r>
      <w:r w:rsidRPr="00A9208B">
        <w:rPr>
          <w:rFonts w:ascii="Times New Roman" w:hAnsi="Times New Roman" w:cs="Times New Roman"/>
          <w:sz w:val="18"/>
          <w:szCs w:val="18"/>
        </w:rPr>
        <w:tab/>
        <w:t>Schuttig W, Flemming R, Mosler CH, Leve V, Reddemann O, Schultz A, et al. Development of indicators to assess quality and patient pathways in interdisciplinary care for patients with 14 ambulatory-care-sensitive conditions in Germany. BMC health services research. 2022;22(1):1015.</w:t>
      </w:r>
    </w:p>
    <w:p w14:paraId="6F51A2A5"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14.</w:t>
      </w:r>
      <w:r w:rsidRPr="00A9208B">
        <w:rPr>
          <w:rFonts w:ascii="Times New Roman" w:hAnsi="Times New Roman" w:cs="Times New Roman"/>
          <w:sz w:val="18"/>
          <w:szCs w:val="18"/>
        </w:rPr>
        <w:tab/>
        <w:t>Heinmuller S, Schaubroeck E, Frank L, Hofle A, Langer M, Saggau K, et al. The quality of COPD care in German general practice-A cross-sectional study. Chronic respiratory disease. 2020;17(101197408):1479973120964814.</w:t>
      </w:r>
    </w:p>
    <w:p w14:paraId="29D98708"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15.</w:t>
      </w:r>
      <w:r w:rsidRPr="00A9208B">
        <w:rPr>
          <w:rFonts w:ascii="Times New Roman" w:hAnsi="Times New Roman" w:cs="Times New Roman"/>
          <w:sz w:val="18"/>
          <w:szCs w:val="18"/>
        </w:rPr>
        <w:tab/>
        <w:t>Andres E, Bleek J, Stock J, Bader E, Gunter A, Wambach V, et al. Measuring, assessing, acting: A practice test of quality indicators for coronary heart disease. Zeitschrift fur Evidenz, Fortbildung und Qualitat im Gesundheitswesen. 2018;137-138(101477604):9-19.</w:t>
      </w:r>
    </w:p>
    <w:p w14:paraId="191E17BF"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16.</w:t>
      </w:r>
      <w:r w:rsidRPr="00A9208B">
        <w:rPr>
          <w:rFonts w:ascii="Times New Roman" w:hAnsi="Times New Roman" w:cs="Times New Roman"/>
          <w:sz w:val="18"/>
          <w:szCs w:val="18"/>
        </w:rPr>
        <w:tab/>
        <w:t>AOK Gesundheitspartner. QISA-Bände – Qualitätsindikatoren für die ambulante Versorgung 2024 [Available from: https://www.aok.de/gp/qisa/baende.</w:t>
      </w:r>
    </w:p>
    <w:p w14:paraId="3281CC0F"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17.</w:t>
      </w:r>
      <w:r w:rsidRPr="00A9208B">
        <w:rPr>
          <w:rFonts w:ascii="Times New Roman" w:hAnsi="Times New Roman" w:cs="Times New Roman"/>
          <w:sz w:val="18"/>
          <w:szCs w:val="18"/>
        </w:rPr>
        <w:tab/>
        <w:t>Gemeinsamer Bundesausschuss (G-BA). DMP-Anforderungen-Richtlinie 2024 [Available from: https://www.g-ba.de/richtlinien/83/.</w:t>
      </w:r>
    </w:p>
    <w:p w14:paraId="387E34D7"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18.</w:t>
      </w:r>
      <w:r w:rsidRPr="00A9208B">
        <w:rPr>
          <w:rFonts w:ascii="Times New Roman" w:hAnsi="Times New Roman" w:cs="Times New Roman"/>
          <w:sz w:val="18"/>
          <w:szCs w:val="18"/>
        </w:rPr>
        <w:tab/>
        <w:t>Jeitler K, Semlitsch T, Chenot R, Willms G, Szecsenyi J. QISA Band C3: Hypertension – Quality Indicators for the Treatment of Patients with Hypertension. Göttingen, Germany2020.</w:t>
      </w:r>
    </w:p>
    <w:p w14:paraId="5CBDEA54"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19.</w:t>
      </w:r>
      <w:r w:rsidRPr="00A9208B">
        <w:rPr>
          <w:rFonts w:ascii="Times New Roman" w:hAnsi="Times New Roman" w:cs="Times New Roman"/>
          <w:sz w:val="18"/>
          <w:szCs w:val="18"/>
        </w:rPr>
        <w:tab/>
        <w:t>Nielsen MT, Hykkelbjerg Nielsen M, Andersen S, Riahi S, Geisler UW, Lynge Pedersen M, et al. Quality of care among patients diagnosed with atrial fibrillation in Greenland. International journal of circumpolar health. 2024;83(1):2311965.</w:t>
      </w:r>
    </w:p>
    <w:p w14:paraId="7CD38AA1"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20.</w:t>
      </w:r>
      <w:r w:rsidRPr="00A9208B">
        <w:rPr>
          <w:rFonts w:ascii="Times New Roman" w:hAnsi="Times New Roman" w:cs="Times New Roman"/>
          <w:sz w:val="18"/>
          <w:szCs w:val="18"/>
        </w:rPr>
        <w:tab/>
        <w:t xml:space="preserve">Backe MB, Pedersen ML. Prevalence, incidence, mortality, and quality of care of diagnosed diabetes in Greenland. Diabetes Res Clin Pract. </w:t>
      </w:r>
      <w:proofErr w:type="gramStart"/>
      <w:r w:rsidRPr="00A9208B">
        <w:rPr>
          <w:rFonts w:ascii="Times New Roman" w:hAnsi="Times New Roman" w:cs="Times New Roman"/>
          <w:sz w:val="18"/>
          <w:szCs w:val="18"/>
        </w:rPr>
        <w:t>2020;160:107991</w:t>
      </w:r>
      <w:proofErr w:type="gramEnd"/>
      <w:r w:rsidRPr="00A9208B">
        <w:rPr>
          <w:rFonts w:ascii="Times New Roman" w:hAnsi="Times New Roman" w:cs="Times New Roman"/>
          <w:sz w:val="18"/>
          <w:szCs w:val="18"/>
        </w:rPr>
        <w:t>.</w:t>
      </w:r>
    </w:p>
    <w:p w14:paraId="5A7A34D4"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lastRenderedPageBreak/>
        <w:t>21.</w:t>
      </w:r>
      <w:r w:rsidRPr="00A9208B">
        <w:rPr>
          <w:rFonts w:ascii="Times New Roman" w:hAnsi="Times New Roman" w:cs="Times New Roman"/>
          <w:sz w:val="18"/>
          <w:szCs w:val="18"/>
        </w:rPr>
        <w:tab/>
        <w:t>Backe MB, Jorgensen M, Pedersen ML. High quality of diabetes care in Greenland since the launch of Steno Diabetes Center Greenland 2020 - geographical disparities need attention. Int J Circumpolar Health. 2023;82(1):2290305.</w:t>
      </w:r>
    </w:p>
    <w:p w14:paraId="1D4989E6"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22.</w:t>
      </w:r>
      <w:r w:rsidRPr="00A9208B">
        <w:rPr>
          <w:rFonts w:ascii="Times New Roman" w:hAnsi="Times New Roman" w:cs="Times New Roman"/>
          <w:sz w:val="18"/>
          <w:szCs w:val="18"/>
        </w:rPr>
        <w:tab/>
        <w:t>Kovacs N, Varga O, Nagy A, Palinkas A, Sipos V, Korosi L, et al. The impact of general practitioners' gender on process indicators in Hungarian primary healthcare: a nation-wide cross-sectional study. BMJ Open. 2019;9(9</w:t>
      </w:r>
      <w:proofErr w:type="gramStart"/>
      <w:r w:rsidRPr="00A9208B">
        <w:rPr>
          <w:rFonts w:ascii="Times New Roman" w:hAnsi="Times New Roman" w:cs="Times New Roman"/>
          <w:sz w:val="18"/>
          <w:szCs w:val="18"/>
        </w:rPr>
        <w:t>):e</w:t>
      </w:r>
      <w:proofErr w:type="gramEnd"/>
      <w:r w:rsidRPr="00A9208B">
        <w:rPr>
          <w:rFonts w:ascii="Times New Roman" w:hAnsi="Times New Roman" w:cs="Times New Roman"/>
          <w:sz w:val="18"/>
          <w:szCs w:val="18"/>
        </w:rPr>
        <w:t>027296.</w:t>
      </w:r>
    </w:p>
    <w:p w14:paraId="293C1113"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23.</w:t>
      </w:r>
      <w:r w:rsidRPr="00A9208B">
        <w:rPr>
          <w:rFonts w:ascii="Times New Roman" w:hAnsi="Times New Roman" w:cs="Times New Roman"/>
          <w:sz w:val="18"/>
          <w:szCs w:val="18"/>
        </w:rPr>
        <w:tab/>
        <w:t>Health Service Executive (HSE). Structured Chronic Disease Management Programme Phase 3: Information Booklet for General Practitioners. 2023.</w:t>
      </w:r>
    </w:p>
    <w:p w14:paraId="0067DB8D"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24.</w:t>
      </w:r>
      <w:r w:rsidRPr="00A9208B">
        <w:rPr>
          <w:rFonts w:ascii="Times New Roman" w:hAnsi="Times New Roman" w:cs="Times New Roman"/>
          <w:sz w:val="18"/>
          <w:szCs w:val="18"/>
        </w:rPr>
        <w:tab/>
        <w:t>Nicolucci A, Graziano G, Lombardo F, Rabbone I, Rossi MC, Vespasiani G, et al. Continuous improvement of quality of care in pediatric diabetes: the ISPED CARD clinical registry. Acta diabetologica. 2024;61(5):599-607.</w:t>
      </w:r>
    </w:p>
    <w:p w14:paraId="2B5E54F0"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25.</w:t>
      </w:r>
      <w:r w:rsidRPr="00A9208B">
        <w:rPr>
          <w:rFonts w:ascii="Times New Roman" w:hAnsi="Times New Roman" w:cs="Times New Roman"/>
          <w:sz w:val="18"/>
          <w:szCs w:val="18"/>
        </w:rPr>
        <w:tab/>
        <w:t>Piccoliori G, Mahlknecht A, Abuzahra ME, Engl A, Breitenberger V, Vogele A, et al. Quality improvement in chronic care by self-audit, benchmarking and networking in general practices in South Tyrol, Italy: results from an interventional study. Family practice. 2021;38(3):253-8.</w:t>
      </w:r>
    </w:p>
    <w:p w14:paraId="5CED552D"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26.</w:t>
      </w:r>
      <w:r w:rsidRPr="00A9208B">
        <w:rPr>
          <w:rFonts w:ascii="Times New Roman" w:hAnsi="Times New Roman" w:cs="Times New Roman"/>
          <w:sz w:val="18"/>
          <w:szCs w:val="18"/>
        </w:rPr>
        <w:tab/>
        <w:t>Russo G, Di Bartolo P, Candido R, Lucisano G, Manicardi V, Giandalia A, et al. The AMD ANNALS: A continuous initiative for the improvement of type 2 diabetes care. Diabetes research and clinical practice. 2023;199(ebi, 8508335):110672.</w:t>
      </w:r>
    </w:p>
    <w:p w14:paraId="17E98D58"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27.</w:t>
      </w:r>
      <w:r w:rsidRPr="00A9208B">
        <w:rPr>
          <w:rFonts w:ascii="Times New Roman" w:hAnsi="Times New Roman" w:cs="Times New Roman"/>
          <w:sz w:val="18"/>
          <w:szCs w:val="18"/>
        </w:rPr>
        <w:tab/>
        <w:t>Andreev DA, Kamynina NN. Risk factors, treatment organization and quality indicators for chronic obstructive pulmonary disease in primary care settings: Dutch experience. Problemy sotsial'noi gigieny, zdravookhraneniia i istorii meditsiny. 2023;31(Special Issue 2):1153-8.</w:t>
      </w:r>
    </w:p>
    <w:p w14:paraId="75E03551"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28.</w:t>
      </w:r>
      <w:r w:rsidRPr="00A9208B">
        <w:rPr>
          <w:rFonts w:ascii="Times New Roman" w:hAnsi="Times New Roman" w:cs="Times New Roman"/>
          <w:sz w:val="18"/>
          <w:szCs w:val="18"/>
        </w:rPr>
        <w:tab/>
        <w:t>Nederlandse Diabetes Federatie (NDF). Kwaliteitsindicatoren voor volwassenen met diabetes type 2 2024 [Available from: https://zorgstandaarddiabetes.nl/type-2/volwassen/kwaliteit/dataregistratie-indicatoren/kwaliteitsindicatoren/.</w:t>
      </w:r>
    </w:p>
    <w:p w14:paraId="356A6827"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29.</w:t>
      </w:r>
      <w:r w:rsidRPr="00A9208B">
        <w:rPr>
          <w:rFonts w:ascii="Times New Roman" w:hAnsi="Times New Roman" w:cs="Times New Roman"/>
          <w:sz w:val="18"/>
          <w:szCs w:val="18"/>
        </w:rPr>
        <w:tab/>
        <w:t>Biewenga J, Kievits R, Romeijnders A, Kasteleyn M, Meulepas M, Chavannes N. Hoe verloopt de 'ketenzorg' voor COPD in Nederland? Evaluatie van de kwaliteitsindicatoren na drie jaar registratie. Huisarts Nu. 2018;47(1):31-5.</w:t>
      </w:r>
    </w:p>
    <w:p w14:paraId="4E2A6015"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30.</w:t>
      </w:r>
      <w:r w:rsidRPr="00A9208B">
        <w:rPr>
          <w:rFonts w:ascii="Times New Roman" w:hAnsi="Times New Roman" w:cs="Times New Roman"/>
          <w:sz w:val="18"/>
          <w:szCs w:val="18"/>
        </w:rPr>
        <w:tab/>
        <w:t>Cunha AS, Raposo B, Dias F, Henriques S, Martinho H, Pedro AR. Management of Chronic Obstructive Pulmonary Disease: Constraints in Patient Pathway and Mitigation Strategies. Portuguese Journal of Public Health. 2024.</w:t>
      </w:r>
    </w:p>
    <w:p w14:paraId="4AB4DD25"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31.</w:t>
      </w:r>
      <w:r w:rsidRPr="00A9208B">
        <w:rPr>
          <w:rFonts w:ascii="Times New Roman" w:hAnsi="Times New Roman" w:cs="Times New Roman"/>
          <w:sz w:val="18"/>
          <w:szCs w:val="18"/>
        </w:rPr>
        <w:tab/>
        <w:t>Ramalho A, Castro P, Lobo M, Souza J, Santos P, Freitas A. Integrated quality assessment for diabetes care in Portuguese primary health care using prevention quality indicators. Primary care diabetes. 2021;15(3):507-12.</w:t>
      </w:r>
    </w:p>
    <w:p w14:paraId="1794B447"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32.</w:t>
      </w:r>
      <w:r w:rsidRPr="00A9208B">
        <w:rPr>
          <w:rFonts w:ascii="Times New Roman" w:hAnsi="Times New Roman" w:cs="Times New Roman"/>
          <w:sz w:val="18"/>
          <w:szCs w:val="18"/>
        </w:rPr>
        <w:tab/>
        <w:t>Anell A, Arvidsson E, Dackehag M, Ellegard LM, Glenngard AH. Access to automated comparative feedback reports in primary care - a study of intensity of use and relationship with clinical performance among Swedish primary care practices. BMC health services research. 2024;24(1):33.</w:t>
      </w:r>
    </w:p>
    <w:p w14:paraId="3ED4C77B"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33.</w:t>
      </w:r>
      <w:r w:rsidRPr="00A9208B">
        <w:rPr>
          <w:rFonts w:ascii="Times New Roman" w:hAnsi="Times New Roman" w:cs="Times New Roman"/>
          <w:sz w:val="18"/>
          <w:szCs w:val="18"/>
        </w:rPr>
        <w:tab/>
        <w:t>Vården i siffror. Healthcare in numbers 2025 [Available from: https://vardenisiffror.se/.</w:t>
      </w:r>
    </w:p>
    <w:p w14:paraId="03F5A2AA"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34.</w:t>
      </w:r>
      <w:r w:rsidRPr="00A9208B">
        <w:rPr>
          <w:rFonts w:ascii="Times New Roman" w:hAnsi="Times New Roman" w:cs="Times New Roman"/>
          <w:sz w:val="18"/>
          <w:szCs w:val="18"/>
        </w:rPr>
        <w:tab/>
        <w:t>Blozik E, Reich O, Rapold R, Scherer M, Djalali S, Huber F, et al. Evidence-based indicators for the measurement of quality of primary care using health insurance claims data in Switzerland: Results of a pragmatic consensus process. BMC Health Services Research. 2018;18(1).</w:t>
      </w:r>
    </w:p>
    <w:p w14:paraId="016DF33B"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35.</w:t>
      </w:r>
      <w:r w:rsidRPr="00A9208B">
        <w:rPr>
          <w:rFonts w:ascii="Times New Roman" w:hAnsi="Times New Roman" w:cs="Times New Roman"/>
          <w:sz w:val="18"/>
          <w:szCs w:val="18"/>
        </w:rPr>
        <w:tab/>
        <w:t>Blozik E, Farcher R, Graber SM, Huber CA, Swiss Quality Indicator for Primary Care Working G. Evidence-based indicators for the measurement of quality of primary care using health insurance claims data in Switzerland: update of the SQUIPRICA working group. BMC Health Serv Res. 2022;22(1):628.</w:t>
      </w:r>
    </w:p>
    <w:p w14:paraId="7218DCFF"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36.</w:t>
      </w:r>
      <w:r w:rsidRPr="00A9208B">
        <w:rPr>
          <w:rFonts w:ascii="Times New Roman" w:hAnsi="Times New Roman" w:cs="Times New Roman"/>
          <w:sz w:val="18"/>
          <w:szCs w:val="18"/>
        </w:rPr>
        <w:tab/>
        <w:t>Meier R, Valeri F, Senn O, Rosemann T, Chmiel C. Quality performance and associated factors in Swiss diabetes care - A cross-sectional study. PloS one. 2020;15(5</w:t>
      </w:r>
      <w:proofErr w:type="gramStart"/>
      <w:r w:rsidRPr="00A9208B">
        <w:rPr>
          <w:rFonts w:ascii="Times New Roman" w:hAnsi="Times New Roman" w:cs="Times New Roman"/>
          <w:sz w:val="18"/>
          <w:szCs w:val="18"/>
        </w:rPr>
        <w:t>):e</w:t>
      </w:r>
      <w:proofErr w:type="gramEnd"/>
      <w:r w:rsidRPr="00A9208B">
        <w:rPr>
          <w:rFonts w:ascii="Times New Roman" w:hAnsi="Times New Roman" w:cs="Times New Roman"/>
          <w:sz w:val="18"/>
          <w:szCs w:val="18"/>
        </w:rPr>
        <w:t>0232686.</w:t>
      </w:r>
    </w:p>
    <w:p w14:paraId="3EE3162D"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37.</w:t>
      </w:r>
      <w:r w:rsidRPr="00A9208B">
        <w:rPr>
          <w:rFonts w:ascii="Times New Roman" w:hAnsi="Times New Roman" w:cs="Times New Roman"/>
          <w:sz w:val="18"/>
          <w:szCs w:val="18"/>
        </w:rPr>
        <w:tab/>
        <w:t>Huber CA, Scherer M, Rapold R, Blozik E. Evidence-based quality indicators for primary healthcare in association with the risk of hospitalisation: a population-based cohort study in Switzerland. BMJ open. 2020;10(4</w:t>
      </w:r>
      <w:proofErr w:type="gramStart"/>
      <w:r w:rsidRPr="00A9208B">
        <w:rPr>
          <w:rFonts w:ascii="Times New Roman" w:hAnsi="Times New Roman" w:cs="Times New Roman"/>
          <w:sz w:val="18"/>
          <w:szCs w:val="18"/>
        </w:rPr>
        <w:t>):e</w:t>
      </w:r>
      <w:proofErr w:type="gramEnd"/>
      <w:r w:rsidRPr="00A9208B">
        <w:rPr>
          <w:rFonts w:ascii="Times New Roman" w:hAnsi="Times New Roman" w:cs="Times New Roman"/>
          <w:sz w:val="18"/>
          <w:szCs w:val="18"/>
        </w:rPr>
        <w:t>032700.</w:t>
      </w:r>
    </w:p>
    <w:p w14:paraId="28D6A52D"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38.</w:t>
      </w:r>
      <w:r w:rsidRPr="00A9208B">
        <w:rPr>
          <w:rFonts w:ascii="Times New Roman" w:hAnsi="Times New Roman" w:cs="Times New Roman"/>
          <w:sz w:val="18"/>
          <w:szCs w:val="18"/>
        </w:rPr>
        <w:tab/>
        <w:t>Ulyte A, Bahler C, Schwenkglenks M, von Wyl V, Gruebner O, Wei W, et al. Measuring diabetes guideline adherence with claims data: systematic construction of indicators and related challenges. BMJ open. 2019;9(4</w:t>
      </w:r>
      <w:proofErr w:type="gramStart"/>
      <w:r w:rsidRPr="00A9208B">
        <w:rPr>
          <w:rFonts w:ascii="Times New Roman" w:hAnsi="Times New Roman" w:cs="Times New Roman"/>
          <w:sz w:val="18"/>
          <w:szCs w:val="18"/>
        </w:rPr>
        <w:t>):e</w:t>
      </w:r>
      <w:proofErr w:type="gramEnd"/>
      <w:r w:rsidRPr="00A9208B">
        <w:rPr>
          <w:rFonts w:ascii="Times New Roman" w:hAnsi="Times New Roman" w:cs="Times New Roman"/>
          <w:sz w:val="18"/>
          <w:szCs w:val="18"/>
        </w:rPr>
        <w:t>027138.</w:t>
      </w:r>
    </w:p>
    <w:p w14:paraId="4D8B673E"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39.</w:t>
      </w:r>
      <w:r w:rsidRPr="00A9208B">
        <w:rPr>
          <w:rFonts w:ascii="Times New Roman" w:hAnsi="Times New Roman" w:cs="Times New Roman"/>
          <w:sz w:val="18"/>
          <w:szCs w:val="18"/>
        </w:rPr>
        <w:tab/>
        <w:t>Gale C, Arden C, Bakhai A, Grothier L, Gray HH, Williams H. Development of delivery indicators and delivery enablers for cardiovascular disease in the UK: a modified Delphi study. BMJ open quality. 2024;13(1).</w:t>
      </w:r>
    </w:p>
    <w:p w14:paraId="7804A2B1"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40.</w:t>
      </w:r>
      <w:r w:rsidRPr="00A9208B">
        <w:rPr>
          <w:rFonts w:ascii="Times New Roman" w:hAnsi="Times New Roman" w:cs="Times New Roman"/>
          <w:sz w:val="18"/>
          <w:szCs w:val="18"/>
        </w:rPr>
        <w:tab/>
        <w:t>McKay AJ, Gunn LH, Vamos EP, Valabhji J, Molina G, Molokhia M, et al. Associations between attainment of incentivised primary care diabetes indicators and mortality in an English cohort. Diabetes research and clinical practice. 2021;174(ebi, 8508335):108746.</w:t>
      </w:r>
    </w:p>
    <w:p w14:paraId="64E25317"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41.</w:t>
      </w:r>
      <w:r w:rsidRPr="00A9208B">
        <w:rPr>
          <w:rFonts w:ascii="Times New Roman" w:hAnsi="Times New Roman" w:cs="Times New Roman"/>
          <w:sz w:val="18"/>
          <w:szCs w:val="18"/>
        </w:rPr>
        <w:tab/>
        <w:t>McKay AJ, Gunn LH, Nugawela MD, Sathish T, Majeed A, P Vamos E, et al. Associations between attainment of incentivized primary care indicators and incident sight-threatening diabetic retinopathy in England: A population-based historical cohort study. Diabetes, obesity &amp; metabolism. 2021;23(6):1322-30.</w:t>
      </w:r>
    </w:p>
    <w:p w14:paraId="599A7DAF"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42.</w:t>
      </w:r>
      <w:r w:rsidRPr="00A9208B">
        <w:rPr>
          <w:rFonts w:ascii="Times New Roman" w:hAnsi="Times New Roman" w:cs="Times New Roman"/>
          <w:sz w:val="18"/>
          <w:szCs w:val="18"/>
        </w:rPr>
        <w:tab/>
        <w:t>National Institute for Health and Care Excellence. Published Indicators 2025 [Available from: https://www.nice.org.uk/indicators/published.</w:t>
      </w:r>
    </w:p>
    <w:p w14:paraId="16D484BC"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lastRenderedPageBreak/>
        <w:t>43.</w:t>
      </w:r>
      <w:r w:rsidRPr="00A9208B">
        <w:rPr>
          <w:rFonts w:ascii="Times New Roman" w:hAnsi="Times New Roman" w:cs="Times New Roman"/>
          <w:sz w:val="18"/>
          <w:szCs w:val="18"/>
        </w:rPr>
        <w:tab/>
        <w:t>National Institute for Health and Care Excellence. Type 2 diabetes in adults. London; 2023. Report No.: QS209.</w:t>
      </w:r>
    </w:p>
    <w:p w14:paraId="71F4D1D2"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44.</w:t>
      </w:r>
      <w:r w:rsidRPr="00A9208B">
        <w:rPr>
          <w:rFonts w:ascii="Times New Roman" w:hAnsi="Times New Roman" w:cs="Times New Roman"/>
          <w:sz w:val="18"/>
          <w:szCs w:val="18"/>
        </w:rPr>
        <w:tab/>
        <w:t xml:space="preserve">National Institute for Health and Care Excellence. Cardiovascular </w:t>
      </w:r>
      <w:proofErr w:type="gramStart"/>
      <w:r w:rsidRPr="00A9208B">
        <w:rPr>
          <w:rFonts w:ascii="Times New Roman" w:hAnsi="Times New Roman" w:cs="Times New Roman"/>
          <w:sz w:val="18"/>
          <w:szCs w:val="18"/>
        </w:rPr>
        <w:t>conditions  [</w:t>
      </w:r>
      <w:proofErr w:type="gramEnd"/>
      <w:r w:rsidRPr="00A9208B">
        <w:rPr>
          <w:rFonts w:ascii="Times New Roman" w:hAnsi="Times New Roman" w:cs="Times New Roman"/>
          <w:sz w:val="18"/>
          <w:szCs w:val="18"/>
        </w:rPr>
        <w:t>Available from: https://www.nice.org.uk/guidance/conditions-and-diseases/cardiovascular-conditions.</w:t>
      </w:r>
    </w:p>
    <w:p w14:paraId="582267F6" w14:textId="77777777" w:rsidR="00140CAF" w:rsidRPr="00A9208B"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45.</w:t>
      </w:r>
      <w:r w:rsidRPr="00A9208B">
        <w:rPr>
          <w:rFonts w:ascii="Times New Roman" w:hAnsi="Times New Roman" w:cs="Times New Roman"/>
          <w:sz w:val="18"/>
          <w:szCs w:val="18"/>
        </w:rPr>
        <w:tab/>
        <w:t xml:space="preserve">National Institute for Health and Care Excellence. Respiratory </w:t>
      </w:r>
      <w:proofErr w:type="gramStart"/>
      <w:r w:rsidRPr="00A9208B">
        <w:rPr>
          <w:rFonts w:ascii="Times New Roman" w:hAnsi="Times New Roman" w:cs="Times New Roman"/>
          <w:sz w:val="18"/>
          <w:szCs w:val="18"/>
        </w:rPr>
        <w:t>conditions  [</w:t>
      </w:r>
      <w:proofErr w:type="gramEnd"/>
      <w:r w:rsidRPr="00A9208B">
        <w:rPr>
          <w:rFonts w:ascii="Times New Roman" w:hAnsi="Times New Roman" w:cs="Times New Roman"/>
          <w:sz w:val="18"/>
          <w:szCs w:val="18"/>
        </w:rPr>
        <w:t>Available from: https://www.nice.org.uk/guidance/conditions-and-diseases/respiratory-conditions.</w:t>
      </w:r>
    </w:p>
    <w:p w14:paraId="3AFB402E" w14:textId="77777777" w:rsidR="00140CAF" w:rsidRPr="00090E9E" w:rsidRDefault="00140CAF" w:rsidP="00140CAF">
      <w:pPr>
        <w:rPr>
          <w:rFonts w:ascii="Times New Roman" w:hAnsi="Times New Roman" w:cs="Times New Roman"/>
          <w:sz w:val="18"/>
          <w:szCs w:val="18"/>
        </w:rPr>
      </w:pPr>
      <w:r w:rsidRPr="00A9208B">
        <w:rPr>
          <w:rFonts w:ascii="Times New Roman" w:hAnsi="Times New Roman" w:cs="Times New Roman"/>
          <w:sz w:val="18"/>
          <w:szCs w:val="18"/>
        </w:rPr>
        <w:t>46.</w:t>
      </w:r>
      <w:r w:rsidRPr="00A9208B">
        <w:rPr>
          <w:rFonts w:ascii="Times New Roman" w:hAnsi="Times New Roman" w:cs="Times New Roman"/>
          <w:sz w:val="18"/>
          <w:szCs w:val="18"/>
        </w:rPr>
        <w:tab/>
        <w:t>National Health Service. Quality and Outcomes Framework (QOF) Database 2025 [Available from: https://www.gpcontract.co.uk/.</w:t>
      </w:r>
    </w:p>
    <w:p w14:paraId="78543BE3" w14:textId="77777777" w:rsidR="00B87326" w:rsidRDefault="00B87326"/>
    <w:sectPr w:rsidR="00B873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CAF"/>
    <w:rsid w:val="00001031"/>
    <w:rsid w:val="00004E9C"/>
    <w:rsid w:val="000053F8"/>
    <w:rsid w:val="000064AB"/>
    <w:rsid w:val="00016B3B"/>
    <w:rsid w:val="00017B66"/>
    <w:rsid w:val="0002431D"/>
    <w:rsid w:val="00030343"/>
    <w:rsid w:val="000313A1"/>
    <w:rsid w:val="00035F8F"/>
    <w:rsid w:val="00037E43"/>
    <w:rsid w:val="0005422A"/>
    <w:rsid w:val="00056C42"/>
    <w:rsid w:val="0006570D"/>
    <w:rsid w:val="00065C2F"/>
    <w:rsid w:val="00070AD5"/>
    <w:rsid w:val="00076D41"/>
    <w:rsid w:val="0007780A"/>
    <w:rsid w:val="00080B87"/>
    <w:rsid w:val="00081EF8"/>
    <w:rsid w:val="00085B34"/>
    <w:rsid w:val="00092825"/>
    <w:rsid w:val="000936D3"/>
    <w:rsid w:val="000948F4"/>
    <w:rsid w:val="00097CA5"/>
    <w:rsid w:val="000A25F6"/>
    <w:rsid w:val="000A7A85"/>
    <w:rsid w:val="000B2F39"/>
    <w:rsid w:val="000C0720"/>
    <w:rsid w:val="000C07A2"/>
    <w:rsid w:val="000C53F1"/>
    <w:rsid w:val="000C6C8E"/>
    <w:rsid w:val="000D177F"/>
    <w:rsid w:val="000D5818"/>
    <w:rsid w:val="000E150C"/>
    <w:rsid w:val="000E241A"/>
    <w:rsid w:val="000E3ED2"/>
    <w:rsid w:val="000E79C7"/>
    <w:rsid w:val="000F2FEF"/>
    <w:rsid w:val="000F666B"/>
    <w:rsid w:val="000F6A4D"/>
    <w:rsid w:val="000F79AF"/>
    <w:rsid w:val="00103737"/>
    <w:rsid w:val="00103A81"/>
    <w:rsid w:val="00107321"/>
    <w:rsid w:val="0011189E"/>
    <w:rsid w:val="00116378"/>
    <w:rsid w:val="0011666F"/>
    <w:rsid w:val="00124DD8"/>
    <w:rsid w:val="00126A3E"/>
    <w:rsid w:val="00131864"/>
    <w:rsid w:val="00131E09"/>
    <w:rsid w:val="00137F7B"/>
    <w:rsid w:val="00140CAF"/>
    <w:rsid w:val="001470F3"/>
    <w:rsid w:val="001471F4"/>
    <w:rsid w:val="00151966"/>
    <w:rsid w:val="00153A31"/>
    <w:rsid w:val="001555A3"/>
    <w:rsid w:val="00161E18"/>
    <w:rsid w:val="00171940"/>
    <w:rsid w:val="00177C8E"/>
    <w:rsid w:val="00180EE4"/>
    <w:rsid w:val="001811C0"/>
    <w:rsid w:val="00182EFB"/>
    <w:rsid w:val="001900C3"/>
    <w:rsid w:val="00192430"/>
    <w:rsid w:val="001975BD"/>
    <w:rsid w:val="001B369B"/>
    <w:rsid w:val="001B40AE"/>
    <w:rsid w:val="001C3ECD"/>
    <w:rsid w:val="001C7000"/>
    <w:rsid w:val="001D078B"/>
    <w:rsid w:val="001E05CE"/>
    <w:rsid w:val="001F58DE"/>
    <w:rsid w:val="00211A89"/>
    <w:rsid w:val="00213615"/>
    <w:rsid w:val="00220170"/>
    <w:rsid w:val="00227F2A"/>
    <w:rsid w:val="00230723"/>
    <w:rsid w:val="002326BB"/>
    <w:rsid w:val="00233739"/>
    <w:rsid w:val="00235F6C"/>
    <w:rsid w:val="00243BFF"/>
    <w:rsid w:val="00244BA3"/>
    <w:rsid w:val="0024659A"/>
    <w:rsid w:val="00257534"/>
    <w:rsid w:val="0026055C"/>
    <w:rsid w:val="00263127"/>
    <w:rsid w:val="00271A18"/>
    <w:rsid w:val="0027266E"/>
    <w:rsid w:val="00273E29"/>
    <w:rsid w:val="002745BA"/>
    <w:rsid w:val="00276BB2"/>
    <w:rsid w:val="0028137F"/>
    <w:rsid w:val="00281CC2"/>
    <w:rsid w:val="0028397B"/>
    <w:rsid w:val="0028664B"/>
    <w:rsid w:val="00286CDA"/>
    <w:rsid w:val="002934A1"/>
    <w:rsid w:val="00297708"/>
    <w:rsid w:val="002A1ACD"/>
    <w:rsid w:val="002A35C5"/>
    <w:rsid w:val="002B0484"/>
    <w:rsid w:val="002B0718"/>
    <w:rsid w:val="002B1146"/>
    <w:rsid w:val="002B15CC"/>
    <w:rsid w:val="002B2E02"/>
    <w:rsid w:val="002B30A5"/>
    <w:rsid w:val="002B3A13"/>
    <w:rsid w:val="002C6992"/>
    <w:rsid w:val="002C79D3"/>
    <w:rsid w:val="002C7B90"/>
    <w:rsid w:val="002D226C"/>
    <w:rsid w:val="002D6D5A"/>
    <w:rsid w:val="002E2E0F"/>
    <w:rsid w:val="002E371F"/>
    <w:rsid w:val="002E77F5"/>
    <w:rsid w:val="002F1D87"/>
    <w:rsid w:val="002F22B7"/>
    <w:rsid w:val="002F25B1"/>
    <w:rsid w:val="003041B2"/>
    <w:rsid w:val="0030677B"/>
    <w:rsid w:val="00310A5B"/>
    <w:rsid w:val="003138C4"/>
    <w:rsid w:val="0031478B"/>
    <w:rsid w:val="003147D7"/>
    <w:rsid w:val="00314AB1"/>
    <w:rsid w:val="00315C9C"/>
    <w:rsid w:val="0033448F"/>
    <w:rsid w:val="00337989"/>
    <w:rsid w:val="00353F54"/>
    <w:rsid w:val="00357D0E"/>
    <w:rsid w:val="0036201D"/>
    <w:rsid w:val="003719F1"/>
    <w:rsid w:val="00372F1D"/>
    <w:rsid w:val="00373343"/>
    <w:rsid w:val="003753D2"/>
    <w:rsid w:val="0038058B"/>
    <w:rsid w:val="00384893"/>
    <w:rsid w:val="00384A21"/>
    <w:rsid w:val="00387C08"/>
    <w:rsid w:val="0039299F"/>
    <w:rsid w:val="00394E68"/>
    <w:rsid w:val="00396BB6"/>
    <w:rsid w:val="0039708C"/>
    <w:rsid w:val="003A280D"/>
    <w:rsid w:val="003A3E25"/>
    <w:rsid w:val="003B3AB5"/>
    <w:rsid w:val="003C280D"/>
    <w:rsid w:val="003C7C10"/>
    <w:rsid w:val="003D4196"/>
    <w:rsid w:val="003E00A8"/>
    <w:rsid w:val="003E1821"/>
    <w:rsid w:val="003E6F2D"/>
    <w:rsid w:val="003E7B89"/>
    <w:rsid w:val="003F76D3"/>
    <w:rsid w:val="004017AE"/>
    <w:rsid w:val="0040362A"/>
    <w:rsid w:val="00404B97"/>
    <w:rsid w:val="00405FB0"/>
    <w:rsid w:val="0040621A"/>
    <w:rsid w:val="00414663"/>
    <w:rsid w:val="004218C8"/>
    <w:rsid w:val="0042724F"/>
    <w:rsid w:val="00430D21"/>
    <w:rsid w:val="004312DA"/>
    <w:rsid w:val="00433C72"/>
    <w:rsid w:val="004348BC"/>
    <w:rsid w:val="00434C27"/>
    <w:rsid w:val="004412AB"/>
    <w:rsid w:val="00441639"/>
    <w:rsid w:val="0044239D"/>
    <w:rsid w:val="00446B60"/>
    <w:rsid w:val="00446E41"/>
    <w:rsid w:val="004513B1"/>
    <w:rsid w:val="0046202A"/>
    <w:rsid w:val="00462D1F"/>
    <w:rsid w:val="004631EF"/>
    <w:rsid w:val="0046649B"/>
    <w:rsid w:val="00470145"/>
    <w:rsid w:val="00486278"/>
    <w:rsid w:val="00493260"/>
    <w:rsid w:val="004963BC"/>
    <w:rsid w:val="004A1150"/>
    <w:rsid w:val="004A2EA5"/>
    <w:rsid w:val="004A3B1A"/>
    <w:rsid w:val="004C02A6"/>
    <w:rsid w:val="004C634A"/>
    <w:rsid w:val="004C6D54"/>
    <w:rsid w:val="004D0349"/>
    <w:rsid w:val="004D119E"/>
    <w:rsid w:val="004D11F0"/>
    <w:rsid w:val="004D4D10"/>
    <w:rsid w:val="004D6683"/>
    <w:rsid w:val="004D66EA"/>
    <w:rsid w:val="004D7EBF"/>
    <w:rsid w:val="004E323A"/>
    <w:rsid w:val="004F3CF9"/>
    <w:rsid w:val="004F55DB"/>
    <w:rsid w:val="004F6ADB"/>
    <w:rsid w:val="00515703"/>
    <w:rsid w:val="00524ABB"/>
    <w:rsid w:val="00530025"/>
    <w:rsid w:val="00530158"/>
    <w:rsid w:val="0053223E"/>
    <w:rsid w:val="005455D7"/>
    <w:rsid w:val="005460C8"/>
    <w:rsid w:val="0056316C"/>
    <w:rsid w:val="0056525F"/>
    <w:rsid w:val="00567665"/>
    <w:rsid w:val="00567B6E"/>
    <w:rsid w:val="0057047A"/>
    <w:rsid w:val="00575A82"/>
    <w:rsid w:val="005861D9"/>
    <w:rsid w:val="00586FB0"/>
    <w:rsid w:val="00586FF5"/>
    <w:rsid w:val="005870C5"/>
    <w:rsid w:val="005906F5"/>
    <w:rsid w:val="005918D8"/>
    <w:rsid w:val="00592E33"/>
    <w:rsid w:val="00595855"/>
    <w:rsid w:val="00595C74"/>
    <w:rsid w:val="00596E03"/>
    <w:rsid w:val="005A101B"/>
    <w:rsid w:val="005A35D1"/>
    <w:rsid w:val="005B0FA5"/>
    <w:rsid w:val="005B1A70"/>
    <w:rsid w:val="005B7139"/>
    <w:rsid w:val="005C6C5A"/>
    <w:rsid w:val="005C722C"/>
    <w:rsid w:val="005D1901"/>
    <w:rsid w:val="005D2E78"/>
    <w:rsid w:val="005E320B"/>
    <w:rsid w:val="005F35D1"/>
    <w:rsid w:val="006008FE"/>
    <w:rsid w:val="0060622B"/>
    <w:rsid w:val="00610C8C"/>
    <w:rsid w:val="00614A2F"/>
    <w:rsid w:val="00630253"/>
    <w:rsid w:val="00634620"/>
    <w:rsid w:val="00634D1C"/>
    <w:rsid w:val="0063557D"/>
    <w:rsid w:val="00635F12"/>
    <w:rsid w:val="00644A6A"/>
    <w:rsid w:val="00653106"/>
    <w:rsid w:val="006534A3"/>
    <w:rsid w:val="00654BF6"/>
    <w:rsid w:val="006557ED"/>
    <w:rsid w:val="00655B93"/>
    <w:rsid w:val="00655EC3"/>
    <w:rsid w:val="006560BA"/>
    <w:rsid w:val="00662EEA"/>
    <w:rsid w:val="00665E88"/>
    <w:rsid w:val="00667B12"/>
    <w:rsid w:val="006743A1"/>
    <w:rsid w:val="00683755"/>
    <w:rsid w:val="00683D4D"/>
    <w:rsid w:val="006916E3"/>
    <w:rsid w:val="00696F5C"/>
    <w:rsid w:val="00697804"/>
    <w:rsid w:val="006A4ABB"/>
    <w:rsid w:val="006A531F"/>
    <w:rsid w:val="006C0BE1"/>
    <w:rsid w:val="006D39E0"/>
    <w:rsid w:val="006D6AC9"/>
    <w:rsid w:val="006E00B5"/>
    <w:rsid w:val="006E36C5"/>
    <w:rsid w:val="006E7EDE"/>
    <w:rsid w:val="006F1530"/>
    <w:rsid w:val="006F3F85"/>
    <w:rsid w:val="006F5B9B"/>
    <w:rsid w:val="006F63A9"/>
    <w:rsid w:val="006F7037"/>
    <w:rsid w:val="00702616"/>
    <w:rsid w:val="00705A46"/>
    <w:rsid w:val="00706FD7"/>
    <w:rsid w:val="007208A3"/>
    <w:rsid w:val="0072303A"/>
    <w:rsid w:val="00727499"/>
    <w:rsid w:val="00742C7F"/>
    <w:rsid w:val="00744130"/>
    <w:rsid w:val="00747074"/>
    <w:rsid w:val="00747DEA"/>
    <w:rsid w:val="00750457"/>
    <w:rsid w:val="00751BF2"/>
    <w:rsid w:val="0076611C"/>
    <w:rsid w:val="00766595"/>
    <w:rsid w:val="00766AD0"/>
    <w:rsid w:val="00766C1E"/>
    <w:rsid w:val="0077297C"/>
    <w:rsid w:val="0077587C"/>
    <w:rsid w:val="007759F8"/>
    <w:rsid w:val="00776BA6"/>
    <w:rsid w:val="007875EF"/>
    <w:rsid w:val="00793AD8"/>
    <w:rsid w:val="007973A5"/>
    <w:rsid w:val="007A026F"/>
    <w:rsid w:val="007A0D21"/>
    <w:rsid w:val="007A0DE5"/>
    <w:rsid w:val="007A40B7"/>
    <w:rsid w:val="007A5427"/>
    <w:rsid w:val="007B27DA"/>
    <w:rsid w:val="007B39DA"/>
    <w:rsid w:val="007B4A86"/>
    <w:rsid w:val="007B739F"/>
    <w:rsid w:val="007C0535"/>
    <w:rsid w:val="007C5F40"/>
    <w:rsid w:val="007D0290"/>
    <w:rsid w:val="007D632D"/>
    <w:rsid w:val="007D7B16"/>
    <w:rsid w:val="007E1260"/>
    <w:rsid w:val="007E2688"/>
    <w:rsid w:val="007E580F"/>
    <w:rsid w:val="007E5F45"/>
    <w:rsid w:val="007F0195"/>
    <w:rsid w:val="007F12B0"/>
    <w:rsid w:val="007F19BD"/>
    <w:rsid w:val="007F7F95"/>
    <w:rsid w:val="0080203E"/>
    <w:rsid w:val="00802A38"/>
    <w:rsid w:val="00820EA3"/>
    <w:rsid w:val="00821E74"/>
    <w:rsid w:val="00824988"/>
    <w:rsid w:val="00826BCF"/>
    <w:rsid w:val="00827BDB"/>
    <w:rsid w:val="0083063B"/>
    <w:rsid w:val="00832025"/>
    <w:rsid w:val="00833944"/>
    <w:rsid w:val="00834FF4"/>
    <w:rsid w:val="00835474"/>
    <w:rsid w:val="00836BA6"/>
    <w:rsid w:val="00837C65"/>
    <w:rsid w:val="008409D6"/>
    <w:rsid w:val="00843C84"/>
    <w:rsid w:val="00844834"/>
    <w:rsid w:val="00845ABA"/>
    <w:rsid w:val="00845F4E"/>
    <w:rsid w:val="008520F3"/>
    <w:rsid w:val="0085249E"/>
    <w:rsid w:val="00852C61"/>
    <w:rsid w:val="0085646F"/>
    <w:rsid w:val="00856EE3"/>
    <w:rsid w:val="00857374"/>
    <w:rsid w:val="00863B8A"/>
    <w:rsid w:val="00866331"/>
    <w:rsid w:val="0087257C"/>
    <w:rsid w:val="00872E2C"/>
    <w:rsid w:val="00877BAB"/>
    <w:rsid w:val="008848FE"/>
    <w:rsid w:val="0088657C"/>
    <w:rsid w:val="00890176"/>
    <w:rsid w:val="00896721"/>
    <w:rsid w:val="008A1BF3"/>
    <w:rsid w:val="008A23C1"/>
    <w:rsid w:val="008A6C7B"/>
    <w:rsid w:val="008B2DF4"/>
    <w:rsid w:val="008B3541"/>
    <w:rsid w:val="008B45AC"/>
    <w:rsid w:val="008C4CE6"/>
    <w:rsid w:val="008C650C"/>
    <w:rsid w:val="008C6E28"/>
    <w:rsid w:val="008C7F45"/>
    <w:rsid w:val="008C7FD5"/>
    <w:rsid w:val="008D018A"/>
    <w:rsid w:val="008D5309"/>
    <w:rsid w:val="008E1232"/>
    <w:rsid w:val="008E2CC3"/>
    <w:rsid w:val="008E6A31"/>
    <w:rsid w:val="008F0A4E"/>
    <w:rsid w:val="008F25F5"/>
    <w:rsid w:val="008F5F26"/>
    <w:rsid w:val="008F5F4F"/>
    <w:rsid w:val="00912990"/>
    <w:rsid w:val="00913BFD"/>
    <w:rsid w:val="00925717"/>
    <w:rsid w:val="00932B79"/>
    <w:rsid w:val="00933849"/>
    <w:rsid w:val="009351AB"/>
    <w:rsid w:val="0093520B"/>
    <w:rsid w:val="00935B4F"/>
    <w:rsid w:val="0094774D"/>
    <w:rsid w:val="00950E6B"/>
    <w:rsid w:val="00962E6E"/>
    <w:rsid w:val="0096308E"/>
    <w:rsid w:val="00970856"/>
    <w:rsid w:val="00970E14"/>
    <w:rsid w:val="0098026E"/>
    <w:rsid w:val="00981620"/>
    <w:rsid w:val="009846DD"/>
    <w:rsid w:val="00986F4F"/>
    <w:rsid w:val="00990A3D"/>
    <w:rsid w:val="009959A1"/>
    <w:rsid w:val="009A296D"/>
    <w:rsid w:val="009A51EA"/>
    <w:rsid w:val="009B73D3"/>
    <w:rsid w:val="009C00F5"/>
    <w:rsid w:val="009C76EB"/>
    <w:rsid w:val="009D0418"/>
    <w:rsid w:val="009D75D6"/>
    <w:rsid w:val="009E0E04"/>
    <w:rsid w:val="009E1899"/>
    <w:rsid w:val="009E4C00"/>
    <w:rsid w:val="009E54A3"/>
    <w:rsid w:val="009E5A3D"/>
    <w:rsid w:val="009E652C"/>
    <w:rsid w:val="009E6A19"/>
    <w:rsid w:val="009F17C8"/>
    <w:rsid w:val="009F5DCC"/>
    <w:rsid w:val="009F6901"/>
    <w:rsid w:val="00A02137"/>
    <w:rsid w:val="00A04AF7"/>
    <w:rsid w:val="00A1042B"/>
    <w:rsid w:val="00A121E4"/>
    <w:rsid w:val="00A14A1C"/>
    <w:rsid w:val="00A14A60"/>
    <w:rsid w:val="00A1589C"/>
    <w:rsid w:val="00A21874"/>
    <w:rsid w:val="00A23E46"/>
    <w:rsid w:val="00A26100"/>
    <w:rsid w:val="00A27655"/>
    <w:rsid w:val="00A447D2"/>
    <w:rsid w:val="00A4613C"/>
    <w:rsid w:val="00A46B5E"/>
    <w:rsid w:val="00A579B4"/>
    <w:rsid w:val="00A57F35"/>
    <w:rsid w:val="00A65138"/>
    <w:rsid w:val="00A70A41"/>
    <w:rsid w:val="00A80D22"/>
    <w:rsid w:val="00A84F4E"/>
    <w:rsid w:val="00A862C9"/>
    <w:rsid w:val="00A86B64"/>
    <w:rsid w:val="00A94F14"/>
    <w:rsid w:val="00A95F63"/>
    <w:rsid w:val="00A96633"/>
    <w:rsid w:val="00AA086C"/>
    <w:rsid w:val="00AB074A"/>
    <w:rsid w:val="00AB118B"/>
    <w:rsid w:val="00AB1ED6"/>
    <w:rsid w:val="00AB6392"/>
    <w:rsid w:val="00AB64D0"/>
    <w:rsid w:val="00AC21D3"/>
    <w:rsid w:val="00AC4A45"/>
    <w:rsid w:val="00AC539A"/>
    <w:rsid w:val="00AD1E51"/>
    <w:rsid w:val="00AD3784"/>
    <w:rsid w:val="00AD6050"/>
    <w:rsid w:val="00AD6EB3"/>
    <w:rsid w:val="00AF41C2"/>
    <w:rsid w:val="00AF431D"/>
    <w:rsid w:val="00AF545D"/>
    <w:rsid w:val="00B000A0"/>
    <w:rsid w:val="00B056F8"/>
    <w:rsid w:val="00B14020"/>
    <w:rsid w:val="00B22926"/>
    <w:rsid w:val="00B27744"/>
    <w:rsid w:val="00B42CEF"/>
    <w:rsid w:val="00B44BED"/>
    <w:rsid w:val="00B45070"/>
    <w:rsid w:val="00B500A7"/>
    <w:rsid w:val="00B502AA"/>
    <w:rsid w:val="00B5172E"/>
    <w:rsid w:val="00B55E27"/>
    <w:rsid w:val="00B57435"/>
    <w:rsid w:val="00B60CDB"/>
    <w:rsid w:val="00B62027"/>
    <w:rsid w:val="00B62E04"/>
    <w:rsid w:val="00B64CFF"/>
    <w:rsid w:val="00B66B4B"/>
    <w:rsid w:val="00B66E13"/>
    <w:rsid w:val="00B700B2"/>
    <w:rsid w:val="00B76B76"/>
    <w:rsid w:val="00B85D87"/>
    <w:rsid w:val="00B87326"/>
    <w:rsid w:val="00B877D8"/>
    <w:rsid w:val="00B87A35"/>
    <w:rsid w:val="00B926EB"/>
    <w:rsid w:val="00B95470"/>
    <w:rsid w:val="00BA3A26"/>
    <w:rsid w:val="00BA4B5C"/>
    <w:rsid w:val="00BA5C6A"/>
    <w:rsid w:val="00BA70C7"/>
    <w:rsid w:val="00BB0965"/>
    <w:rsid w:val="00BB2C4B"/>
    <w:rsid w:val="00BB67CD"/>
    <w:rsid w:val="00BC44C8"/>
    <w:rsid w:val="00BD08E6"/>
    <w:rsid w:val="00BD1EF2"/>
    <w:rsid w:val="00BD27D5"/>
    <w:rsid w:val="00BD5171"/>
    <w:rsid w:val="00BE417D"/>
    <w:rsid w:val="00BE52CA"/>
    <w:rsid w:val="00BE56B5"/>
    <w:rsid w:val="00BF3323"/>
    <w:rsid w:val="00BF364B"/>
    <w:rsid w:val="00BF558F"/>
    <w:rsid w:val="00BF7086"/>
    <w:rsid w:val="00C17E7A"/>
    <w:rsid w:val="00C20777"/>
    <w:rsid w:val="00C217F6"/>
    <w:rsid w:val="00C32312"/>
    <w:rsid w:val="00C33F4D"/>
    <w:rsid w:val="00C357E1"/>
    <w:rsid w:val="00C37282"/>
    <w:rsid w:val="00C41235"/>
    <w:rsid w:val="00C41A18"/>
    <w:rsid w:val="00C45700"/>
    <w:rsid w:val="00C47333"/>
    <w:rsid w:val="00C53047"/>
    <w:rsid w:val="00C61165"/>
    <w:rsid w:val="00C62EDA"/>
    <w:rsid w:val="00C63B1C"/>
    <w:rsid w:val="00C65927"/>
    <w:rsid w:val="00C71B6B"/>
    <w:rsid w:val="00C924BE"/>
    <w:rsid w:val="00C94E51"/>
    <w:rsid w:val="00C963FE"/>
    <w:rsid w:val="00C966A7"/>
    <w:rsid w:val="00C978F5"/>
    <w:rsid w:val="00CA20D3"/>
    <w:rsid w:val="00CA2187"/>
    <w:rsid w:val="00CA2C4F"/>
    <w:rsid w:val="00CB1535"/>
    <w:rsid w:val="00CB2BE4"/>
    <w:rsid w:val="00CB51B9"/>
    <w:rsid w:val="00CB7070"/>
    <w:rsid w:val="00CB7AF3"/>
    <w:rsid w:val="00CC39DC"/>
    <w:rsid w:val="00CC50F3"/>
    <w:rsid w:val="00CD00F9"/>
    <w:rsid w:val="00CD2226"/>
    <w:rsid w:val="00CD612F"/>
    <w:rsid w:val="00CE4E35"/>
    <w:rsid w:val="00CE5568"/>
    <w:rsid w:val="00CF37D9"/>
    <w:rsid w:val="00CF4DB7"/>
    <w:rsid w:val="00D00D9C"/>
    <w:rsid w:val="00D063B7"/>
    <w:rsid w:val="00D067F0"/>
    <w:rsid w:val="00D069E8"/>
    <w:rsid w:val="00D1145A"/>
    <w:rsid w:val="00D11632"/>
    <w:rsid w:val="00D13656"/>
    <w:rsid w:val="00D154CF"/>
    <w:rsid w:val="00D27F52"/>
    <w:rsid w:val="00D33D7D"/>
    <w:rsid w:val="00D3646A"/>
    <w:rsid w:val="00D37AAF"/>
    <w:rsid w:val="00D51718"/>
    <w:rsid w:val="00D56234"/>
    <w:rsid w:val="00D57DA4"/>
    <w:rsid w:val="00D6169D"/>
    <w:rsid w:val="00D64B87"/>
    <w:rsid w:val="00D722F8"/>
    <w:rsid w:val="00D73302"/>
    <w:rsid w:val="00D817CF"/>
    <w:rsid w:val="00D84535"/>
    <w:rsid w:val="00D847B9"/>
    <w:rsid w:val="00D84B8F"/>
    <w:rsid w:val="00D86E3F"/>
    <w:rsid w:val="00D91652"/>
    <w:rsid w:val="00D943E0"/>
    <w:rsid w:val="00D9461D"/>
    <w:rsid w:val="00DA06E6"/>
    <w:rsid w:val="00DB26BC"/>
    <w:rsid w:val="00DB35A6"/>
    <w:rsid w:val="00DB3AE9"/>
    <w:rsid w:val="00DB4EA4"/>
    <w:rsid w:val="00DC132C"/>
    <w:rsid w:val="00DC4445"/>
    <w:rsid w:val="00DC79E0"/>
    <w:rsid w:val="00DD4853"/>
    <w:rsid w:val="00DE2944"/>
    <w:rsid w:val="00DE461F"/>
    <w:rsid w:val="00DE4D39"/>
    <w:rsid w:val="00DF6BB6"/>
    <w:rsid w:val="00E124F8"/>
    <w:rsid w:val="00E12736"/>
    <w:rsid w:val="00E14C9F"/>
    <w:rsid w:val="00E21559"/>
    <w:rsid w:val="00E308A0"/>
    <w:rsid w:val="00E30BF3"/>
    <w:rsid w:val="00E31CB3"/>
    <w:rsid w:val="00E34FDA"/>
    <w:rsid w:val="00E40B75"/>
    <w:rsid w:val="00E4460E"/>
    <w:rsid w:val="00E44A84"/>
    <w:rsid w:val="00E458AF"/>
    <w:rsid w:val="00E5098A"/>
    <w:rsid w:val="00E527C3"/>
    <w:rsid w:val="00E538B5"/>
    <w:rsid w:val="00E542B1"/>
    <w:rsid w:val="00E56BD5"/>
    <w:rsid w:val="00E72B9F"/>
    <w:rsid w:val="00E74063"/>
    <w:rsid w:val="00E75D2C"/>
    <w:rsid w:val="00E76AA9"/>
    <w:rsid w:val="00E81BB3"/>
    <w:rsid w:val="00E83F8D"/>
    <w:rsid w:val="00E91F48"/>
    <w:rsid w:val="00E94875"/>
    <w:rsid w:val="00E96C82"/>
    <w:rsid w:val="00EA5574"/>
    <w:rsid w:val="00EB1689"/>
    <w:rsid w:val="00EB22DB"/>
    <w:rsid w:val="00EB7B35"/>
    <w:rsid w:val="00EC28AB"/>
    <w:rsid w:val="00EC3CD5"/>
    <w:rsid w:val="00EC4F7E"/>
    <w:rsid w:val="00ED17F1"/>
    <w:rsid w:val="00ED1EAC"/>
    <w:rsid w:val="00ED7504"/>
    <w:rsid w:val="00EE6A16"/>
    <w:rsid w:val="00EF00C3"/>
    <w:rsid w:val="00EF3447"/>
    <w:rsid w:val="00EF5BDC"/>
    <w:rsid w:val="00EF7B9F"/>
    <w:rsid w:val="00F0128C"/>
    <w:rsid w:val="00F202C2"/>
    <w:rsid w:val="00F2056C"/>
    <w:rsid w:val="00F33C4A"/>
    <w:rsid w:val="00F353E1"/>
    <w:rsid w:val="00F35B1C"/>
    <w:rsid w:val="00F36807"/>
    <w:rsid w:val="00F46D80"/>
    <w:rsid w:val="00F524C9"/>
    <w:rsid w:val="00F54892"/>
    <w:rsid w:val="00F61D97"/>
    <w:rsid w:val="00F73933"/>
    <w:rsid w:val="00F81FD0"/>
    <w:rsid w:val="00F83092"/>
    <w:rsid w:val="00F93132"/>
    <w:rsid w:val="00F978F5"/>
    <w:rsid w:val="00F97BDE"/>
    <w:rsid w:val="00FA42CF"/>
    <w:rsid w:val="00FA4F79"/>
    <w:rsid w:val="00FB01CC"/>
    <w:rsid w:val="00FB1035"/>
    <w:rsid w:val="00FB32AC"/>
    <w:rsid w:val="00FB7606"/>
    <w:rsid w:val="00FC452A"/>
    <w:rsid w:val="00FD06DF"/>
    <w:rsid w:val="00FD10AE"/>
    <w:rsid w:val="00FD37D1"/>
    <w:rsid w:val="00FD406D"/>
    <w:rsid w:val="00FD6A19"/>
    <w:rsid w:val="00FE295C"/>
    <w:rsid w:val="00FE2C3A"/>
    <w:rsid w:val="00FE44DC"/>
    <w:rsid w:val="00FF0A11"/>
    <w:rsid w:val="00FF2C12"/>
    <w:rsid w:val="00FF36B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56206AFD"/>
  <w15:chartTrackingRefBased/>
  <w15:docId w15:val="{DCCEFACE-A06A-654F-AEAC-7F767CE4A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CAF"/>
    <w:pPr>
      <w:spacing w:before="120" w:line="240" w:lineRule="auto"/>
      <w:jc w:val="both"/>
    </w:pPr>
    <w:rPr>
      <w:rFonts w:ascii="Arial" w:hAnsi="Arial"/>
      <w:kern w:val="0"/>
      <w:sz w:val="22"/>
      <w:szCs w:val="22"/>
      <w:lang w:val="en-US"/>
      <w14:ligatures w14:val="none"/>
    </w:rPr>
  </w:style>
  <w:style w:type="paragraph" w:styleId="Heading1">
    <w:name w:val="heading 1"/>
    <w:basedOn w:val="Normal"/>
    <w:next w:val="Normal"/>
    <w:link w:val="Heading1Char"/>
    <w:uiPriority w:val="9"/>
    <w:qFormat/>
    <w:rsid w:val="00140CAF"/>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IE"/>
      <w14:ligatures w14:val="standardContextual"/>
    </w:rPr>
  </w:style>
  <w:style w:type="paragraph" w:styleId="Heading2">
    <w:name w:val="heading 2"/>
    <w:basedOn w:val="Normal"/>
    <w:next w:val="Normal"/>
    <w:link w:val="Heading2Char"/>
    <w:uiPriority w:val="9"/>
    <w:semiHidden/>
    <w:unhideWhenUsed/>
    <w:qFormat/>
    <w:rsid w:val="00140CAF"/>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IE"/>
      <w14:ligatures w14:val="standardContextual"/>
    </w:rPr>
  </w:style>
  <w:style w:type="paragraph" w:styleId="Heading3">
    <w:name w:val="heading 3"/>
    <w:basedOn w:val="Normal"/>
    <w:next w:val="Normal"/>
    <w:link w:val="Heading3Char"/>
    <w:uiPriority w:val="9"/>
    <w:semiHidden/>
    <w:unhideWhenUsed/>
    <w:qFormat/>
    <w:rsid w:val="00140CAF"/>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IE"/>
      <w14:ligatures w14:val="standardContextual"/>
    </w:rPr>
  </w:style>
  <w:style w:type="paragraph" w:styleId="Heading4">
    <w:name w:val="heading 4"/>
    <w:basedOn w:val="Normal"/>
    <w:next w:val="Normal"/>
    <w:link w:val="Heading4Char"/>
    <w:uiPriority w:val="9"/>
    <w:semiHidden/>
    <w:unhideWhenUsed/>
    <w:qFormat/>
    <w:rsid w:val="00140CAF"/>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val="en-IE"/>
      <w14:ligatures w14:val="standardContextual"/>
    </w:rPr>
  </w:style>
  <w:style w:type="paragraph" w:styleId="Heading5">
    <w:name w:val="heading 5"/>
    <w:basedOn w:val="Normal"/>
    <w:next w:val="Normal"/>
    <w:link w:val="Heading5Char"/>
    <w:uiPriority w:val="9"/>
    <w:semiHidden/>
    <w:unhideWhenUsed/>
    <w:qFormat/>
    <w:rsid w:val="00140CAF"/>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val="en-IE"/>
      <w14:ligatures w14:val="standardContextual"/>
    </w:rPr>
  </w:style>
  <w:style w:type="paragraph" w:styleId="Heading6">
    <w:name w:val="heading 6"/>
    <w:basedOn w:val="Normal"/>
    <w:next w:val="Normal"/>
    <w:link w:val="Heading6Char"/>
    <w:uiPriority w:val="9"/>
    <w:semiHidden/>
    <w:unhideWhenUsed/>
    <w:qFormat/>
    <w:rsid w:val="00140CAF"/>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lang w:val="en-IE"/>
      <w14:ligatures w14:val="standardContextual"/>
    </w:rPr>
  </w:style>
  <w:style w:type="paragraph" w:styleId="Heading7">
    <w:name w:val="heading 7"/>
    <w:basedOn w:val="Normal"/>
    <w:next w:val="Normal"/>
    <w:link w:val="Heading7Char"/>
    <w:uiPriority w:val="9"/>
    <w:semiHidden/>
    <w:unhideWhenUsed/>
    <w:qFormat/>
    <w:rsid w:val="00140CAF"/>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lang w:val="en-IE"/>
      <w14:ligatures w14:val="standardContextual"/>
    </w:rPr>
  </w:style>
  <w:style w:type="paragraph" w:styleId="Heading8">
    <w:name w:val="heading 8"/>
    <w:basedOn w:val="Normal"/>
    <w:next w:val="Normal"/>
    <w:link w:val="Heading8Char"/>
    <w:uiPriority w:val="9"/>
    <w:semiHidden/>
    <w:unhideWhenUsed/>
    <w:qFormat/>
    <w:rsid w:val="00140CAF"/>
    <w:pPr>
      <w:keepNext/>
      <w:keepLines/>
      <w:spacing w:before="0" w:after="0" w:line="278" w:lineRule="auto"/>
      <w:jc w:val="left"/>
      <w:outlineLvl w:val="7"/>
    </w:pPr>
    <w:rPr>
      <w:rFonts w:asciiTheme="minorHAnsi" w:eastAsiaTheme="majorEastAsia" w:hAnsiTheme="minorHAnsi" w:cstheme="majorBidi"/>
      <w:i/>
      <w:iCs/>
      <w:color w:val="272727" w:themeColor="text1" w:themeTint="D8"/>
      <w:kern w:val="2"/>
      <w:sz w:val="24"/>
      <w:szCs w:val="24"/>
      <w:lang w:val="en-IE"/>
      <w14:ligatures w14:val="standardContextual"/>
    </w:rPr>
  </w:style>
  <w:style w:type="paragraph" w:styleId="Heading9">
    <w:name w:val="heading 9"/>
    <w:basedOn w:val="Normal"/>
    <w:next w:val="Normal"/>
    <w:link w:val="Heading9Char"/>
    <w:uiPriority w:val="9"/>
    <w:semiHidden/>
    <w:unhideWhenUsed/>
    <w:qFormat/>
    <w:rsid w:val="00140CAF"/>
    <w:pPr>
      <w:keepNext/>
      <w:keepLines/>
      <w:spacing w:before="0" w:after="0" w:line="278" w:lineRule="auto"/>
      <w:jc w:val="left"/>
      <w:outlineLvl w:val="8"/>
    </w:pPr>
    <w:rPr>
      <w:rFonts w:asciiTheme="minorHAnsi" w:eastAsiaTheme="majorEastAsia" w:hAnsiTheme="minorHAnsi" w:cstheme="majorBidi"/>
      <w:color w:val="272727" w:themeColor="text1" w:themeTint="D8"/>
      <w:kern w:val="2"/>
      <w:sz w:val="24"/>
      <w:szCs w:val="24"/>
      <w:lang w:val="en-I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CAF"/>
    <w:rPr>
      <w:rFonts w:eastAsiaTheme="majorEastAsia" w:cstheme="majorBidi"/>
      <w:color w:val="272727" w:themeColor="text1" w:themeTint="D8"/>
    </w:rPr>
  </w:style>
  <w:style w:type="paragraph" w:styleId="Title">
    <w:name w:val="Title"/>
    <w:basedOn w:val="Normal"/>
    <w:next w:val="Normal"/>
    <w:link w:val="TitleChar"/>
    <w:uiPriority w:val="10"/>
    <w:qFormat/>
    <w:rsid w:val="00140CAF"/>
    <w:pPr>
      <w:spacing w:before="0" w:after="80"/>
      <w:contextualSpacing/>
      <w:jc w:val="left"/>
    </w:pPr>
    <w:rPr>
      <w:rFonts w:asciiTheme="majorHAnsi" w:eastAsiaTheme="majorEastAsia" w:hAnsiTheme="majorHAnsi" w:cstheme="majorBidi"/>
      <w:spacing w:val="-10"/>
      <w:kern w:val="28"/>
      <w:sz w:val="56"/>
      <w:szCs w:val="56"/>
      <w:lang w:val="en-IE"/>
      <w14:ligatures w14:val="standardContextual"/>
    </w:rPr>
  </w:style>
  <w:style w:type="character" w:customStyle="1" w:styleId="TitleChar">
    <w:name w:val="Title Char"/>
    <w:basedOn w:val="DefaultParagraphFont"/>
    <w:link w:val="Title"/>
    <w:uiPriority w:val="10"/>
    <w:rsid w:val="00140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CAF"/>
    <w:pPr>
      <w:numPr>
        <w:ilvl w:val="1"/>
      </w:numPr>
      <w:spacing w:before="0" w:line="278" w:lineRule="auto"/>
      <w:jc w:val="left"/>
    </w:pPr>
    <w:rPr>
      <w:rFonts w:asciiTheme="minorHAnsi" w:eastAsiaTheme="majorEastAsia" w:hAnsiTheme="minorHAnsi" w:cstheme="majorBidi"/>
      <w:color w:val="595959" w:themeColor="text1" w:themeTint="A6"/>
      <w:spacing w:val="15"/>
      <w:kern w:val="2"/>
      <w:sz w:val="28"/>
      <w:szCs w:val="28"/>
      <w:lang w:val="en-IE"/>
      <w14:ligatures w14:val="standardContextual"/>
    </w:rPr>
  </w:style>
  <w:style w:type="character" w:customStyle="1" w:styleId="SubtitleChar">
    <w:name w:val="Subtitle Char"/>
    <w:basedOn w:val="DefaultParagraphFont"/>
    <w:link w:val="Subtitle"/>
    <w:uiPriority w:val="11"/>
    <w:rsid w:val="00140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CAF"/>
    <w:pPr>
      <w:spacing w:before="160" w:line="278" w:lineRule="auto"/>
      <w:jc w:val="center"/>
    </w:pPr>
    <w:rPr>
      <w:rFonts w:asciiTheme="minorHAnsi" w:hAnsiTheme="minorHAnsi"/>
      <w:i/>
      <w:iCs/>
      <w:color w:val="404040" w:themeColor="text1" w:themeTint="BF"/>
      <w:kern w:val="2"/>
      <w:sz w:val="24"/>
      <w:szCs w:val="24"/>
      <w:lang w:val="en-IE"/>
      <w14:ligatures w14:val="standardContextual"/>
    </w:rPr>
  </w:style>
  <w:style w:type="character" w:customStyle="1" w:styleId="QuoteChar">
    <w:name w:val="Quote Char"/>
    <w:basedOn w:val="DefaultParagraphFont"/>
    <w:link w:val="Quote"/>
    <w:uiPriority w:val="29"/>
    <w:rsid w:val="00140CAF"/>
    <w:rPr>
      <w:i/>
      <w:iCs/>
      <w:color w:val="404040" w:themeColor="text1" w:themeTint="BF"/>
    </w:rPr>
  </w:style>
  <w:style w:type="paragraph" w:styleId="ListParagraph">
    <w:name w:val="List Paragraph"/>
    <w:basedOn w:val="Normal"/>
    <w:uiPriority w:val="34"/>
    <w:qFormat/>
    <w:rsid w:val="00140CAF"/>
    <w:pPr>
      <w:spacing w:before="0" w:line="278" w:lineRule="auto"/>
      <w:ind w:left="720"/>
      <w:contextualSpacing/>
      <w:jc w:val="left"/>
    </w:pPr>
    <w:rPr>
      <w:rFonts w:asciiTheme="minorHAnsi" w:hAnsiTheme="minorHAnsi"/>
      <w:kern w:val="2"/>
      <w:sz w:val="24"/>
      <w:szCs w:val="24"/>
      <w:lang w:val="en-IE"/>
      <w14:ligatures w14:val="standardContextual"/>
    </w:rPr>
  </w:style>
  <w:style w:type="character" w:styleId="IntenseEmphasis">
    <w:name w:val="Intense Emphasis"/>
    <w:basedOn w:val="DefaultParagraphFont"/>
    <w:uiPriority w:val="21"/>
    <w:qFormat/>
    <w:rsid w:val="00140CAF"/>
    <w:rPr>
      <w:i/>
      <w:iCs/>
      <w:color w:val="0F4761" w:themeColor="accent1" w:themeShade="BF"/>
    </w:rPr>
  </w:style>
  <w:style w:type="paragraph" w:styleId="IntenseQuote">
    <w:name w:val="Intense Quote"/>
    <w:basedOn w:val="Normal"/>
    <w:next w:val="Normal"/>
    <w:link w:val="IntenseQuoteChar"/>
    <w:uiPriority w:val="30"/>
    <w:qFormat/>
    <w:rsid w:val="00140CA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lang w:val="en-IE"/>
      <w14:ligatures w14:val="standardContextual"/>
    </w:rPr>
  </w:style>
  <w:style w:type="character" w:customStyle="1" w:styleId="IntenseQuoteChar">
    <w:name w:val="Intense Quote Char"/>
    <w:basedOn w:val="DefaultParagraphFont"/>
    <w:link w:val="IntenseQuote"/>
    <w:uiPriority w:val="30"/>
    <w:rsid w:val="00140CAF"/>
    <w:rPr>
      <w:i/>
      <w:iCs/>
      <w:color w:val="0F4761" w:themeColor="accent1" w:themeShade="BF"/>
    </w:rPr>
  </w:style>
  <w:style w:type="character" w:styleId="IntenseReference">
    <w:name w:val="Intense Reference"/>
    <w:basedOn w:val="DefaultParagraphFont"/>
    <w:uiPriority w:val="32"/>
    <w:qFormat/>
    <w:rsid w:val="00140C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1500</Words>
  <Characters>8552</Characters>
  <Application>Microsoft Office Word</Application>
  <DocSecurity>0</DocSecurity>
  <Lines>71</Lines>
  <Paragraphs>20</Paragraphs>
  <ScaleCrop>false</ScaleCrop>
  <Company/>
  <LinksUpToDate>false</LinksUpToDate>
  <CharactersWithSpaces>10032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Nathaly Garzón</dc:creator>
  <cp:keywords/>
  <dc:description/>
  <cp:lastModifiedBy>Nathaly Garzón</cp:lastModifiedBy>
  <cp:revision>1</cp:revision>
  <dcterms:created xsi:type="dcterms:W3CDTF">2026-10-21T14:21:00Z</dcterms:created>
  <dcterms:modified xsi:type="dcterms:W3CDTF">2026-10-21T14:22:00Z</dcterms:modified>
</cp:coreProperties>
</file>