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Checkout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Shipping address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my account address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address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 country Australia Canada France Germany Italy Japan United Kingdom United States Viet Nam</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Street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 state Alabama Alaska Arizona Arkansas California Colorado Connecticut Delaware District of Columbia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 Required if you choose United States country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Checkout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