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Nan Jiang</w:t>
      </w:r>
    </w:p>
    <w:p>
      <w:pPr>
        <w:jc w:val="center"/>
      </w:pPr>
      <w:r>
        <w:rPr>
          <w:i/>
          <w:sz w:val="24"/>
        </w:rPr>
        <w:t>Quantitative Researcher | Alpha Modeler | Data Scientist</w:t>
      </w:r>
    </w:p>
    <w:p>
      <w:pPr>
        <w:jc w:val="center"/>
      </w:pPr>
      <w:r>
        <w:t>📧 bluesnj@gmail.com | 📞 951-902-7310 | 📍 Cedar Grove, NJ, USA</w:t>
      </w:r>
    </w:p>
    <w:p>
      <w:pPr>
        <w:jc w:val="center"/>
      </w:pPr>
      <w:hyperlink r:id="rId9">
        <w:r>
          <w:rPr>
            <w:color w:val="0000FF"/>
            <w:u w:val="single"/>
          </w:rPr>
          <w:t>GitHub</w:t>
        </w:r>
      </w:hyperlink>
      <w:r>
        <w:t xml:space="preserve"> | </w:t>
      </w:r>
      <w:hyperlink r:id="rId10">
        <w:r>
          <w:rPr>
            <w:color w:val="0000FF"/>
            <w:u w:val="single"/>
          </w:rPr>
          <w:t>LinkedIn</w:t>
        </w:r>
      </w:hyperlink>
    </w:p>
    <w:p>
      <w:pPr>
        <w:pStyle w:val="Heading1"/>
      </w:pPr>
      <w:r>
        <w:t>SUMMARY</w:t>
      </w:r>
    </w:p>
    <w:p>
      <w:r>
        <w:t>Economics PhD with 3+ years of experience building and deploying quantitative equity strategies in live trading environments. Expert in alpha modeling, ensemble learning, and portfolio risk systems with proven track record of managing client assets in SMAs. Proficient in Python, R, and SQL, with hands-on experience across the full quant research pipeline—from model development to automated execution in live markets.</w:t>
      </w:r>
    </w:p>
    <w:p>
      <w:pPr>
        <w:pStyle w:val="Heading1"/>
      </w:pPr>
      <w:r>
        <w:t>TECHNICAL SKILLS</w:t>
      </w:r>
    </w:p>
    <w:p>
      <w:r>
        <w:t>**Programming Languages**: Expert: Python, R, SQL; Proficient: MATLAB, LaTeX, Stata; Familiar: Spark, NLP frameworks</w:t>
      </w:r>
    </w:p>
    <w:p>
      <w:r>
        <w:t>**Libraries &amp; Tools**: Scikit-learn, XGBoost, TensorFlow, Ensemble Learning, Pandas, NumPy, Matplotlib, Streamlit, RDKit, TDC, cvxpy, Information Fusion, Refinitiv Workspace API, IBKR TWS API, JPMorgan Neovest, Webull API</w:t>
      </w:r>
    </w:p>
    <w:p>
      <w:r>
        <w:t>**Methodologies**: Alpha Modeling, Ensemble Learning, Portfolio Optimization, Stochastic Dominance, Risk Modeling, VWAP Execution, Time-Series Analysis, Combinatorial Fusion</w:t>
      </w:r>
    </w:p>
    <w:p>
      <w:r>
        <w:t>**Languages**: English (Fluent), Chinese (Native)</w:t>
      </w:r>
    </w:p>
    <w:p>
      <w:pPr>
        <w:pStyle w:val="Heading1"/>
      </w:pPr>
      <w:r>
        <w:t>EXPERIENCE</w:t>
      </w:r>
    </w:p>
    <w:p>
      <w:r>
        <w:rPr>
          <w:b/>
        </w:rPr>
        <w:t>OBEX Securities – Quantitative Researcher</w:t>
      </w:r>
    </w:p>
    <w:p>
      <w:r>
        <w:rPr>
          <w:i/>
        </w:rPr>
        <w:t>New Rochelle, NY | Jun 2023 – Present</w:t>
      </w:r>
    </w:p>
    <w:p>
      <w:pPr>
        <w:ind w:left="360"/>
      </w:pPr>
      <w:r>
        <w:t>• Developed machine learning-based equity ranking models achieving 31% returns (Jan 2024-Oct 2025) for long-only strategies and 39% returns with 0.17 beta (Jan 2024-Oct 2025) for long-short strategies in live SMAs</w:t>
      </w:r>
    </w:p>
    <w:p>
      <w:pPr>
        <w:ind w:left="360"/>
      </w:pPr>
      <w:r>
        <w:t>• Engineered unified Python risk management system with VIX-adjusted exposure limits, ATR-based trailing stops, HHI concentration controls, and real-time monitoring capabilities</w:t>
      </w:r>
    </w:p>
    <w:p>
      <w:pPr>
        <w:ind w:left="360"/>
      </w:pPr>
      <w:r>
        <w:t>• Automated end-to-end trading pipeline using Refinitiv, IBKR APIs, JPMorgan Neovest, and Webull API with custom basket algorithmic execution; conducted weekly strategy diagnostics and performance optimization</w:t>
      </w:r>
    </w:p>
    <w:p>
      <w:r>
        <w:rPr>
          <w:b/>
        </w:rPr>
        <w:t>OBEX Securities – Financial Analyst</w:t>
      </w:r>
    </w:p>
    <w:p>
      <w:r>
        <w:rPr>
          <w:i/>
        </w:rPr>
        <w:t>New Rochelle, NY | Oct 2017 – Aug 2019</w:t>
      </w:r>
    </w:p>
    <w:p>
      <w:pPr>
        <w:ind w:left="360"/>
      </w:pPr>
      <w:r>
        <w:t>• Managed daily reconciliation of trading costs and mark-to-market P&amp;L across equity and fixed income portfolios; supported quantitative options desk with exposure tracking and volatility analysis</w:t>
      </w:r>
    </w:p>
    <w:p>
      <w:r>
        <w:rPr>
          <w:b/>
        </w:rPr>
        <w:t>Haitong Securities – Senior Associate – Fixed Income Underwriting</w:t>
      </w:r>
    </w:p>
    <w:p>
      <w:r>
        <w:rPr>
          <w:i/>
        </w:rPr>
        <w:t>Shanghai, China | Apr 2012 – Jul 2015</w:t>
      </w:r>
    </w:p>
    <w:p>
      <w:pPr>
        <w:ind w:left="360"/>
      </w:pPr>
      <w:r>
        <w:t>• Secured $276M in client funding through enterprise bonds, corporate bonds, ABS, and medium-term notes; coordinated with regulatory authorities (NDRC, NAFMII, CSRC) for deal execution</w:t>
      </w:r>
    </w:p>
    <w:p>
      <w:pPr>
        <w:pStyle w:val="Heading1"/>
      </w:pPr>
      <w:r>
        <w:t>PROJECTS</w:t>
      </w:r>
    </w:p>
    <w:p>
      <w:r>
        <w:rPr>
          <w:b/>
        </w:rPr>
        <w:t>Equity Ranking with Stochastic Dominance &amp; Model Fusion (</w:t>
      </w:r>
      <w:hyperlink r:id="rId11">
        <w:r>
          <w:rPr>
            <w:color w:val="0000FF"/>
            <w:u w:val="single"/>
          </w:rPr>
          <w:t>Github</w:t>
        </w:r>
      </w:hyperlink>
      <w:r>
        <w:t xml:space="preserve"> | </w:t>
      </w:r>
      <w:hyperlink r:id="rId12">
        <w:r>
          <w:rPr>
            <w:color w:val="0000FF"/>
            <w:u w:val="single"/>
          </w:rPr>
          <w:t>Webapp</w:t>
        </w:r>
      </w:hyperlink>
      <w:r>
        <w:t>)</w:t>
      </w:r>
      <w:r>
        <w:br/>
        <w:t>• Created alpha model combining ensemble ML with stochastic dominance, delivering Sharpe 1.4 vs. 0.7 and 89.5% return vs. 26.5% (Jul 2020–Jul 2022). Actively deployed in live trading strategies.</w:t>
      </w:r>
    </w:p>
    <w:p>
      <w:r>
        <w:rPr>
          <w:b/>
        </w:rPr>
        <w:t>ADMET Property Prediction via Model Fusion (</w:t>
      </w:r>
      <w:hyperlink r:id="rId13">
        <w:r>
          <w:rPr>
            <w:color w:val="0000FF"/>
            <w:u w:val="single"/>
          </w:rPr>
          <w:t>Github</w:t>
        </w:r>
      </w:hyperlink>
      <w:r>
        <w:t xml:space="preserve"> | </w:t>
      </w:r>
      <w:hyperlink r:id="rId14">
        <w:r>
          <w:rPr>
            <w:color w:val="0000FF"/>
            <w:u w:val="single"/>
          </w:rPr>
          <w:t>Paper</w:t>
        </w:r>
      </w:hyperlink>
      <w:r>
        <w:t>)</w:t>
      </w:r>
      <w:r>
        <w:br/>
        <w:t>• Led combinatorial fusion of ML models across drug encoding and discovery; ranked #1 on 3 public datasets, Top 8 in 11/22 benchmarks. Submitted to Journal of Chemical Information and Modeling.</w:t>
      </w:r>
    </w:p>
    <w:p>
      <w:pPr>
        <w:pStyle w:val="Heading1"/>
      </w:pPr>
      <w:r>
        <w:t>EDUCATION</w:t>
      </w:r>
    </w:p>
    <w:p>
      <w:r>
        <w:t>Ph.D., Financial Economics – Fordham University (GPA: 3.97/4.0)</w:t>
      </w:r>
    </w:p>
    <w:p>
      <w:r>
        <w:t>M.S., International Economics &amp; Finance – Valparaiso University (GPA: 3.68/4.0)</w:t>
      </w:r>
    </w:p>
    <w:p>
      <w:r>
        <w:t>B.S., Finance – Shanghai University</w:t>
      </w:r>
    </w:p>
    <w:p>
      <w:r>
        <w:t>Data Scientist Certification – The Data Incubator Fellowship Program</w:t>
      </w:r>
    </w:p>
    <w:p>
      <w:pPr>
        <w:pStyle w:val="Heading1"/>
      </w:pPr>
      <w:r>
        <w:t>EXTRAS</w:t>
      </w:r>
    </w:p>
    <w:p>
      <w:r>
        <w:t>• Referee: Journal of Quantitative Economics</w:t>
      </w:r>
    </w:p>
    <w:p>
      <w:r>
        <w:t>• Presenter: Fordham-IBM GenAI Workshop (Oct 2023)</w:t>
      </w:r>
    </w:p>
    <w:p>
      <w:r>
        <w:t>• Teaching Experience: 3 years (Instructor &amp; TA at Fordham University)</w:t>
      </w:r>
    </w:p>
    <w:p>
      <w:r>
        <w:t>• Awards: GSAS Teaching Fellowship (2022-2023), Summer Research Fellowship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Heading">
    <w:name w:val="CustomHeading"/>
    <w:pPr>
      <w:spacing w:before="240" w:after="120"/>
    </w:pPr>
    <w:rPr>
      <w:rFonts w:ascii="Arial" w:hAnsi="Arial"/>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athan-jiang" TargetMode="External"/><Relationship Id="rId10" Type="http://schemas.openxmlformats.org/officeDocument/2006/relationships/hyperlink" Target="https://linkedin.com/in/nanjiang831/" TargetMode="External"/><Relationship Id="rId11" Type="http://schemas.openxmlformats.org/officeDocument/2006/relationships/hyperlink" Target="https://github.com/nathan-jiang/Equity-Ranking-with-SD-and-CFA" TargetMode="External"/><Relationship Id="rId12" Type="http://schemas.openxmlformats.org/officeDocument/2006/relationships/hyperlink" Target="https://stock-ranking.onrender.com/" TargetMode="External"/><Relationship Id="rId13" Type="http://schemas.openxmlformats.org/officeDocument/2006/relationships/hyperlink" Target="https://github.com/nathan-jiang/CFA4DD" TargetMode="External"/><Relationship Id="rId14" Type="http://schemas.openxmlformats.org/officeDocument/2006/relationships/hyperlink" Target="https://chemrxiv.org/engage/chemrxiv/article-details/6563ec17cf8b3c3cd73212b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