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pichon_b, louf_a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Date: 12/18/2015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kp47hbvpmbgz" w:id="0"/>
      <w:bookmarkEnd w:id="0"/>
      <w:r w:rsidDel="00000000" w:rsidR="00000000" w:rsidRPr="00000000">
        <w:rPr>
          <w:rtl w:val="0"/>
        </w:rPr>
        <w:t xml:space="preserve">Network Security 2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kp47hbvpmbgz" w:id="0"/>
      <w:bookmarkEnd w:id="0"/>
      <w:r w:rsidDel="00000000" w:rsidR="00000000" w:rsidRPr="00000000">
        <w:rPr>
          <w:rtl w:val="0"/>
        </w:rPr>
        <w:t xml:space="preserve">Features RFA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wjtyc5k6o7s" w:id="1"/>
      <w:bookmarkEnd w:id="1"/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SSH proxy able to redirect connection from the client to a desired server, depends on his accreditations.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i6nso854gcu" w:id="2"/>
      <w:bookmarkEnd w:id="2"/>
      <w:r w:rsidDel="00000000" w:rsidR="00000000" w:rsidRPr="00000000">
        <w:rPr>
          <w:rtl w:val="0"/>
        </w:rPr>
        <w:t xml:space="preserve">List of features for Spatch!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the user’s connection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client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the connection to desired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PAM authentication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public 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/ password auth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Access Control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the autorisations of the user to access to servers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to create a ssh tunnel between the server and the client once they are connected.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