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color w:val="102A43"/>
          <w:sz w:val="24"/>
        </w:rPr>
        <w:t>KEMENTERIAN PENDIDIKAN TINGGI, SAINS, DAN TEKNOLOGI</w:t>
        <w:br/>
        <w:t>UNIVERSITAS DIPONEGORO</w:t>
        <w:br/>
        <w:t>FAKULTAS EKONOMIKA DAN BISNIS</w:t>
        <w:br/>
        <w:t>DEPARTEMEN AKUNTANSI</w:t>
      </w:r>
    </w:p>
    <w:p>
      <w:pPr>
        <w:spacing w:before="560" w:after="160"/>
        <w:jc w:val="center"/>
      </w:pPr>
      <w:r>
        <w:rPr>
          <w:rFonts w:ascii="Times New Roman" w:hAnsi="Times New Roman"/>
          <w:b/>
          <w:color w:val="173B67"/>
          <w:sz w:val="28"/>
        </w:rPr>
        <w:t>LEMBAR SOLUSI DAN LAPORAN KOMPUTASI UJIAN TENGAH SEMESTER (UTS)</w:t>
        <w:br/>
        <w:t>PEMROGRAMAN DAN PENGKODEAN AKUNTANSI (KELAS G)</w:t>
        <w:br/>
        <w:t>TAHUN AKADEMIK 2026/2027</w:t>
      </w:r>
    </w:p>
    <w:p>
      <w:pPr>
        <w:spacing w:before="80" w:after="720"/>
        <w:jc w:val="center"/>
      </w:pPr>
      <w:r>
        <w:rPr>
          <w:rFonts w:ascii="Times New Roman" w:hAnsi="Times New Roman"/>
          <w:i/>
          <w:color w:val="475569"/>
          <w:sz w:val="22"/>
        </w:rPr>
        <w:t>Topik: Desain Arsitektur Basis Data Relasional 3NF, Otomasi Mutasi Persediaan Perpetual Berbasis Stored Procedure Trigger, Mitigasi Kerentanan Konkurensi, dan Purwarupa Full-Stack dengan Segel Kriptografis SHA-256</w:t>
      </w:r>
    </w:p>
    <w:tbl>
      <w:tblPr>
        <w:tblW w:type="auto" w:w="0"/>
        <w:jc w:val="center"/>
        <w:tblLayout w:type="fixed"/>
        <w:tblLook w:firstColumn="1" w:firstRow="1" w:lastColumn="0" w:lastRow="0" w:noHBand="0" w:noVBand="1" w:val="04A0"/>
      </w:tblPr>
      <w:tblGrid>
        <w:gridCol w:w="4514"/>
        <w:gridCol w:w="4514"/>
      </w:tblGrid>
      <w:tr>
        <w:tc>
          <w:tcPr>
            <w:tcW w:type="dxa" w:w="3456"/>
            <w:shd w:fill="173B67"/>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Times New Roman" w:hAnsi="Times New Roman"/>
                <w:b/>
                <w:color w:val="FFFFFF"/>
                <w:sz w:val="19"/>
              </w:rPr>
              <w:t>KOMPONEN INFORMASI</w:t>
            </w:r>
          </w:p>
        </w:tc>
        <w:tc>
          <w:tcPr>
            <w:tcW w:type="dxa" w:w="5573"/>
            <w:shd w:fill="173B67"/>
            <w:tcBorders>
              <w:top w:val="single" w:sz="4" w:space="0" w:color="CBD5E1"/>
              <w:left w:val="single" w:sz="4" w:space="0" w:color="CBD5E1"/>
              <w:bottom w:val="single" w:sz="4" w:space="0" w:color="CBD5E1"/>
              <w:right w:val="single" w:sz="4" w:space="0" w:color="CBD5E1"/>
            </w:tcBorders>
          </w:tcPr>
          <w:p>
            <w:pPr>
              <w:spacing w:before="80" w:after="80"/>
              <w:jc w:val="center"/>
            </w:pPr>
            <w:r>
              <w:rPr>
                <w:rFonts w:ascii="Times New Roman" w:hAnsi="Times New Roman"/>
                <w:b/>
                <w:color w:val="FFFFFF"/>
                <w:sz w:val="19"/>
              </w:rPr>
              <w:t>RINCIAN IDENTITAS AKADEMIK</w:t>
            </w:r>
          </w:p>
        </w:tc>
      </w:tr>
      <w:tr>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Nama Mahasiswa</w:t>
            </w:r>
          </w:p>
        </w:tc>
        <w:tc>
          <w:tcPr>
            <w:tcW w:type="dxa" w:w="5573"/>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Nathan Putra</w:t>
            </w:r>
          </w:p>
        </w:tc>
      </w:tr>
      <w:tr>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Nomor Induk Mahasiswa (NIM)</w:t>
            </w:r>
          </w:p>
        </w:tc>
        <w:tc>
          <w:tcPr>
            <w:tcW w:type="dxa" w:w="5573"/>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right"/>
            </w:pPr>
            <w:r>
              <w:rPr>
                <w:rFonts w:ascii="Times New Roman" w:hAnsi="Times New Roman"/>
                <w:color w:val="102A43"/>
                <w:sz w:val="18"/>
              </w:rPr>
              <w:t>12030124140247</w:t>
            </w:r>
          </w:p>
        </w:tc>
      </w:tr>
      <w:tr>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Mata Kuliah / Kelas</w:t>
            </w:r>
          </w:p>
        </w:tc>
        <w:tc>
          <w:tcPr>
            <w:tcW w:type="dxa" w:w="5573"/>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Pemrograman &amp; Pengkodean Akuntansi (Kelas G)</w:t>
            </w:r>
          </w:p>
        </w:tc>
      </w:tr>
      <w:tr>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Program Studi</w:t>
            </w:r>
          </w:p>
        </w:tc>
        <w:tc>
          <w:tcPr>
            <w:tcW w:type="dxa" w:w="5573"/>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S1 Akuntansi</w:t>
            </w:r>
          </w:p>
        </w:tc>
      </w:tr>
      <w:tr>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Dosen Pengampu</w:t>
            </w:r>
          </w:p>
        </w:tc>
        <w:tc>
          <w:tcPr>
            <w:tcW w:type="dxa" w:w="5573"/>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Totok Dewayanto, S.E., M.Si., Ak., Ph.D.</w:t>
            </w:r>
          </w:p>
        </w:tc>
      </w:tr>
      <w:tr>
        <w:tc>
          <w:tcPr>
            <w:tcW w:type="dxa" w:w="3456"/>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Institusi</w:t>
            </w:r>
          </w:p>
        </w:tc>
        <w:tc>
          <w:tcPr>
            <w:tcW w:type="dxa" w:w="5573"/>
            <w:shd w:fill="F8FAFC"/>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Departemen Akuntansi, Fakultas Ekonomika dan Bisnis, Universitas Diponegoro</w:t>
            </w:r>
          </w:p>
        </w:tc>
      </w:tr>
      <w:tr>
        <w:tc>
          <w:tcPr>
            <w:tcW w:type="dxa" w:w="3456"/>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Status Pengumpulan</w:t>
            </w:r>
          </w:p>
        </w:tc>
        <w:tc>
          <w:tcPr>
            <w:tcW w:type="dxa" w:w="5573"/>
            <w:shd w:fill="FFFFFF"/>
            <w:tcBorders>
              <w:top w:val="single" w:sz="4" w:space="0" w:color="CBD5E1"/>
              <w:left w:val="single" w:sz="4" w:space="0" w:color="CBD5E1"/>
              <w:bottom w:val="single" w:sz="4" w:space="0" w:color="CBD5E1"/>
              <w:right w:val="single" w:sz="4" w:space="0" w:color="CBD5E1"/>
            </w:tcBorders>
          </w:tcPr>
          <w:p>
            <w:pPr>
              <w:spacing w:before="60" w:after="60" w:line="252" w:lineRule="auto"/>
              <w:jc w:val="left"/>
            </w:pPr>
            <w:r>
              <w:rPr>
                <w:rFonts w:ascii="Times New Roman" w:hAnsi="Times New Roman"/>
                <w:color w:val="102A43"/>
                <w:sz w:val="18"/>
              </w:rPr>
              <w:t>Dokumen Lengkap &amp; Terverifikasi (Kunci Jawaban Soal 1, 2, dan 3)</w:t>
            </w:r>
          </w:p>
        </w:tc>
      </w:tr>
    </w:tbl>
    <w:p>
      <w:pPr>
        <w:spacing w:before="0" w:after="120"/>
      </w:pPr>
    </w:p>
    <w:p>
      <w:r>
        <w:br w:type="page"/>
      </w:r>
    </w:p>
    <w:p>
      <w:pPr>
        <w:keepNext/>
        <w:spacing w:before="320" w:after="120"/>
        <w:jc w:val="left"/>
      </w:pPr>
      <w:r>
        <w:rPr>
          <w:rFonts w:ascii="Times New Roman" w:hAnsi="Times New Roman"/>
          <w:b/>
          <w:color w:val="173B67"/>
          <w:sz w:val="26"/>
        </w:rPr>
        <w:t>LEMBAR PERNYATAAN INTEGRITAS AKADEMIK</w:t>
      </w:r>
    </w:p>
    <w:p>
      <w:pPr>
        <w:spacing w:line="276" w:lineRule="auto" w:after="120"/>
        <w:jc w:val="both"/>
      </w:pPr>
      <w:r>
        <w:rPr>
          <w:rFonts w:ascii="Times New Roman" w:hAnsi="Times New Roman"/>
          <w:i w:val="0"/>
          <w:color w:val="102A43"/>
          <w:sz w:val="22"/>
        </w:rPr>
        <w:t>Saya yang bertanda tangan di bawah ini menyatakan dengan sesungguhnya bahwa naskah laporan Ujian Tengah Semester (UTS) mata kuliah Pemrograman &amp; Pengkodean Akuntansi ini adalah hasil karya komputasi dan analisis mandiri saya. Seluruh skema basis data, kode SQL, logika stored procedure trigger, pembuktian konkurensi, dan purwarupa aplikasi web yang disajikan dalam dokumen ini dikerjakan dengan itikad akademik luhur, mengacu pada data empiris pengujian, serta bebas dari plagiarisme maupun fabrikasi data.</w:t>
      </w:r>
    </w:p>
    <w:p>
      <w:pPr>
        <w:spacing w:line="276" w:lineRule="auto" w:after="120"/>
        <w:jc w:val="both"/>
      </w:pPr>
      <w:r>
        <w:rPr>
          <w:rFonts w:ascii="Times New Roman" w:hAnsi="Times New Roman"/>
          <w:i w:val="0"/>
          <w:color w:val="102A43"/>
          <w:sz w:val="22"/>
        </w:rPr>
        <w:t>Semarang, 13 Oktober 2026</w:t>
        <w:br/>
        <w:t>Mahasiswa Penyusun,</w:t>
        <w:br/>
        <w:br/>
        <w:br/>
        <w:t>( Nathan Putra - NIM 12030124140247 )</w:t>
      </w:r>
    </w:p>
    <w:p>
      <w:pPr>
        <w:spacing w:before="280" w:after="280"/>
      </w:pPr>
    </w:p>
    <w:p>
      <w:pPr>
        <w:keepNext/>
        <w:spacing w:before="320" w:after="120"/>
        <w:jc w:val="left"/>
      </w:pPr>
      <w:r>
        <w:rPr>
          <w:rFonts w:ascii="Times New Roman" w:hAnsi="Times New Roman"/>
          <w:b/>
          <w:color w:val="173B67"/>
          <w:sz w:val="26"/>
        </w:rPr>
        <w:t>DAFTAR ISI</w:t>
      </w:r>
    </w:p>
    <w:p>
      <w:pPr>
        <w:jc w:val="left"/>
      </w:pPr>
      <w:r>
        <w:fldChar w:fldCharType="begin"/>
        <w:instrText xml:space="preserve"> TOC \o "1-3" \h \z \u </w:instrText>
        <w:fldChar w:fldCharType="separate"/>
        <w:fldChar w:fldCharType="end"/>
      </w:r>
    </w:p>
    <w:p>
      <w:pPr>
        <w:spacing w:before="80" w:after="240"/>
      </w:pPr>
      <w:r>
        <w:rPr>
          <w:rFonts w:ascii="Times New Roman" w:hAnsi="Times New Roman"/>
          <w:i/>
          <w:color w:val="94A3B8"/>
          <w:sz w:val="17"/>
        </w:rPr>
        <w:t>(Daftar Isi Otomatis Terhubung: Klik kanan pada bidang daftar isi di atas lalu pilih 'Update Field' atau tekan F9 pada Microsoft Word untuk menyinkronkan seluruh nomor halaman)</w:t>
      </w:r>
    </w:p>
    <w:p>
      <w:r>
        <w:br w:type="page"/>
      </w:r>
    </w:p>
    <w:p>
      <w:pPr>
        <w:keepNext/>
        <w:spacing w:before="320" w:after="120"/>
        <w:jc w:val="left"/>
      </w:pPr>
      <w:r>
        <w:rPr>
          <w:rFonts w:ascii="Times New Roman" w:hAnsi="Times New Roman"/>
          <w:b/>
          <w:color w:val="173B67"/>
          <w:sz w:val="26"/>
        </w:rPr>
        <w:t>BAB I: PENDAHULUAN DAN LANDASAN TEORETIS ARSITEKTUR KOMPUTASI AKUNTANSI</w:t>
      </w:r>
    </w:p>
    <w:p>
      <w:pPr>
        <w:keepNext/>
        <w:spacing w:before="240" w:after="80"/>
        <w:jc w:val="left"/>
      </w:pPr>
      <w:r>
        <w:rPr>
          <w:rFonts w:ascii="Times New Roman" w:hAnsi="Times New Roman"/>
          <w:b/>
          <w:color w:val="102A43"/>
          <w:sz w:val="24"/>
        </w:rPr>
        <w:t>1.1 Latar Belakang Komputasi Akuntansi dan Tata Kelola Transaksional Modern</w:t>
      </w:r>
    </w:p>
    <w:p>
      <w:pPr>
        <w:spacing w:line="276" w:lineRule="auto" w:after="120"/>
        <w:jc w:val="both"/>
      </w:pPr>
      <w:r>
        <w:rPr>
          <w:rFonts w:ascii="Times New Roman" w:hAnsi="Times New Roman"/>
          <w:i w:val="0"/>
          <w:color w:val="102A43"/>
          <w:sz w:val="22"/>
        </w:rPr>
        <w:t>Perkembangan tata kelola keuangan korporasi modern menuntut pergeseran mendasar dari pencatatan berbasis lembar kerja manual (spreadsheet) menuju arsitektur basis data relasional yang mematuhi prinsip ACID (Atomicity, Consistency, Isolation, Durability). Lembar kerja terbukti rentan terhadap manipulasi sel, ketidakseimbangan debit dan kredit yang tidak terdeteksi, serta hilangnya jejak audit finansial. Di era regulasi kepatuhan ketat dan standar audit PSAK, integritas data keuangan tidak boleh hanya dibebankan pada disiplin operator manusia pada lapisan antarmuka pengguna, melainkan wajib ditegakkan secara absolut pada lapisan mesin basis data (database engine level).</w:t>
      </w:r>
    </w:p>
    <w:p>
      <w:pPr>
        <w:spacing w:line="276" w:lineRule="auto" w:after="120"/>
        <w:jc w:val="both"/>
      </w:pPr>
      <w:r>
        <w:rPr>
          <w:rFonts w:ascii="Times New Roman" w:hAnsi="Times New Roman"/>
          <w:i w:val="0"/>
          <w:color w:val="102A43"/>
          <w:sz w:val="22"/>
        </w:rPr>
        <w:t>Penugasan Ujian Tengah Semester (UTS) Pemrograman &amp; Pengkodean Akuntansi ini membedah perancangan sistem informasi akuntansi terpadu yang memadukan teori akuntansi keuangan, arsitektur basis data relasional bentuk normal ketiga (3NF), otomasi siklus persediaan perpetual melalui database trigger, mitigasi anomali konkurensi data (race condition), serta pembangunan purwarupa aplikasi web full-stack terintegrasi ber-segel kriptografis SHA-256.</w:t>
      </w:r>
    </w:p>
    <w:p>
      <w:pPr>
        <w:keepNext/>
        <w:spacing w:before="240" w:after="80"/>
        <w:jc w:val="left"/>
      </w:pPr>
      <w:r>
        <w:rPr>
          <w:rFonts w:ascii="Times New Roman" w:hAnsi="Times New Roman"/>
          <w:b/>
          <w:color w:val="102A43"/>
          <w:sz w:val="24"/>
        </w:rPr>
        <w:t>1.2 Landasan Teori: Normalisasi Relasional Bentuk Normal Ketiga (3NF)</w:t>
      </w:r>
    </w:p>
    <w:p>
      <w:pPr>
        <w:spacing w:line="276" w:lineRule="auto" w:after="120"/>
        <w:jc w:val="both"/>
      </w:pPr>
      <w:r>
        <w:rPr>
          <w:rFonts w:ascii="Times New Roman" w:hAnsi="Times New Roman"/>
          <w:b/>
          <w:color w:val="102A43"/>
          <w:sz w:val="22"/>
        </w:rPr>
        <w:t xml:space="preserve">Definisi Teoretis: </w:t>
      </w:r>
      <w:r>
        <w:rPr>
          <w:rFonts w:ascii="Times New Roman" w:hAnsi="Times New Roman"/>
          <w:i w:val="0"/>
          <w:color w:val="102A43"/>
          <w:sz w:val="22"/>
        </w:rPr>
        <w:t>Teori normalisasi relasional yang dirumuskan oleh Edgar F. Codd (1970) menetapkan standar pemisahan tabel untuk mengeliminasi redundansi data serta mencegah anomali penyisipan (insert anomaly), anomali penghapusan (delete anomaly), dan anomali pembaruan (update anomaly). Dalam konteks pembukuan berpasangan:</w:t>
      </w:r>
    </w:p>
    <w:p>
      <w:pPr>
        <w:pStyle w:val="ListBullet"/>
        <w:spacing w:line="276" w:lineRule="auto" w:after="60"/>
        <w:jc w:val="both"/>
      </w:pPr>
      <w:r>
        <w:rPr>
          <w:rFonts w:ascii="Times New Roman" w:hAnsi="Times New Roman"/>
          <w:b/>
          <w:color w:val="102A43"/>
          <w:sz w:val="22"/>
        </w:rPr>
        <w:t xml:space="preserve">Bentuk Normal Pertama (1NF): </w:t>
      </w:r>
      <w:r>
        <w:rPr>
          <w:rFonts w:ascii="Times New Roman" w:hAnsi="Times New Roman"/>
          <w:color w:val="102A43"/>
          <w:sz w:val="22"/>
        </w:rPr>
        <w:t>Bentuk Normal Pertama (1NF) mewajibkan setiap atribut bernilai atomik dan menghilangkan repeating groups. Struktur jurnal flat yang menempatkan debit_1, credit_1, debit_2, credit_2 dalam satu baris melanggar 1NF karena membatasi fleksibilitas transaksi majemuk (compound journal entries).</w:t>
      </w:r>
    </w:p>
    <w:p>
      <w:pPr>
        <w:pStyle w:val="ListBullet"/>
        <w:spacing w:line="276" w:lineRule="auto" w:after="60"/>
        <w:jc w:val="both"/>
      </w:pPr>
      <w:r>
        <w:rPr>
          <w:rFonts w:ascii="Times New Roman" w:hAnsi="Times New Roman"/>
          <w:b/>
          <w:color w:val="102A43"/>
          <w:sz w:val="22"/>
        </w:rPr>
        <w:t xml:space="preserve">Bentuk Normal Kedua (2NF): </w:t>
      </w:r>
      <w:r>
        <w:rPr>
          <w:rFonts w:ascii="Times New Roman" w:hAnsi="Times New Roman"/>
          <w:color w:val="102A43"/>
          <w:sz w:val="22"/>
        </w:rPr>
        <w:t>Bentuk Normal Kedua (2NF) mewajibkan relasi berada dalam 1NF dan setiap atribut non-kunci bergantung penuh pada seluruh kunci utama (full functional dependency). Pada model buku besar, rincian baris mutasi tidak boleh memuat tanggal transaksi atau nomor bukti berulang.</w:t>
      </w:r>
    </w:p>
    <w:p>
      <w:pPr>
        <w:pStyle w:val="ListBullet"/>
        <w:spacing w:line="276" w:lineRule="auto" w:after="60"/>
        <w:jc w:val="both"/>
      </w:pPr>
      <w:r>
        <w:rPr>
          <w:rFonts w:ascii="Times New Roman" w:hAnsi="Times New Roman"/>
          <w:b/>
          <w:color w:val="102A43"/>
          <w:sz w:val="22"/>
        </w:rPr>
        <w:t xml:space="preserve">Bentuk Normal Ketiga (3NF): </w:t>
      </w:r>
      <w:r>
        <w:rPr>
          <w:rFonts w:ascii="Times New Roman" w:hAnsi="Times New Roman"/>
          <w:color w:val="102A43"/>
          <w:sz w:val="22"/>
        </w:rPr>
        <w:t>Bentuk Normal Ketiga (3NF) mewajibkan relasi berada dalam 2NF dan tidak memiliki ketergantungan transitif (transitive dependency), di mana atribut non-kunci bergantung pada atribut non-kunci lainnya. Nama akun dan klasifikasi laporan keuangan tidak boleh diduplikasi di setiap baris transaksi, melainkan wajib diisolasi dalam tabel master bagan akun (chart of accounts).</w:t>
      </w:r>
    </w:p>
    <w:p>
      <w:pPr>
        <w:keepNext/>
        <w:spacing w:before="240" w:after="80"/>
        <w:jc w:val="left"/>
      </w:pPr>
      <w:r>
        <w:rPr>
          <w:rFonts w:ascii="Times New Roman" w:hAnsi="Times New Roman"/>
          <w:b/>
          <w:color w:val="102A43"/>
          <w:sz w:val="24"/>
        </w:rPr>
        <w:t>1.3 Landasan Teori: Pengendalian Internal COSO dan Asas Berpasangan PSAK</w:t>
      </w:r>
    </w:p>
    <w:p>
      <w:pPr>
        <w:spacing w:line="276" w:lineRule="auto" w:after="120"/>
        <w:jc w:val="both"/>
      </w:pPr>
      <w:r>
        <w:rPr>
          <w:rFonts w:ascii="Times New Roman" w:hAnsi="Times New Roman"/>
          <w:b/>
          <w:color w:val="102A43"/>
          <w:sz w:val="22"/>
        </w:rPr>
        <w:t xml:space="preserve">Kerangka Pengendalian: </w:t>
      </w:r>
      <w:r>
        <w:rPr>
          <w:rFonts w:ascii="Times New Roman" w:hAnsi="Times New Roman"/>
          <w:i w:val="0"/>
          <w:color w:val="102A43"/>
          <w:sz w:val="22"/>
        </w:rPr>
        <w:t>Kerangka kerja pengendalian internal COSO (2013) menetapkan bahwa sistem informasi wajib memiliki aktivitas pengendalian preventif, detektif, dan korektif. Dalam sistem akuntansi berpasangan (double-entry bookkeeping) yang dirintis oleh Luca Pacioli (1494) dan diadopsi dalam PSAK 1 serta PSAK 2:</w:t>
      </w:r>
    </w:p>
    <w:p>
      <w:pPr>
        <w:spacing w:line="276" w:lineRule="auto" w:after="120"/>
        <w:jc w:val="both"/>
      </w:pPr>
      <w:r>
        <w:rPr>
          <w:rFonts w:ascii="Times New Roman" w:hAnsi="Times New Roman"/>
          <w:i w:val="0"/>
          <w:color w:val="102A43"/>
          <w:sz w:val="22"/>
        </w:rPr>
        <w:t>Secara matematis, setiap peristiwa ekonomi wajib dicatat dengan mendistribusikan nilai nominal ke dalam sekurang-kurangnya dua akun berbeda sedemikian rupa sehingga persamaan keseimbangan debit dan kredit terpenuhi sempurna:</w:t>
      </w:r>
    </w:p>
    <w:tbl>
      <w:tblPr>
        <w:tblW w:type="auto" w:w="0"/>
        <w:jc w:val="center"/>
        <w:tblLayout w:type="fixed"/>
        <w:tblLook w:firstColumn="1" w:firstRow="1" w:lastColumn="0" w:lastRow="0" w:noHBand="0" w:noVBand="1" w:val="04A0"/>
      </w:tblPr>
      <w:tblGrid>
        <w:gridCol w:w="9029"/>
      </w:tblGrid>
      <w:tr>
        <w:tc>
          <w:tcPr>
            <w:tcW w:type="dxa" w:w="9029"/>
            <w:shd w:fill="F1F5F9"/>
            <w:tcBorders>
              <w:top w:val="none"/>
              <w:left w:val="single" w:sz="24" w:space="0" w:color="173B67"/>
              <w:bottom w:val="none"/>
              <w:right w:val="none"/>
            </w:tcBorders>
          </w:tcPr>
          <w:p>
            <w:pPr>
              <w:spacing w:before="80" w:after="80" w:line="252" w:lineRule="auto"/>
            </w:pPr>
            <w:r>
              <w:rPr>
                <w:rFonts w:ascii="Consolas" w:hAnsi="Consolas"/>
                <w:color w:val="1E293B"/>
                <w:sz w:val="17"/>
              </w:rPr>
              <w:t>Persamaan Keseimbangan Akuntansi Relasional:</w:t>
              <w:br/>
              <w:t xml:space="preserve">  Delta_Discrepancy = | SUM(Debit_i) - SUM(Kredit_j) | = 0</w:t>
              <w:br/>
              <w:t xml:space="preserve">  Kondisi Batas: SUM(Debit_i) &gt; 0 AND SUM(Kredit_j) &gt; 0</w:t>
            </w:r>
          </w:p>
        </w:tc>
      </w:tr>
    </w:tbl>
    <w:p>
      <w:pPr>
        <w:spacing w:before="0" w:after="80"/>
      </w:pPr>
    </w:p>
    <w:p>
      <w:pPr>
        <w:spacing w:line="276" w:lineRule="auto" w:after="120"/>
        <w:jc w:val="both"/>
      </w:pPr>
      <w:r>
        <w:rPr>
          <w:rFonts w:ascii="Times New Roman" w:hAnsi="Times New Roman"/>
          <w:i w:val="0"/>
          <w:color w:val="102A43"/>
          <w:sz w:val="22"/>
        </w:rPr>
        <w:t>Sistem basis data wajib mencegah persistensi transaksi apabila Delta_Discrepancy bernilai bukan nol. Hal ini menjadi benteng pertahanan utama terhadap kesalahan pencatatan sepihak maupun manipulasi nominal.</w:t>
      </w:r>
    </w:p>
    <w:p>
      <w:r>
        <w:br w:type="page"/>
      </w:r>
    </w:p>
    <w:p>
      <w:pPr>
        <w:keepNext/>
        <w:spacing w:before="320" w:after="120"/>
        <w:jc w:val="left"/>
      </w:pPr>
      <w:r>
        <w:rPr>
          <w:rFonts w:ascii="Times New Roman" w:hAnsi="Times New Roman"/>
          <w:b/>
          <w:color w:val="173B67"/>
          <w:sz w:val="26"/>
        </w:rPr>
        <w:t>BAB II: SOLUSI SOAL 1 - DESAIN ARSITEKTUR DATA, NORMALISASI, DAN PENEGAKAN ASAS BERPASANGAN (BOBOT: 25%)</w:t>
      </w:r>
    </w:p>
    <w:p>
      <w:pPr>
        <w:keepNext/>
        <w:spacing w:before="240" w:after="80"/>
        <w:jc w:val="left"/>
      </w:pPr>
      <w:r>
        <w:rPr>
          <w:rFonts w:ascii="Times New Roman" w:hAnsi="Times New Roman"/>
          <w:b/>
          <w:color w:val="102A43"/>
          <w:sz w:val="24"/>
        </w:rPr>
        <w:t>2.1 Perancangan Skema Relasional (Entity Relationship Diagram - ERD)</w:t>
      </w:r>
    </w:p>
    <w:p>
      <w:pPr>
        <w:spacing w:line="276" w:lineRule="auto" w:after="120"/>
        <w:jc w:val="both"/>
      </w:pPr>
      <w:r>
        <w:rPr>
          <w:rFonts w:ascii="Times New Roman" w:hAnsi="Times New Roman"/>
          <w:i w:val="0"/>
          <w:color w:val="102A43"/>
          <w:sz w:val="22"/>
        </w:rPr>
        <w:t>Dalam menjawab Soal 1 butir 1.1, arsitektur basis data buku besar (general ledger) dirancang mematuhi Bentuk Normal Ketiga (3NF) secara murni. Struktur data dipecah menjadi tiga entitas relasional terpisah guna memisahkan data master, metadata transaksi, dan rincian mutasi:</w:t>
      </w:r>
    </w:p>
    <w:p>
      <w:pPr>
        <w:pStyle w:val="ListBullet"/>
        <w:spacing w:line="276" w:lineRule="auto" w:after="60"/>
        <w:jc w:val="both"/>
      </w:pPr>
      <w:r>
        <w:rPr>
          <w:rFonts w:ascii="Times New Roman" w:hAnsi="Times New Roman"/>
          <w:b/>
          <w:color w:val="102A43"/>
          <w:sz w:val="22"/>
        </w:rPr>
        <w:t xml:space="preserve">chart_of_accounts: </w:t>
      </w:r>
      <w:r>
        <w:rPr>
          <w:rFonts w:ascii="Times New Roman" w:hAnsi="Times New Roman"/>
          <w:color w:val="102A43"/>
          <w:sz w:val="22"/>
        </w:rPr>
        <w:t>Tabel master referensi akun finansial yang menyimpan kode akun (account_id), nama akun (account_name), saldo normal (normal_balance), dan klasifikasi laporan keuangan (report_class).</w:t>
      </w:r>
    </w:p>
    <w:p>
      <w:pPr>
        <w:pStyle w:val="ListBullet"/>
        <w:spacing w:line="276" w:lineRule="auto" w:after="60"/>
        <w:jc w:val="both"/>
      </w:pPr>
      <w:r>
        <w:rPr>
          <w:rFonts w:ascii="Times New Roman" w:hAnsi="Times New Roman"/>
          <w:b/>
          <w:color w:val="102A43"/>
          <w:sz w:val="22"/>
        </w:rPr>
        <w:t xml:space="preserve">journal_headers: </w:t>
      </w:r>
      <w:r>
        <w:rPr>
          <w:rFonts w:ascii="Times New Roman" w:hAnsi="Times New Roman"/>
          <w:color w:val="102A43"/>
          <w:sz w:val="22"/>
        </w:rPr>
        <w:t>Tabel kepala transaksi yang menyimpan metadata unik transaksi meliputi nomor bukti (ref_no), tanggal transaksi (trx_date), deskripsi transaksi (description), status posting (status_posting), pembuat (created_by), waktu pembuatan (created_at), dan segel kriptografis (hash_checksum).</w:t>
      </w:r>
    </w:p>
    <w:p>
      <w:pPr>
        <w:pStyle w:val="ListBullet"/>
        <w:spacing w:line="276" w:lineRule="auto" w:after="60"/>
        <w:jc w:val="both"/>
      </w:pPr>
      <w:r>
        <w:rPr>
          <w:rFonts w:ascii="Times New Roman" w:hAnsi="Times New Roman"/>
          <w:b/>
          <w:color w:val="102A43"/>
          <w:sz w:val="22"/>
        </w:rPr>
        <w:t xml:space="preserve">journal_lines: </w:t>
      </w:r>
      <w:r>
        <w:rPr>
          <w:rFonts w:ascii="Times New Roman" w:hAnsi="Times New Roman"/>
          <w:color w:val="102A43"/>
          <w:sz w:val="22"/>
        </w:rPr>
        <w:t>Tabel rincian mutasi akuntansi yang menampung baris debit dan kredit individual, terhubung ke journal_headers melalui header_id dan ke chart_of_accounts melalui account_id.</w:t>
      </w:r>
    </w:p>
    <w:p>
      <w:pPr>
        <w:spacing w:line="276" w:lineRule="auto" w:after="120"/>
        <w:jc w:val="both"/>
      </w:pPr>
      <w:r>
        <w:rPr>
          <w:rFonts w:ascii="Times New Roman" w:hAnsi="Times New Roman"/>
          <w:i w:val="0"/>
          <w:color w:val="102A43"/>
          <w:sz w:val="22"/>
        </w:rPr>
        <w:t>Relasi antar-entitas memiliki kardinalitas One-to-Many (1:N), di mana satu transaksi pada journal_headers dapat memiliki banyak baris mutasi pada journal_lines (minimal 2 baris untuk memenuhi asas berpasangan), dan satu akun pada chart_of_accounts dapat dirujuk oleh banyak baris mutasi transaksi sepanjang periode akuntansi berjalan.</w:t>
      </w:r>
    </w:p>
    <w:p>
      <w:pPr>
        <w:keepNext/>
        <w:spacing w:before="160" w:after="40"/>
        <w:jc w:val="center"/>
      </w:pPr>
      <w:r>
        <w:drawing>
          <wp:inline xmlns:a="http://schemas.openxmlformats.org/drawingml/2006/main" xmlns:pic="http://schemas.openxmlformats.org/drawingml/2006/picture">
            <wp:extent cx="4754880" cy="3810589"/>
            <wp:docPr id="1" name="Picture 1"/>
            <wp:cNvGraphicFramePr>
              <a:graphicFrameLocks noChangeAspect="1"/>
            </wp:cNvGraphicFramePr>
            <a:graphic>
              <a:graphicData uri="http://schemas.openxmlformats.org/drawingml/2006/picture">
                <pic:pic>
                  <pic:nvPicPr>
                    <pic:cNvPr id="0" name="page_1_Image13.png"/>
                    <pic:cNvPicPr/>
                  </pic:nvPicPr>
                  <pic:blipFill>
                    <a:blip r:embed="rId11"/>
                    <a:stretch>
                      <a:fillRect/>
                    </a:stretch>
                  </pic:blipFill>
                  <pic:spPr>
                    <a:xfrm>
                      <a:off x="0" y="0"/>
                      <a:ext cx="4754880" cy="3810589"/>
                    </a:xfrm>
                    <a:prstGeom prst="rect"/>
                  </pic:spPr>
                </pic:pic>
              </a:graphicData>
            </a:graphic>
          </wp:inline>
        </w:drawing>
      </w:r>
    </w:p>
    <w:p>
      <w:pPr>
        <w:spacing w:before="40" w:after="200"/>
        <w:jc w:val="center"/>
      </w:pPr>
      <w:r>
        <w:rPr>
          <w:rFonts w:ascii="Times New Roman" w:hAnsi="Times New Roman"/>
          <w:i/>
          <w:color w:val="475569"/>
          <w:sz w:val="19"/>
        </w:rPr>
        <w:t>Gambar 2.1: Diagram Relasi Entitas (ERD) Arsitektur Buku Besar Finansial Bentuk Normal Ketiga (3NF)</w:t>
      </w:r>
    </w:p>
    <w:p>
      <w:pPr>
        <w:keepNext/>
        <w:spacing w:before="240" w:after="80"/>
        <w:jc w:val="left"/>
      </w:pPr>
      <w:r>
        <w:rPr>
          <w:rFonts w:ascii="Times New Roman" w:hAnsi="Times New Roman"/>
          <w:b/>
          <w:color w:val="102A43"/>
          <w:sz w:val="24"/>
        </w:rPr>
        <w:t>2.2 Implementasi DDL PostgreSQL dan Kekangan Integritas (Database Constraints)</w:t>
      </w:r>
    </w:p>
    <w:p>
      <w:pPr>
        <w:spacing w:line="276" w:lineRule="auto" w:after="120"/>
        <w:jc w:val="both"/>
      </w:pPr>
      <w:r>
        <w:rPr>
          <w:rFonts w:ascii="Times New Roman" w:hAnsi="Times New Roman"/>
          <w:i w:val="0"/>
          <w:color w:val="102A43"/>
          <w:sz w:val="22"/>
        </w:rPr>
        <w:t>Menjawab Soal 1 butir 1.2, sintaks Data Definition Language (DDL) PostgreSQL berikut menegakkan integritas data langsung pada mesin basis data untuk mencegah bypassing dari skrip backend, API, maupun manipulasi langsung:</w:t>
      </w:r>
    </w:p>
    <w:tbl>
      <w:tblPr>
        <w:tblW w:type="auto" w:w="0"/>
        <w:jc w:val="center"/>
        <w:tblLayout w:type="fixed"/>
        <w:tblLook w:firstColumn="1" w:firstRow="1" w:lastColumn="0" w:lastRow="0" w:noHBand="0" w:noVBand="1" w:val="04A0"/>
      </w:tblPr>
      <w:tblGrid>
        <w:gridCol w:w="9029"/>
      </w:tblGrid>
      <w:tr>
        <w:tc>
          <w:tcPr>
            <w:tcW w:type="dxa" w:w="9029"/>
            <w:shd w:fill="F1F5F9"/>
            <w:tcBorders>
              <w:top w:val="none"/>
              <w:left w:val="single" w:sz="24" w:space="0" w:color="173B67"/>
              <w:bottom w:val="none"/>
              <w:right w:val="none"/>
            </w:tcBorders>
          </w:tcPr>
          <w:p>
            <w:pPr>
              <w:spacing w:before="80" w:after="80" w:line="252" w:lineRule="auto"/>
            </w:pPr>
            <w:r>
              <w:rPr>
                <w:rFonts w:ascii="Consolas" w:hAnsi="Consolas"/>
                <w:color w:val="1E293B"/>
                <w:sz w:val="17"/>
              </w:rPr>
              <w:t>-- 1. Tabel Master Bagan Akun (Chart of Accounts)</w:t>
              <w:br/>
              <w:t>CREATE TABLE chart_of_accounts (</w:t>
              <w:br/>
              <w:t xml:space="preserve">  account_id VARCHAR(10) PRIMARY KEY,</w:t>
              <w:br/>
              <w:t xml:space="preserve">  account_name VARCHAR(100) NOT NULL,</w:t>
              <w:br/>
              <w:t xml:space="preserve">  normal_balance VARCHAR(6) NOT NULL CHECK (normal_balance IN ('DEBIT', 'CREDIT')),</w:t>
              <w:br/>
              <w:t xml:space="preserve">  report_class VARCHAR(20) NOT NULL CHECK (report_class IN ('ASSET', 'LIABILITY', 'EQUITY', 'REVENUE', 'EXPENSE')),</w:t>
              <w:br/>
              <w:t xml:space="preserve">  is_active BOOLEAN NOT NULL DEFAULT TRUE</w:t>
              <w:br/>
              <w:t>);</w:t>
              <w:br/>
              <w:br/>
              <w:t>-- 2. Tabel Kepala Transaksi Jurnal (Journal Headers)</w:t>
              <w:br/>
              <w:t>CREATE TABLE journal_headers (</w:t>
              <w:br/>
              <w:t xml:space="preserve">  header_id SERIAL PRIMARY KEY,</w:t>
              <w:br/>
              <w:t xml:space="preserve">  ref_no VARCHAR(30) NOT NULL UNIQUE,</w:t>
              <w:br/>
              <w:t xml:space="preserve">  trx_date DATE NOT NULL DEFAULT CURRENT_DATE,</w:t>
              <w:br/>
              <w:t xml:space="preserve">  description TEXT NOT NULL,</w:t>
              <w:br/>
              <w:t xml:space="preserve">  status_posting VARCHAR(10) NOT NULL DEFAULT 'DRAFT' CHECK (status_posting IN ('DRAFT', 'POSTED', 'VOID')),</w:t>
              <w:br/>
              <w:t xml:space="preserve">  created_by VARCHAR(50) NOT NULL DEFAULT 'bizflow',</w:t>
              <w:br/>
              <w:t xml:space="preserve">  created_at TIMESTAMP WITH TIME ZONE NOT NULL DEFAULT CURRENT_TIMESTAMP,</w:t>
              <w:br/>
              <w:t xml:space="preserve">  hash_checksum VARCHAR(64)</w:t>
              <w:br/>
              <w:t>);</w:t>
              <w:br/>
              <w:br/>
              <w:t>-- 3. Tabel Rincian Baris Jurnal (Journal Lines)</w:t>
              <w:br/>
              <w:t>CREATE TABLE journal_lines (</w:t>
              <w:br/>
              <w:t xml:space="preserve">  line_id SERIAL PRIMARY KEY,</w:t>
              <w:br/>
              <w:t xml:space="preserve">  header_id INT NOT NULL REFERENCES journal_headers(header_id) ON DELETE RESTRICT,</w:t>
              <w:br/>
              <w:t xml:space="preserve">  account_id VARCHAR(10) NOT NULL REFERENCES chart_of_accounts(account_id) ON DELETE RESTRICT,</w:t>
              <w:br/>
              <w:t xml:space="preserve">  debit NUMERIC(15,2) NOT NULL DEFAULT 0 CHECK (debit &gt;= 0),</w:t>
              <w:br/>
              <w:t xml:space="preserve">  credit NUMERIC(15,2) NOT NULL DEFAULT 0 CHECK (credit &gt;= 0),</w:t>
              <w:br/>
              <w:t xml:space="preserve">  line_memo VARCHAR(200),</w:t>
              <w:br/>
              <w:t xml:space="preserve">  CONSTRAINT chk_not_both_zero CHECK (NOT (debit = 0 AND credit = 0))</w:t>
              <w:br/>
              <w:t>);</w:t>
            </w:r>
          </w:p>
        </w:tc>
      </w:tr>
    </w:tbl>
    <w:p>
      <w:pPr>
        <w:spacing w:before="0" w:after="80"/>
      </w:pPr>
    </w:p>
    <w:tbl>
      <w:tblPr>
        <w:tblW w:type="auto" w:w="0"/>
        <w:jc w:val="center"/>
        <w:tblLayout w:type="fixed"/>
        <w:tblLook w:firstColumn="1" w:firstRow="1" w:lastColumn="0" w:lastRow="0" w:noHBand="0" w:noVBand="1" w:val="04A0"/>
      </w:tblPr>
      <w:tblGrid>
        <w:gridCol w:w="9029"/>
      </w:tblGrid>
      <w:tr>
        <w:tc>
          <w:tcPr>
            <w:tcW w:type="dxa" w:w="9029"/>
            <w:shd w:fill="EFF6FF"/>
            <w:tcBorders>
              <w:top w:val="single" w:sz="6" w:space="0" w:color="BFDBFE"/>
              <w:left w:val="single" w:sz="24" w:space="0" w:color="1E40AF"/>
              <w:bottom w:val="single" w:sz="6" w:space="0" w:color="BFDBFE"/>
              <w:right w:val="single" w:sz="6" w:space="0" w:color="BFDBFE"/>
            </w:tcBorders>
          </w:tcPr>
          <w:p>
            <w:pPr>
              <w:spacing w:before="80" w:after="40"/>
            </w:pPr>
            <w:r>
              <w:rPr>
                <w:rFonts w:ascii="Times New Roman" w:hAnsi="Times New Roman"/>
                <w:b/>
                <w:color w:val="1E40AF"/>
                <w:sz w:val="20"/>
              </w:rPr>
              <w:t>KONTROL INTEGRITAS AKUNTANSI: PENEGAKAN ASAS BERPASANGAN &amp; RESTRIKSI INTEGRITAS REFERENSIAL</w:t>
              <w:br/>
            </w:r>
            <w:r>
              <w:rPr>
                <w:rFonts w:ascii="Times New Roman" w:hAnsi="Times New Roman"/>
                <w:color w:val="1E293B"/>
                <w:sz w:val="20"/>
              </w:rPr>
              <w:t>Kekangan ON DELETE RESTRICT menjamin bahwa akun finansial maupun kepala jurnal yang telah memiliki transaksi tidak dapat dihapus secara sepihak, mencegah hilangnya rantai jejak audit (audit trail). Kekangan chk_not_both_zero menjamin tidak ada baris fiktif tanpa nilai mutasi.</w:t>
            </w:r>
          </w:p>
        </w:tc>
      </w:tr>
    </w:tbl>
    <w:p>
      <w:pPr>
        <w:spacing w:before="0" w:after="80"/>
      </w:pPr>
    </w:p>
    <w:p>
      <w:pPr>
        <w:keepNext/>
        <w:spacing w:before="240" w:after="80"/>
        <w:jc w:val="left"/>
      </w:pPr>
      <w:r>
        <w:rPr>
          <w:rFonts w:ascii="Times New Roman" w:hAnsi="Times New Roman"/>
          <w:b/>
          <w:color w:val="102A43"/>
          <w:sz w:val="24"/>
        </w:rPr>
        <w:t>2.3 Pengujian Empiris Basis Data: Data Normal dan 6 Kekangan Negatif</w:t>
      </w:r>
    </w:p>
    <w:p>
      <w:pPr>
        <w:spacing w:line="276" w:lineRule="auto" w:after="120"/>
        <w:jc w:val="both"/>
      </w:pPr>
      <w:r>
        <w:rPr>
          <w:rFonts w:ascii="Times New Roman" w:hAnsi="Times New Roman"/>
          <w:i w:val="0"/>
          <w:color w:val="102A43"/>
          <w:sz w:val="22"/>
        </w:rPr>
        <w:t>Untuk membuktikan keandalan skema data, pengujian empiris dilakukan dalam dua tahap: penyisipan data normal transaksi kas keluar dan pengujian 6 skenario pelanggaran integritas (negative constraints).</w:t>
      </w:r>
    </w:p>
    <w:p>
      <w:pPr>
        <w:keepNext/>
        <w:spacing w:before="160" w:after="40"/>
        <w:jc w:val="left"/>
      </w:pPr>
      <w:r>
        <w:rPr>
          <w:rFonts w:ascii="Times New Roman" w:hAnsi="Times New Roman"/>
          <w:b/>
          <w:color w:val="1E293B"/>
          <w:sz w:val="23"/>
        </w:rPr>
        <w:t>A. Pengujian Data Normal (Valid Transaction)</w:t>
      </w:r>
    </w:p>
    <w:p>
      <w:pPr>
        <w:spacing w:line="276" w:lineRule="auto" w:after="120"/>
        <w:jc w:val="both"/>
      </w:pPr>
      <w:r>
        <w:rPr>
          <w:rFonts w:ascii="Times New Roman" w:hAnsi="Times New Roman"/>
          <w:i w:val="0"/>
          <w:color w:val="102A43"/>
          <w:sz w:val="22"/>
        </w:rPr>
        <w:t>Pengujian penyisipan voucher kas keluar nomor BKK-2026/10/001 untuk transaksi Pembayaran Beban Sewa Kantor senilai Rp 3.500.000 dengan jurnal berpasangan pada akun Beban Sewa Gedung Kantor (5202) di posisi debit dan Kas Operasional (1101) di posisi kredit:</w:t>
      </w:r>
    </w:p>
    <w:p>
      <w:pPr>
        <w:keepNext/>
        <w:spacing w:before="160" w:after="40"/>
        <w:jc w:val="center"/>
      </w:pPr>
      <w:r>
        <w:drawing>
          <wp:inline xmlns:a="http://schemas.openxmlformats.org/drawingml/2006/main" xmlns:pic="http://schemas.openxmlformats.org/drawingml/2006/picture">
            <wp:extent cx="5303520" cy="2455549"/>
            <wp:docPr id="2" name="Picture 2"/>
            <wp:cNvGraphicFramePr>
              <a:graphicFrameLocks noChangeAspect="1"/>
            </wp:cNvGraphicFramePr>
            <a:graphic>
              <a:graphicData uri="http://schemas.openxmlformats.org/drawingml/2006/picture">
                <pic:pic>
                  <pic:nvPicPr>
                    <pic:cNvPr id="0" name="page_3_Image25.png"/>
                    <pic:cNvPicPr/>
                  </pic:nvPicPr>
                  <pic:blipFill>
                    <a:blip r:embed="rId12"/>
                    <a:stretch>
                      <a:fillRect/>
                    </a:stretch>
                  </pic:blipFill>
                  <pic:spPr>
                    <a:xfrm>
                      <a:off x="0" y="0"/>
                      <a:ext cx="5303520" cy="2455549"/>
                    </a:xfrm>
                    <a:prstGeom prst="rect"/>
                  </pic:spPr>
                </pic:pic>
              </a:graphicData>
            </a:graphic>
          </wp:inline>
        </w:drawing>
      </w:r>
    </w:p>
    <w:p>
      <w:pPr>
        <w:spacing w:before="40" w:after="200"/>
        <w:jc w:val="center"/>
      </w:pPr>
      <w:r>
        <w:rPr>
          <w:rFonts w:ascii="Times New Roman" w:hAnsi="Times New Roman"/>
          <w:i/>
          <w:color w:val="475569"/>
          <w:sz w:val="19"/>
        </w:rPr>
        <w:t>Gambar 2.2: Bukti Keberhasilan Eksekusi DDL Skema dan Penyisipan Transaksi Normal Kas Keluar</w:t>
      </w:r>
    </w:p>
    <w:p>
      <w:pPr>
        <w:keepNext/>
        <w:spacing w:before="160" w:after="40"/>
        <w:jc w:val="left"/>
      </w:pPr>
      <w:r>
        <w:rPr>
          <w:rFonts w:ascii="Times New Roman" w:hAnsi="Times New Roman"/>
          <w:b/>
          <w:color w:val="1E293B"/>
          <w:sz w:val="23"/>
        </w:rPr>
        <w:t>B. Pengujian 6 Kekangan Integritas Negatif (Wajib Terjadi Error)</w:t>
      </w:r>
    </w:p>
    <w:p>
      <w:pPr>
        <w:spacing w:line="276" w:lineRule="auto" w:after="120"/>
        <w:jc w:val="both"/>
      </w:pPr>
      <w:r>
        <w:rPr>
          <w:rFonts w:ascii="Times New Roman" w:hAnsi="Times New Roman"/>
          <w:i w:val="0"/>
          <w:color w:val="102A43"/>
          <w:sz w:val="22"/>
        </w:rPr>
        <w:t>Sesuai ketentuan butir 1.2, seluruh upaya penyisipan data ilegal wajib ditolak oleh PostgreSQL dengan pesan galat spesifik:</w:t>
      </w:r>
    </w:p>
    <w:p>
      <w:pPr>
        <w:spacing w:line="276" w:lineRule="auto" w:after="120"/>
        <w:jc w:val="both"/>
      </w:pPr>
      <w:r>
        <w:rPr>
          <w:rFonts w:ascii="Times New Roman" w:hAnsi="Times New Roman"/>
          <w:b/>
          <w:color w:val="102A43"/>
          <w:sz w:val="22"/>
        </w:rPr>
        <w:t xml:space="preserve">Uji C1 dan Uji C2: </w:t>
      </w:r>
      <w:r>
        <w:rPr>
          <w:rFonts w:ascii="Times New Roman" w:hAnsi="Times New Roman"/>
          <w:i w:val="0"/>
          <w:color w:val="102A43"/>
          <w:sz w:val="22"/>
        </w:rPr>
        <w:t>Uji C1 menguji upaya penyisipan baris jurnal dengan nominal debit = 0 dan kredit = 0 secara bersamaan. PostgreSQL menolak transaksi melalui pelanggaran kekangan chk_not_both_zero. Uji C2 menguji penyisipan nominal debit bernilai negatif (-500000). Transaksi ditolak oleh kekangan journal_lines_debit_check.</w:t>
      </w:r>
    </w:p>
    <w:p>
      <w:pPr>
        <w:keepNext/>
        <w:spacing w:before="160" w:after="40"/>
        <w:jc w:val="center"/>
      </w:pPr>
      <w:r>
        <w:drawing>
          <wp:inline xmlns:a="http://schemas.openxmlformats.org/drawingml/2006/main" xmlns:pic="http://schemas.openxmlformats.org/drawingml/2006/picture">
            <wp:extent cx="5303520" cy="2428352"/>
            <wp:docPr id="3" name="Picture 3"/>
            <wp:cNvGraphicFramePr>
              <a:graphicFrameLocks noChangeAspect="1"/>
            </wp:cNvGraphicFramePr>
            <a:graphic>
              <a:graphicData uri="http://schemas.openxmlformats.org/drawingml/2006/picture">
                <pic:pic>
                  <pic:nvPicPr>
                    <pic:cNvPr id="0" name="page_4_Image35.png"/>
                    <pic:cNvPicPr/>
                  </pic:nvPicPr>
                  <pic:blipFill>
                    <a:blip r:embed="rId13"/>
                    <a:stretch>
                      <a:fillRect/>
                    </a:stretch>
                  </pic:blipFill>
                  <pic:spPr>
                    <a:xfrm>
                      <a:off x="0" y="0"/>
                      <a:ext cx="5303520" cy="2428352"/>
                    </a:xfrm>
                    <a:prstGeom prst="rect"/>
                  </pic:spPr>
                </pic:pic>
              </a:graphicData>
            </a:graphic>
          </wp:inline>
        </w:drawing>
      </w:r>
    </w:p>
    <w:p>
      <w:pPr>
        <w:spacing w:before="40" w:after="200"/>
        <w:jc w:val="center"/>
      </w:pPr>
      <w:r>
        <w:rPr>
          <w:rFonts w:ascii="Times New Roman" w:hAnsi="Times New Roman"/>
          <w:i/>
          <w:color w:val="475569"/>
          <w:sz w:val="19"/>
        </w:rPr>
        <w:t>Gambar 2.3: Bukti Penolakan Uji C1 (Debit dan Kredit Nol Bersamaan Ditolak oleh chk_not_both_zero)</w:t>
      </w:r>
    </w:p>
    <w:p>
      <w:pPr>
        <w:keepNext/>
        <w:spacing w:before="160" w:after="40"/>
        <w:jc w:val="center"/>
      </w:pPr>
      <w:r>
        <w:drawing>
          <wp:inline xmlns:a="http://schemas.openxmlformats.org/drawingml/2006/main" xmlns:pic="http://schemas.openxmlformats.org/drawingml/2006/picture">
            <wp:extent cx="5303520" cy="2436122"/>
            <wp:docPr id="4" name="Picture 4"/>
            <wp:cNvGraphicFramePr>
              <a:graphicFrameLocks noChangeAspect="1"/>
            </wp:cNvGraphicFramePr>
            <a:graphic>
              <a:graphicData uri="http://schemas.openxmlformats.org/drawingml/2006/picture">
                <pic:pic>
                  <pic:nvPicPr>
                    <pic:cNvPr id="0" name="page_4_Image36.png"/>
                    <pic:cNvPicPr/>
                  </pic:nvPicPr>
                  <pic:blipFill>
                    <a:blip r:embed="rId14"/>
                    <a:stretch>
                      <a:fillRect/>
                    </a:stretch>
                  </pic:blipFill>
                  <pic:spPr>
                    <a:xfrm>
                      <a:off x="0" y="0"/>
                      <a:ext cx="5303520" cy="2436122"/>
                    </a:xfrm>
                    <a:prstGeom prst="rect"/>
                  </pic:spPr>
                </pic:pic>
              </a:graphicData>
            </a:graphic>
          </wp:inline>
        </w:drawing>
      </w:r>
    </w:p>
    <w:p>
      <w:pPr>
        <w:spacing w:before="40" w:after="200"/>
        <w:jc w:val="center"/>
      </w:pPr>
      <w:r>
        <w:rPr>
          <w:rFonts w:ascii="Times New Roman" w:hAnsi="Times New Roman"/>
          <w:i/>
          <w:color w:val="475569"/>
          <w:sz w:val="19"/>
        </w:rPr>
        <w:t>Gambar 2.4: Bukti Penolakan Uji C2 (Nominal Debit Negatif Ditolak oleh journal_lines_debit_check)</w:t>
      </w:r>
    </w:p>
    <w:p>
      <w:pPr>
        <w:spacing w:line="276" w:lineRule="auto" w:after="120"/>
        <w:jc w:val="both"/>
      </w:pPr>
      <w:r>
        <w:rPr>
          <w:rFonts w:ascii="Times New Roman" w:hAnsi="Times New Roman"/>
          <w:b/>
          <w:color w:val="102A43"/>
          <w:sz w:val="22"/>
        </w:rPr>
        <w:t xml:space="preserve">Uji C3 dan Uji C4: </w:t>
      </w:r>
      <w:r>
        <w:rPr>
          <w:rFonts w:ascii="Times New Roman" w:hAnsi="Times New Roman"/>
          <w:i w:val="0"/>
          <w:color w:val="102A43"/>
          <w:sz w:val="22"/>
        </w:rPr>
        <w:t>Uji C3 menguji penyisipan nominal kredit negatif (-500000), yang ditolak oleh kekangan journal_lines_credit_check. Uji C4 menguji upaya penghapusan header transaksi yang masih memiliki baris mutasi aktif (DELETE FROM journal_headers WHERE header_id = 1). Sistem menolak melalui kekangan kunci asing ON DELETE RESTRICT.</w:t>
      </w:r>
    </w:p>
    <w:p>
      <w:pPr>
        <w:keepNext/>
        <w:spacing w:before="160" w:after="40"/>
        <w:jc w:val="center"/>
      </w:pPr>
      <w:r>
        <w:drawing>
          <wp:inline xmlns:a="http://schemas.openxmlformats.org/drawingml/2006/main" xmlns:pic="http://schemas.openxmlformats.org/drawingml/2006/picture">
            <wp:extent cx="5303520" cy="2408925"/>
            <wp:docPr id="5" name="Picture 5"/>
            <wp:cNvGraphicFramePr>
              <a:graphicFrameLocks noChangeAspect="1"/>
            </wp:cNvGraphicFramePr>
            <a:graphic>
              <a:graphicData uri="http://schemas.openxmlformats.org/drawingml/2006/picture">
                <pic:pic>
                  <pic:nvPicPr>
                    <pic:cNvPr id="0" name="page_5_Image39.png"/>
                    <pic:cNvPicPr/>
                  </pic:nvPicPr>
                  <pic:blipFill>
                    <a:blip r:embed="rId15"/>
                    <a:stretch>
                      <a:fillRect/>
                    </a:stretch>
                  </pic:blipFill>
                  <pic:spPr>
                    <a:xfrm>
                      <a:off x="0" y="0"/>
                      <a:ext cx="5303520" cy="2408925"/>
                    </a:xfrm>
                    <a:prstGeom prst="rect"/>
                  </pic:spPr>
                </pic:pic>
              </a:graphicData>
            </a:graphic>
          </wp:inline>
        </w:drawing>
      </w:r>
    </w:p>
    <w:p>
      <w:pPr>
        <w:spacing w:before="40" w:after="200"/>
        <w:jc w:val="center"/>
      </w:pPr>
      <w:r>
        <w:rPr>
          <w:rFonts w:ascii="Times New Roman" w:hAnsi="Times New Roman"/>
          <w:i/>
          <w:color w:val="475569"/>
          <w:sz w:val="19"/>
        </w:rPr>
        <w:t>Gambar 2.5: Bukti Penolakan Uji C3 (Nominal Kredit Negatif Ditolak oleh journal_lines_credit_check)</w:t>
      </w:r>
    </w:p>
    <w:p>
      <w:pPr>
        <w:keepNext/>
        <w:spacing w:before="160" w:after="40"/>
        <w:jc w:val="center"/>
      </w:pPr>
      <w:r>
        <w:drawing>
          <wp:inline xmlns:a="http://schemas.openxmlformats.org/drawingml/2006/main" xmlns:pic="http://schemas.openxmlformats.org/drawingml/2006/picture">
            <wp:extent cx="5303520" cy="2437279"/>
            <wp:docPr id="6" name="Picture 6"/>
            <wp:cNvGraphicFramePr>
              <a:graphicFrameLocks noChangeAspect="1"/>
            </wp:cNvGraphicFramePr>
            <a:graphic>
              <a:graphicData uri="http://schemas.openxmlformats.org/drawingml/2006/picture">
                <pic:pic>
                  <pic:nvPicPr>
                    <pic:cNvPr id="0" name="page_5_Image40.png"/>
                    <pic:cNvPicPr/>
                  </pic:nvPicPr>
                  <pic:blipFill>
                    <a:blip r:embed="rId16"/>
                    <a:stretch>
                      <a:fillRect/>
                    </a:stretch>
                  </pic:blipFill>
                  <pic:spPr>
                    <a:xfrm>
                      <a:off x="0" y="0"/>
                      <a:ext cx="5303520" cy="2437279"/>
                    </a:xfrm>
                    <a:prstGeom prst="rect"/>
                  </pic:spPr>
                </pic:pic>
              </a:graphicData>
            </a:graphic>
          </wp:inline>
        </w:drawing>
      </w:r>
    </w:p>
    <w:p>
      <w:pPr>
        <w:spacing w:before="40" w:after="200"/>
        <w:jc w:val="center"/>
      </w:pPr>
      <w:r>
        <w:rPr>
          <w:rFonts w:ascii="Times New Roman" w:hAnsi="Times New Roman"/>
          <w:i/>
          <w:color w:val="475569"/>
          <w:sz w:val="19"/>
        </w:rPr>
        <w:t>Gambar 2.6: Bukti Penolakan Uji C4 (Penghapusan Header Transaksi Aktif Ditolak oleh ON DELETE RESTRICT)</w:t>
      </w:r>
    </w:p>
    <w:p>
      <w:pPr>
        <w:spacing w:line="276" w:lineRule="auto" w:after="120"/>
        <w:jc w:val="both"/>
      </w:pPr>
      <w:r>
        <w:rPr>
          <w:rFonts w:ascii="Times New Roman" w:hAnsi="Times New Roman"/>
          <w:b/>
          <w:color w:val="102A43"/>
          <w:sz w:val="22"/>
        </w:rPr>
        <w:t xml:space="preserve">Uji C5 dan Uji C6: </w:t>
      </w:r>
      <w:r>
        <w:rPr>
          <w:rFonts w:ascii="Times New Roman" w:hAnsi="Times New Roman"/>
          <w:i w:val="0"/>
          <w:color w:val="102A43"/>
          <w:sz w:val="22"/>
        </w:rPr>
        <w:t>Uji C5 menguji upaya penghapusan akun finansial master yang telah terikat transaksi (DELETE FROM chart_of_accounts WHERE account_id = '1101'). PostgreSQL menggagalkan operasi karena akun dirujuk oleh tabel journal_lines. Uji C6 menguji penyisipan nomor bukti duplikat (BKK-2026/10/001), yang digagalkan oleh kekangan UNIQUE ref_no.</w:t>
      </w:r>
    </w:p>
    <w:p>
      <w:pPr>
        <w:keepNext/>
        <w:spacing w:before="160" w:after="40"/>
        <w:jc w:val="center"/>
      </w:pPr>
      <w:r>
        <w:drawing>
          <wp:inline xmlns:a="http://schemas.openxmlformats.org/drawingml/2006/main" xmlns:pic="http://schemas.openxmlformats.org/drawingml/2006/picture">
            <wp:extent cx="5303520" cy="2424466"/>
            <wp:docPr id="7" name="Picture 7"/>
            <wp:cNvGraphicFramePr>
              <a:graphicFrameLocks noChangeAspect="1"/>
            </wp:cNvGraphicFramePr>
            <a:graphic>
              <a:graphicData uri="http://schemas.openxmlformats.org/drawingml/2006/picture">
                <pic:pic>
                  <pic:nvPicPr>
                    <pic:cNvPr id="0" name="page_6_Image43.png"/>
                    <pic:cNvPicPr/>
                  </pic:nvPicPr>
                  <pic:blipFill>
                    <a:blip r:embed="rId17"/>
                    <a:stretch>
                      <a:fillRect/>
                    </a:stretch>
                  </pic:blipFill>
                  <pic:spPr>
                    <a:xfrm>
                      <a:off x="0" y="0"/>
                      <a:ext cx="5303520" cy="2424466"/>
                    </a:xfrm>
                    <a:prstGeom prst="rect"/>
                  </pic:spPr>
                </pic:pic>
              </a:graphicData>
            </a:graphic>
          </wp:inline>
        </w:drawing>
      </w:r>
    </w:p>
    <w:p>
      <w:pPr>
        <w:spacing w:before="40" w:after="200"/>
        <w:jc w:val="center"/>
      </w:pPr>
      <w:r>
        <w:rPr>
          <w:rFonts w:ascii="Times New Roman" w:hAnsi="Times New Roman"/>
          <w:i/>
          <w:color w:val="475569"/>
          <w:sz w:val="19"/>
        </w:rPr>
        <w:t>Gambar 2.7: Bukti Penolakan Uji C5 (Penghapusan Akun Master Aktif Ditolak oleh Integritas Kunci Asing)</w:t>
      </w:r>
    </w:p>
    <w:p>
      <w:pPr>
        <w:keepNext/>
        <w:spacing w:before="160" w:after="40"/>
        <w:jc w:val="center"/>
      </w:pPr>
      <w:r>
        <w:drawing>
          <wp:inline xmlns:a="http://schemas.openxmlformats.org/drawingml/2006/main" xmlns:pic="http://schemas.openxmlformats.org/drawingml/2006/picture">
            <wp:extent cx="5303520" cy="2434020"/>
            <wp:docPr id="8" name="Picture 8"/>
            <wp:cNvGraphicFramePr>
              <a:graphicFrameLocks noChangeAspect="1"/>
            </wp:cNvGraphicFramePr>
            <a:graphic>
              <a:graphicData uri="http://schemas.openxmlformats.org/drawingml/2006/picture">
                <pic:pic>
                  <pic:nvPicPr>
                    <pic:cNvPr id="0" name="page_6_Image44.png"/>
                    <pic:cNvPicPr/>
                  </pic:nvPicPr>
                  <pic:blipFill>
                    <a:blip r:embed="rId18"/>
                    <a:stretch>
                      <a:fillRect/>
                    </a:stretch>
                  </pic:blipFill>
                  <pic:spPr>
                    <a:xfrm>
                      <a:off x="0" y="0"/>
                      <a:ext cx="5303520" cy="2434020"/>
                    </a:xfrm>
                    <a:prstGeom prst="rect"/>
                  </pic:spPr>
                </pic:pic>
              </a:graphicData>
            </a:graphic>
          </wp:inline>
        </w:drawing>
      </w:r>
    </w:p>
    <w:p>
      <w:pPr>
        <w:spacing w:before="40" w:after="200"/>
        <w:jc w:val="center"/>
      </w:pPr>
      <w:r>
        <w:rPr>
          <w:rFonts w:ascii="Times New Roman" w:hAnsi="Times New Roman"/>
          <w:i/>
          <w:color w:val="475569"/>
          <w:sz w:val="19"/>
        </w:rPr>
        <w:t>Gambar 2.8: Bukti Penolakan Uji C6 (Nomor Bukti Transaksi Duplikat Ditolak oleh Kekangan UNIQUE ref_no)</w:t>
      </w:r>
    </w:p>
    <w:p>
      <w:pPr>
        <w:keepNext/>
        <w:spacing w:before="240" w:after="80"/>
        <w:jc w:val="left"/>
      </w:pPr>
      <w:r>
        <w:rPr>
          <w:rFonts w:ascii="Times New Roman" w:hAnsi="Times New Roman"/>
          <w:b/>
          <w:color w:val="102A43"/>
          <w:sz w:val="24"/>
        </w:rPr>
        <w:t>2.4 Analisis Audit, Keamanan Finansial, dan Kepatuhan 3NF</w:t>
      </w:r>
    </w:p>
    <w:p>
      <w:pPr>
        <w:spacing w:line="276" w:lineRule="auto" w:after="120"/>
        <w:jc w:val="both"/>
      </w:pPr>
      <w:r>
        <w:rPr>
          <w:rFonts w:ascii="Times New Roman" w:hAnsi="Times New Roman"/>
          <w:i w:val="0"/>
          <w:color w:val="102A43"/>
          <w:sz w:val="22"/>
        </w:rPr>
        <w:t>Dalam menjawab butir 1.3, keandalan jejak audit (audit trail) dan kepatuhan Bentuk Normal Ketiga (3NF) memberikan jaminan pengendalian finansial yang fundamental:</w:t>
      </w:r>
    </w:p>
    <w:p>
      <w:pPr>
        <w:pStyle w:val="ListBullet"/>
        <w:spacing w:line="276" w:lineRule="auto" w:after="60"/>
        <w:jc w:val="both"/>
      </w:pPr>
      <w:r>
        <w:rPr>
          <w:rFonts w:ascii="Times New Roman" w:hAnsi="Times New Roman"/>
          <w:b/>
          <w:color w:val="102A43"/>
          <w:sz w:val="22"/>
        </w:rPr>
        <w:t xml:space="preserve">1. Keandalan Jejak Audit (Audit Trail): </w:t>
      </w:r>
      <w:r>
        <w:rPr>
          <w:rFonts w:ascii="Times New Roman" w:hAnsi="Times New Roman"/>
          <w:color w:val="102A43"/>
          <w:sz w:val="22"/>
        </w:rPr>
        <w:t>Pemisahan tabel kepala dan rincian transaksi memisahkan metadata otorisasi dari mutasi nominal. Hal ini mencegah terjadinya pembengkakan data (data bloat) dan redundansi teks keterangan transaksi yang berpotensi menimbulkan inkonsistensi saat dilakukan audit historis.</w:t>
      </w:r>
    </w:p>
    <w:p>
      <w:pPr>
        <w:pStyle w:val="ListBullet"/>
        <w:spacing w:line="276" w:lineRule="auto" w:after="60"/>
        <w:jc w:val="both"/>
      </w:pPr>
      <w:r>
        <w:rPr>
          <w:rFonts w:ascii="Times New Roman" w:hAnsi="Times New Roman"/>
          <w:b/>
          <w:color w:val="102A43"/>
          <w:sz w:val="22"/>
        </w:rPr>
        <w:t xml:space="preserve">2. Eliminasi Anomali Database: </w:t>
      </w:r>
      <w:r>
        <w:rPr>
          <w:rFonts w:ascii="Times New Roman" w:hAnsi="Times New Roman"/>
          <w:color w:val="102A43"/>
          <w:sz w:val="22"/>
        </w:rPr>
        <w:t>Model tabel tunggal (flat journal) rentan terhadap anomali pembaruan (jika deskripsi diubah di satu baris tetapi tidak di baris lain) dan anomali penyisipan (akun baru tidak dapat didaftarkan sebelum ada transaksi pertama). Dekomposisi 3NF mengeliminasi anomali ini secara permanen.</w:t>
      </w:r>
    </w:p>
    <w:p>
      <w:r>
        <w:br w:type="page"/>
      </w:r>
    </w:p>
    <w:p>
      <w:pPr>
        <w:keepNext/>
        <w:spacing w:before="320" w:after="120"/>
        <w:jc w:val="left"/>
      </w:pPr>
      <w:r>
        <w:rPr>
          <w:rFonts w:ascii="Times New Roman" w:hAnsi="Times New Roman"/>
          <w:b/>
          <w:color w:val="173B67"/>
          <w:sz w:val="26"/>
        </w:rPr>
        <w:t>BAB III: SOLUSI SOAL 2 - OTOMASI BISNIS, STORED PROCEDURES, DAN DATABASE TRIGGER PERSEDIAAN (BOBOT: 40%)</w:t>
      </w:r>
    </w:p>
    <w:p>
      <w:pPr>
        <w:keepNext/>
        <w:spacing w:before="240" w:after="80"/>
        <w:jc w:val="left"/>
      </w:pPr>
      <w:r>
        <w:rPr>
          <w:rFonts w:ascii="Times New Roman" w:hAnsi="Times New Roman"/>
          <w:b/>
          <w:color w:val="102A43"/>
          <w:sz w:val="24"/>
        </w:rPr>
        <w:t>3.1 Otomatisasi Siklus Akuntansi Persediaan Sistem Perpetual via Stored Procedure Trigger</w:t>
      </w:r>
    </w:p>
    <w:p>
      <w:pPr>
        <w:spacing w:line="276" w:lineRule="auto" w:after="120"/>
        <w:jc w:val="both"/>
      </w:pPr>
      <w:r>
        <w:rPr>
          <w:rFonts w:ascii="Times New Roman" w:hAnsi="Times New Roman"/>
          <w:i w:val="0"/>
          <w:color w:val="102A43"/>
          <w:sz w:val="22"/>
        </w:rPr>
        <w:t>Menjawab Soal 2 butir 2.1, pengelolaan barang dagang dirancang menggunakan metode persediaan perpetual (perpetual inventory system). Setiap transaksi pembelian (PURCHASE) dan penjualan (SALE) secara seketika memutakhirkan kuantitas fisik dan nilai saldo persediaan pada basis data tanpa menunggu penyesuaian periodik fisik di akhir bulan.</w:t>
      </w:r>
    </w:p>
    <w:p>
      <w:pPr>
        <w:spacing w:line="276" w:lineRule="auto" w:after="120"/>
        <w:jc w:val="both"/>
      </w:pPr>
      <w:r>
        <w:rPr>
          <w:rFonts w:ascii="Times New Roman" w:hAnsi="Times New Roman"/>
          <w:i w:val="0"/>
          <w:color w:val="102A43"/>
          <w:sz w:val="22"/>
        </w:rPr>
        <w:t>Struktur data terdiri atas tabel master barang inventory_items dan tabel pencatatan mutasi inventory_transactions, yang dikendalikan oleh fungsi trigger PL/pgSQL trg_update_stock_and_journal:</w:t>
      </w:r>
    </w:p>
    <w:tbl>
      <w:tblPr>
        <w:tblW w:type="auto" w:w="0"/>
        <w:jc w:val="center"/>
        <w:tblLayout w:type="fixed"/>
        <w:tblLook w:firstColumn="1" w:firstRow="1" w:lastColumn="0" w:lastRow="0" w:noHBand="0" w:noVBand="1" w:val="04A0"/>
      </w:tblPr>
      <w:tblGrid>
        <w:gridCol w:w="9029"/>
      </w:tblGrid>
      <w:tr>
        <w:tc>
          <w:tcPr>
            <w:tcW w:type="dxa" w:w="9029"/>
            <w:shd w:fill="F1F5F9"/>
            <w:tcBorders>
              <w:top w:val="none"/>
              <w:left w:val="single" w:sz="24" w:space="0" w:color="173B67"/>
              <w:bottom w:val="none"/>
              <w:right w:val="none"/>
            </w:tcBorders>
          </w:tcPr>
          <w:p>
            <w:pPr>
              <w:spacing w:before="80" w:after="80" w:line="252" w:lineRule="auto"/>
            </w:pPr>
            <w:r>
              <w:rPr>
                <w:rFonts w:ascii="Consolas" w:hAnsi="Consolas"/>
                <w:color w:val="1E293B"/>
                <w:sz w:val="17"/>
              </w:rPr>
              <w:t>-- Fungsi Trigger Pemutakhiran Stok Perpetual dan Pencegahan Stok Negatif</w:t>
              <w:br/>
              <w:t>CREATE OR REPLACE FUNCTION trg_update_stock_and_journal()</w:t>
              <w:br/>
              <w:t>RETURNS TRIGGER AS $$</w:t>
              <w:br/>
              <w:t>DECLARE</w:t>
              <w:br/>
              <w:t xml:space="preserve">  v_current_stock INT;</w:t>
              <w:br/>
              <w:t xml:space="preserve">  v_unit_cost NUMERIC(15,2);</w:t>
              <w:br/>
              <w:t>BEGIN</w:t>
              <w:br/>
              <w:t xml:space="preserve">  -- Kunci baris master item untuk mengeliminasi race condition (pessimistic lock)</w:t>
              <w:br/>
              <w:t xml:space="preserve">  SELECT stock_qty, unit_cost</w:t>
              <w:br/>
              <w:t xml:space="preserve">  INTO v_current_stock, v_unit_cost</w:t>
              <w:br/>
              <w:t xml:space="preserve">  FROM inventory_items</w:t>
              <w:br/>
              <w:t xml:space="preserve">  WHERE item_id = NEW.item_id</w:t>
              <w:br/>
              <w:t xml:space="preserve">  FOR UPDATE;</w:t>
              <w:br/>
              <w:br/>
              <w:t xml:space="preserve">  IF NOT FOUND THEN</w:t>
              <w:br/>
              <w:t xml:space="preserve">    RAISE EXCEPTION 'Item persediaan % tidak ditemukan dalam katalog master.', NEW.item_id;</w:t>
              <w:br/>
              <w:t xml:space="preserve">  END IF;</w:t>
              <w:br/>
              <w:br/>
              <w:t xml:space="preserve">  -- Mutasi berdasarkan jenis transaksi</w:t>
              <w:br/>
              <w:t xml:space="preserve">  IF NEW.trx_type = 'PURCHASE' THEN</w:t>
              <w:br/>
              <w:t xml:space="preserve">    UPDATE inventory_items</w:t>
              <w:br/>
              <w:t xml:space="preserve">    SET stock_qty = stock_qty + NEW.qty</w:t>
              <w:br/>
              <w:t xml:space="preserve">    WHERE item_id = NEW.item_id;</w:t>
              <w:br/>
              <w:br/>
              <w:t xml:space="preserve">  ELSIF NEW.trx_type = 'SALE' THEN</w:t>
              <w:br/>
              <w:t xml:space="preserve">    -- Validasi pengendalian internal: cegah defisit kuantitas fisik</w:t>
              <w:br/>
              <w:t xml:space="preserve">    IF v_current_stock &lt; NEW.qty THEN</w:t>
              <w:br/>
              <w:t xml:space="preserve">      RAISE EXCEPTION 'PENGENDALIAN INTERNAL DITOLAK: Stok item % tidak mencukupi! Saldo saat ini: %, Permintaan: %.',</w:t>
              <w:br/>
              <w:t xml:space="preserve">        NEW.item_id, v_current_stock, NEW.qty;</w:t>
              <w:br/>
              <w:t xml:space="preserve">    END IF;</w:t>
              <w:br/>
              <w:br/>
              <w:t xml:space="preserve">    UPDATE inventory_items</w:t>
              <w:br/>
              <w:t xml:space="preserve">    SET stock_qty = stock_qty - NEW.qty</w:t>
              <w:br/>
              <w:t xml:space="preserve">    WHERE item_id = NEW.item_id;</w:t>
              <w:br/>
              <w:t xml:space="preserve">  END IF;</w:t>
              <w:br/>
              <w:br/>
              <w:t xml:space="preserve">  RETURN NEW;</w:t>
              <w:br/>
              <w:t>END;</w:t>
              <w:br/>
              <w:t>$$ LANGUAGE plpgsql;</w:t>
              <w:br/>
              <w:br/>
              <w:t>-- Pemasangan Trigger pada Tabel inventory_transactions</w:t>
              <w:br/>
              <w:t>CREATE TRIGGER trg_inventory_mutation</w:t>
              <w:br/>
              <w:t>AFTER INSERT ON inventory_transactions</w:t>
              <w:br/>
              <w:t>FOR EACH ROW</w:t>
              <w:br/>
              <w:t>EXECUTE FUNCTION trg_update_stock_and_journal();</w:t>
            </w:r>
          </w:p>
        </w:tc>
      </w:tr>
    </w:tbl>
    <w:p>
      <w:pPr>
        <w:spacing w:before="0" w:after="80"/>
      </w:pPr>
    </w:p>
    <w:p>
      <w:pPr>
        <w:keepNext/>
        <w:spacing w:before="160" w:after="40"/>
        <w:jc w:val="center"/>
      </w:pPr>
      <w:r>
        <w:drawing>
          <wp:inline xmlns:a="http://schemas.openxmlformats.org/drawingml/2006/main" xmlns:pic="http://schemas.openxmlformats.org/drawingml/2006/picture">
            <wp:extent cx="5303520" cy="2436122"/>
            <wp:docPr id="9" name="Picture 9"/>
            <wp:cNvGraphicFramePr>
              <a:graphicFrameLocks noChangeAspect="1"/>
            </wp:cNvGraphicFramePr>
            <a:graphic>
              <a:graphicData uri="http://schemas.openxmlformats.org/drawingml/2006/picture">
                <pic:pic>
                  <pic:nvPicPr>
                    <pic:cNvPr id="0" name="page_8_Image49.png"/>
                    <pic:cNvPicPr/>
                  </pic:nvPicPr>
                  <pic:blipFill>
                    <a:blip r:embed="rId19"/>
                    <a:stretch>
                      <a:fillRect/>
                    </a:stretch>
                  </pic:blipFill>
                  <pic:spPr>
                    <a:xfrm>
                      <a:off x="0" y="0"/>
                      <a:ext cx="5303520" cy="2436122"/>
                    </a:xfrm>
                    <a:prstGeom prst="rect"/>
                  </pic:spPr>
                </pic:pic>
              </a:graphicData>
            </a:graphic>
          </wp:inline>
        </w:drawing>
      </w:r>
    </w:p>
    <w:p>
      <w:pPr>
        <w:spacing w:before="40" w:after="200"/>
        <w:jc w:val="center"/>
      </w:pPr>
      <w:r>
        <w:rPr>
          <w:rFonts w:ascii="Times New Roman" w:hAnsi="Times New Roman"/>
          <w:i/>
          <w:color w:val="475569"/>
          <w:sz w:val="19"/>
        </w:rPr>
        <w:t>Gambar 3.1: Implementasi Fungsi Stored Procedure Trigger Pemutakhiran Stok dan Kontrol Defisit</w:t>
      </w:r>
    </w:p>
    <w:p>
      <w:pPr>
        <w:keepNext/>
        <w:spacing w:before="160" w:after="40"/>
        <w:jc w:val="center"/>
      </w:pPr>
      <w:r>
        <w:drawing>
          <wp:inline xmlns:a="http://schemas.openxmlformats.org/drawingml/2006/main" xmlns:pic="http://schemas.openxmlformats.org/drawingml/2006/picture">
            <wp:extent cx="5303520" cy="2447778"/>
            <wp:docPr id="10" name="Picture 10"/>
            <wp:cNvGraphicFramePr>
              <a:graphicFrameLocks noChangeAspect="1"/>
            </wp:cNvGraphicFramePr>
            <a:graphic>
              <a:graphicData uri="http://schemas.openxmlformats.org/drawingml/2006/picture">
                <pic:pic>
                  <pic:nvPicPr>
                    <pic:cNvPr id="0" name="page_8_Image50.png"/>
                    <pic:cNvPicPr/>
                  </pic:nvPicPr>
                  <pic:blipFill>
                    <a:blip r:embed="rId20"/>
                    <a:stretch>
                      <a:fillRect/>
                    </a:stretch>
                  </pic:blipFill>
                  <pic:spPr>
                    <a:xfrm>
                      <a:off x="0" y="0"/>
                      <a:ext cx="5303520" cy="2447778"/>
                    </a:xfrm>
                    <a:prstGeom prst="rect"/>
                  </pic:spPr>
                </pic:pic>
              </a:graphicData>
            </a:graphic>
          </wp:inline>
        </w:drawing>
      </w:r>
    </w:p>
    <w:p>
      <w:pPr>
        <w:spacing w:before="40" w:after="200"/>
        <w:jc w:val="center"/>
      </w:pPr>
      <w:r>
        <w:rPr>
          <w:rFonts w:ascii="Times New Roman" w:hAnsi="Times New Roman"/>
          <w:i/>
          <w:color w:val="475569"/>
          <w:sz w:val="19"/>
        </w:rPr>
        <w:t>Gambar 3.2: Pemasangan Trigger trg_inventory_mutation pada Tabel Transaksi Persediaan</w:t>
      </w:r>
    </w:p>
    <w:p>
      <w:pPr>
        <w:keepNext/>
        <w:spacing w:before="240" w:after="80"/>
        <w:jc w:val="left"/>
      </w:pPr>
      <w:r>
        <w:rPr>
          <w:rFonts w:ascii="Times New Roman" w:hAnsi="Times New Roman"/>
          <w:b/>
          <w:color w:val="102A43"/>
          <w:sz w:val="24"/>
        </w:rPr>
        <w:t>3.2 Pengujian Empiris Mutasi Persediaan dan Pencegahan Defisit Fisik</w:t>
      </w:r>
    </w:p>
    <w:p>
      <w:pPr>
        <w:spacing w:line="276" w:lineRule="auto" w:after="120"/>
        <w:jc w:val="both"/>
      </w:pPr>
      <w:r>
        <w:rPr>
          <w:rFonts w:ascii="Times New Roman" w:hAnsi="Times New Roman"/>
          <w:i w:val="0"/>
          <w:color w:val="102A43"/>
          <w:sz w:val="22"/>
        </w:rPr>
        <w:t>Pengujian empiris dilakukan pada dua skenario operasional:</w:t>
      </w:r>
    </w:p>
    <w:p>
      <w:pPr>
        <w:pStyle w:val="ListBullet"/>
        <w:spacing w:line="276" w:lineRule="auto" w:after="60"/>
        <w:jc w:val="both"/>
      </w:pPr>
      <w:r>
        <w:rPr>
          <w:rFonts w:ascii="Times New Roman" w:hAnsi="Times New Roman"/>
          <w:b/>
          <w:color w:val="102A43"/>
          <w:sz w:val="22"/>
        </w:rPr>
        <w:t xml:space="preserve">Uji Mutasi Pembelian Normal (Sukses): </w:t>
      </w:r>
      <w:r>
        <w:rPr>
          <w:rFonts w:ascii="Times New Roman" w:hAnsi="Times New Roman"/>
          <w:color w:val="102A43"/>
          <w:sz w:val="22"/>
        </w:rPr>
        <w:t>Pembelian 20 unit item BRG-001 (saldo awal 50 unit). Trigger secara otomatis menambah saldo menjadi 70 unit tanpa intervensi manual.</w:t>
      </w:r>
    </w:p>
    <w:p>
      <w:pPr>
        <w:pStyle w:val="ListBullet"/>
        <w:spacing w:line="276" w:lineRule="auto" w:after="60"/>
        <w:jc w:val="both"/>
      </w:pPr>
      <w:r>
        <w:rPr>
          <w:rFonts w:ascii="Times New Roman" w:hAnsi="Times New Roman"/>
          <w:b/>
          <w:color w:val="102A43"/>
          <w:sz w:val="22"/>
        </w:rPr>
        <w:t xml:space="preserve">Uji Mutasi Penjualan Melebihi Stok (Rollback): </w:t>
      </w:r>
      <w:r>
        <w:rPr>
          <w:rFonts w:ascii="Times New Roman" w:hAnsi="Times New Roman"/>
          <w:color w:val="102A43"/>
          <w:sz w:val="22"/>
        </w:rPr>
        <w:t>Percobaan penjualan 35 unit pada item BRG-002 yang hanya memiliki saldo fisik 30 unit. Trigger secara tegas memicu RAISE EXCEPTION 'PENGENDALIAN INTERNAL DITOLAK', membatalkan transaksi mutasi, dan memulihkan saldo persediaan tetap utuh di angka 30 unit.</w:t>
      </w:r>
    </w:p>
    <w:p>
      <w:pPr>
        <w:keepNext/>
        <w:spacing w:before="160" w:after="40"/>
        <w:jc w:val="center"/>
      </w:pPr>
      <w:r>
        <w:drawing>
          <wp:inline xmlns:a="http://schemas.openxmlformats.org/drawingml/2006/main" xmlns:pic="http://schemas.openxmlformats.org/drawingml/2006/picture">
            <wp:extent cx="5303520" cy="2440007"/>
            <wp:docPr id="11" name="Picture 11"/>
            <wp:cNvGraphicFramePr>
              <a:graphicFrameLocks noChangeAspect="1"/>
            </wp:cNvGraphicFramePr>
            <a:graphic>
              <a:graphicData uri="http://schemas.openxmlformats.org/drawingml/2006/picture">
                <pic:pic>
                  <pic:nvPicPr>
                    <pic:cNvPr id="0" name="page_9_Image53.png"/>
                    <pic:cNvPicPr/>
                  </pic:nvPicPr>
                  <pic:blipFill>
                    <a:blip r:embed="rId21"/>
                    <a:stretch>
                      <a:fillRect/>
                    </a:stretch>
                  </pic:blipFill>
                  <pic:spPr>
                    <a:xfrm>
                      <a:off x="0" y="0"/>
                      <a:ext cx="5303520" cy="2440007"/>
                    </a:xfrm>
                    <a:prstGeom prst="rect"/>
                  </pic:spPr>
                </pic:pic>
              </a:graphicData>
            </a:graphic>
          </wp:inline>
        </w:drawing>
      </w:r>
    </w:p>
    <w:p>
      <w:pPr>
        <w:spacing w:before="40" w:after="200"/>
        <w:jc w:val="center"/>
      </w:pPr>
      <w:r>
        <w:rPr>
          <w:rFonts w:ascii="Times New Roman" w:hAnsi="Times New Roman"/>
          <w:i/>
          <w:color w:val="475569"/>
          <w:sz w:val="19"/>
        </w:rPr>
        <w:t>Gambar 3.3: Bukti Keberhasilan Pemutakhiran Stok Otomatis Transaksi Pembelian (Saldo 50 menjadi 70 Unit)</w:t>
      </w:r>
    </w:p>
    <w:p>
      <w:pPr>
        <w:keepNext/>
        <w:spacing w:before="160" w:after="40"/>
        <w:jc w:val="center"/>
      </w:pPr>
      <w:r>
        <w:drawing>
          <wp:inline xmlns:a="http://schemas.openxmlformats.org/drawingml/2006/main" xmlns:pic="http://schemas.openxmlformats.org/drawingml/2006/picture">
            <wp:extent cx="5303520" cy="2494403"/>
            <wp:docPr id="12" name="Picture 12"/>
            <wp:cNvGraphicFramePr>
              <a:graphicFrameLocks noChangeAspect="1"/>
            </wp:cNvGraphicFramePr>
            <a:graphic>
              <a:graphicData uri="http://schemas.openxmlformats.org/drawingml/2006/picture">
                <pic:pic>
                  <pic:nvPicPr>
                    <pic:cNvPr id="0" name="page_9_Image54.png"/>
                    <pic:cNvPicPr/>
                  </pic:nvPicPr>
                  <pic:blipFill>
                    <a:blip r:embed="rId22"/>
                    <a:stretch>
                      <a:fillRect/>
                    </a:stretch>
                  </pic:blipFill>
                  <pic:spPr>
                    <a:xfrm>
                      <a:off x="0" y="0"/>
                      <a:ext cx="5303520" cy="2494403"/>
                    </a:xfrm>
                    <a:prstGeom prst="rect"/>
                  </pic:spPr>
                </pic:pic>
              </a:graphicData>
            </a:graphic>
          </wp:inline>
        </w:drawing>
      </w:r>
    </w:p>
    <w:p>
      <w:pPr>
        <w:spacing w:before="40" w:after="200"/>
        <w:jc w:val="center"/>
      </w:pPr>
      <w:r>
        <w:rPr>
          <w:rFonts w:ascii="Times New Roman" w:hAnsi="Times New Roman"/>
          <w:i/>
          <w:color w:val="475569"/>
          <w:sz w:val="19"/>
        </w:rPr>
        <w:t>Gambar 3.4: Bukti Penolakan Transaksi Penjualan Melebihi Saldo Fisik dan Eksekusi Rollback Otomatis</w:t>
      </w:r>
    </w:p>
    <w:p>
      <w:pPr>
        <w:keepNext/>
        <w:spacing w:before="240" w:after="80"/>
        <w:jc w:val="left"/>
      </w:pPr>
      <w:r>
        <w:rPr>
          <w:rFonts w:ascii="Times New Roman" w:hAnsi="Times New Roman"/>
          <w:b/>
          <w:color w:val="102A43"/>
          <w:sz w:val="24"/>
        </w:rPr>
        <w:t>3.3 Mitigasi Kerentanan Konkurensi (Race Condition dan Phantom Stock)</w:t>
      </w:r>
    </w:p>
    <w:p>
      <w:pPr>
        <w:spacing w:line="276" w:lineRule="auto" w:after="120"/>
        <w:jc w:val="both"/>
      </w:pPr>
      <w:r>
        <w:rPr>
          <w:rFonts w:ascii="Times New Roman" w:hAnsi="Times New Roman"/>
          <w:i w:val="0"/>
          <w:color w:val="102A43"/>
          <w:sz w:val="22"/>
        </w:rPr>
        <w:t>Dalam menjawab butir 2.2, skenario konkurensi ekstrem terjadi ketika dua kasir atau sistem e-commerce mencoba menjual barang yang sama secara simultan pada milidetik yang identik. Tanpa mekanisme penguncian, kedua transaksi akan membaca saldo awal yang sama sebelum salah satu sempat memutakhirkannya, memicu anomali Lost Update dan terciptanya stok negatif maya (phantom stock).</w:t>
      </w:r>
    </w:p>
    <w:p>
      <w:pPr>
        <w:spacing w:line="276" w:lineRule="auto" w:after="120"/>
        <w:jc w:val="both"/>
      </w:pPr>
      <w:r>
        <w:rPr>
          <w:rFonts w:ascii="Times New Roman" w:hAnsi="Times New Roman"/>
          <w:b/>
          <w:color w:val="102A43"/>
          <w:sz w:val="22"/>
        </w:rPr>
        <w:t xml:space="preserve">Strategi Mitigasi: </w:t>
      </w:r>
      <w:r>
        <w:rPr>
          <w:rFonts w:ascii="Times New Roman" w:hAnsi="Times New Roman"/>
          <w:i w:val="0"/>
          <w:color w:val="102A43"/>
          <w:sz w:val="22"/>
        </w:rPr>
        <w:t>Solusi arsitektural yang diterapkan adalah penguncian tingkat baris pesimistik (Pessimistic Row-Level Locking) menggunakan sintaks SELECT ... FOR UPDATE di dalam blok transaksi terisolasi BEGIN ... COMMIT:</w:t>
      </w:r>
    </w:p>
    <w:tbl>
      <w:tblPr>
        <w:tblW w:type="auto" w:w="0"/>
        <w:jc w:val="center"/>
        <w:tblLayout w:type="fixed"/>
        <w:tblLook w:firstColumn="1" w:firstRow="1" w:lastColumn="0" w:lastRow="0" w:noHBand="0" w:noVBand="1" w:val="04A0"/>
      </w:tblPr>
      <w:tblGrid>
        <w:gridCol w:w="9029"/>
      </w:tblGrid>
      <w:tr>
        <w:tc>
          <w:tcPr>
            <w:tcW w:type="dxa" w:w="9029"/>
            <w:shd w:fill="F1F5F9"/>
            <w:tcBorders>
              <w:top w:val="none"/>
              <w:left w:val="single" w:sz="24" w:space="0" w:color="173B67"/>
              <w:bottom w:val="none"/>
              <w:right w:val="none"/>
            </w:tcBorders>
          </w:tcPr>
          <w:p>
            <w:pPr>
              <w:spacing w:before="80" w:after="80" w:line="252" w:lineRule="auto"/>
            </w:pPr>
            <w:r>
              <w:rPr>
                <w:rFonts w:ascii="Consolas" w:hAnsi="Consolas"/>
                <w:color w:val="1E293B"/>
                <w:sz w:val="17"/>
              </w:rPr>
              <w:t>-- Blok Transaksi Penjualan dengan Penguncian Eksklusif Tingkat Baris</w:t>
              <w:br/>
              <w:t>BEGIN;</w:t>
              <w:br/>
              <w:t xml:space="preserve">  -- Kunci baris master item secara eksklusif</w:t>
              <w:br/>
              <w:t xml:space="preserve">  SELECT stock_qty FROM inventory_items WHERE item_id = 'BRG-002' FOR UPDATE;</w:t>
              <w:br/>
              <w:t xml:space="preserve">  </w:t>
              <w:br/>
              <w:t xml:space="preserve">  -- Masukkan mutasi transaksi (trigger mengeksekusi validasi di bawah perlindungan kunci)</w:t>
              <w:br/>
              <w:t xml:space="preserve">  INSERT INTO inventory_transactions (item_id, trx_type, qty) VALUES ('BRG-002', 'SALE', 20);</w:t>
              <w:br/>
              <w:t>COMMIT;</w:t>
            </w:r>
          </w:p>
        </w:tc>
      </w:tr>
    </w:tbl>
    <w:p>
      <w:pPr>
        <w:spacing w:before="0" w:after="80"/>
      </w:pPr>
    </w:p>
    <w:p>
      <w:pPr>
        <w:keepNext/>
        <w:spacing w:before="160" w:after="40"/>
        <w:jc w:val="center"/>
      </w:pPr>
      <w:r>
        <w:drawing>
          <wp:inline xmlns:a="http://schemas.openxmlformats.org/drawingml/2006/main" xmlns:pic="http://schemas.openxmlformats.org/drawingml/2006/picture">
            <wp:extent cx="5303520" cy="2457349"/>
            <wp:docPr id="13" name="Picture 13"/>
            <wp:cNvGraphicFramePr>
              <a:graphicFrameLocks noChangeAspect="1"/>
            </wp:cNvGraphicFramePr>
            <a:graphic>
              <a:graphicData uri="http://schemas.openxmlformats.org/drawingml/2006/picture">
                <pic:pic>
                  <pic:nvPicPr>
                    <pic:cNvPr id="0" name="page_11_Image69.png"/>
                    <pic:cNvPicPr/>
                  </pic:nvPicPr>
                  <pic:blipFill>
                    <a:blip r:embed="rId23"/>
                    <a:stretch>
                      <a:fillRect/>
                    </a:stretch>
                  </pic:blipFill>
                  <pic:spPr>
                    <a:xfrm>
                      <a:off x="0" y="0"/>
                      <a:ext cx="5303520" cy="2457349"/>
                    </a:xfrm>
                    <a:prstGeom prst="rect"/>
                  </pic:spPr>
                </pic:pic>
              </a:graphicData>
            </a:graphic>
          </wp:inline>
        </w:drawing>
      </w:r>
    </w:p>
    <w:p>
      <w:pPr>
        <w:spacing w:before="40" w:after="200"/>
        <w:jc w:val="center"/>
      </w:pPr>
      <w:r>
        <w:rPr>
          <w:rFonts w:ascii="Times New Roman" w:hAnsi="Times New Roman"/>
          <w:i/>
          <w:color w:val="475569"/>
          <w:sz w:val="19"/>
        </w:rPr>
        <w:t>Gambar 3.5: Eksekusi Transaksi Konkuren Sesi 1 yang Mengunci Baris Item via SELECT FOR UPDATE</w:t>
      </w:r>
    </w:p>
    <w:p>
      <w:pPr>
        <w:keepNext/>
        <w:spacing w:before="160" w:after="40"/>
        <w:jc w:val="center"/>
      </w:pPr>
      <w:r>
        <w:drawing>
          <wp:inline xmlns:a="http://schemas.openxmlformats.org/drawingml/2006/main" xmlns:pic="http://schemas.openxmlformats.org/drawingml/2006/picture">
            <wp:extent cx="5303520" cy="2440007"/>
            <wp:docPr id="14" name="Picture 14"/>
            <wp:cNvGraphicFramePr>
              <a:graphicFrameLocks noChangeAspect="1"/>
            </wp:cNvGraphicFramePr>
            <a:graphic>
              <a:graphicData uri="http://schemas.openxmlformats.org/drawingml/2006/picture">
                <pic:pic>
                  <pic:nvPicPr>
                    <pic:cNvPr id="0" name="page_11_Image70.png"/>
                    <pic:cNvPicPr/>
                  </pic:nvPicPr>
                  <pic:blipFill>
                    <a:blip r:embed="rId24"/>
                    <a:stretch>
                      <a:fillRect/>
                    </a:stretch>
                  </pic:blipFill>
                  <pic:spPr>
                    <a:xfrm>
                      <a:off x="0" y="0"/>
                      <a:ext cx="5303520" cy="2440007"/>
                    </a:xfrm>
                    <a:prstGeom prst="rect"/>
                  </pic:spPr>
                </pic:pic>
              </a:graphicData>
            </a:graphic>
          </wp:inline>
        </w:drawing>
      </w:r>
    </w:p>
    <w:p>
      <w:pPr>
        <w:spacing w:before="40" w:after="200"/>
        <w:jc w:val="center"/>
      </w:pPr>
      <w:r>
        <w:rPr>
          <w:rFonts w:ascii="Times New Roman" w:hAnsi="Times New Roman"/>
          <w:i/>
          <w:color w:val="475569"/>
          <w:sz w:val="19"/>
        </w:rPr>
        <w:t>Gambar 3.6: Respon Transaksi Konkuren Sesi 2 yang Berada dalam Status Antrean Tunggu (Lock Wait)</w:t>
      </w:r>
    </w:p>
    <w:p>
      <w:pPr>
        <w:keepNext/>
        <w:spacing w:before="160" w:after="40"/>
        <w:jc w:val="center"/>
      </w:pPr>
      <w:r>
        <w:drawing>
          <wp:inline xmlns:a="http://schemas.openxmlformats.org/drawingml/2006/main" xmlns:pic="http://schemas.openxmlformats.org/drawingml/2006/picture">
            <wp:extent cx="4389120" cy="2988235"/>
            <wp:docPr id="15" name="Picture 15"/>
            <wp:cNvGraphicFramePr>
              <a:graphicFrameLocks noChangeAspect="1"/>
            </wp:cNvGraphicFramePr>
            <a:graphic>
              <a:graphicData uri="http://schemas.openxmlformats.org/drawingml/2006/picture">
                <pic:pic>
                  <pic:nvPicPr>
                    <pic:cNvPr id="0" name="page_12_Image73.png"/>
                    <pic:cNvPicPr/>
                  </pic:nvPicPr>
                  <pic:blipFill>
                    <a:blip r:embed="rId25"/>
                    <a:stretch>
                      <a:fillRect/>
                    </a:stretch>
                  </pic:blipFill>
                  <pic:spPr>
                    <a:xfrm>
                      <a:off x="0" y="0"/>
                      <a:ext cx="4389120" cy="2988235"/>
                    </a:xfrm>
                    <a:prstGeom prst="rect"/>
                  </pic:spPr>
                </pic:pic>
              </a:graphicData>
            </a:graphic>
          </wp:inline>
        </w:drawing>
      </w:r>
    </w:p>
    <w:p>
      <w:pPr>
        <w:spacing w:before="40" w:after="200"/>
        <w:jc w:val="center"/>
      </w:pPr>
      <w:r>
        <w:rPr>
          <w:rFonts w:ascii="Times New Roman" w:hAnsi="Times New Roman"/>
          <w:i/>
          <w:color w:val="475569"/>
          <w:sz w:val="19"/>
        </w:rPr>
        <w:t>Gambar 3.7: Bukti Konsistensi Saldo Akhir Setelah Kedua Transaksi Konkuren Selesai Dieksekusi Bergantian</w:t>
      </w:r>
    </w:p>
    <w:p>
      <w:r>
        <w:br w:type="page"/>
      </w:r>
    </w:p>
    <w:p>
      <w:pPr>
        <w:keepNext/>
        <w:spacing w:before="320" w:after="120"/>
        <w:jc w:val="left"/>
      </w:pPr>
      <w:r>
        <w:rPr>
          <w:rFonts w:ascii="Times New Roman" w:hAnsi="Times New Roman"/>
          <w:b/>
          <w:color w:val="173B67"/>
          <w:sz w:val="26"/>
        </w:rPr>
        <w:t>BAB IV: SOLUSI SOAL 3 - INTEGRASI PURWARUPA WEB FULL-STACK DAN ORKESTRASI AI TOOLS (BOBOT: 35%)</w:t>
      </w:r>
    </w:p>
    <w:p>
      <w:pPr>
        <w:keepNext/>
        <w:spacing w:before="240" w:after="80"/>
        <w:jc w:val="left"/>
      </w:pPr>
      <w:r>
        <w:rPr>
          <w:rFonts w:ascii="Times New Roman" w:hAnsi="Times New Roman"/>
          <w:b/>
          <w:color w:val="102A43"/>
          <w:sz w:val="24"/>
        </w:rPr>
        <w:t>4.1 Orkestrasi AI Tools dan Rekayasa Prompt Instruksi Finansial</w:t>
      </w:r>
    </w:p>
    <w:p>
      <w:pPr>
        <w:spacing w:line="276" w:lineRule="auto" w:after="120"/>
        <w:jc w:val="both"/>
      </w:pPr>
      <w:r>
        <w:rPr>
          <w:rFonts w:ascii="Times New Roman" w:hAnsi="Times New Roman"/>
          <w:i w:val="0"/>
          <w:color w:val="102A43"/>
          <w:sz w:val="22"/>
        </w:rPr>
        <w:t>Menjawab Soal 3 butir 3.1, orkestrasi model AI generatif (seperti Gemini Canvas dan NotebookLM) dimanfaatkan secara metodologis untuk menerjemahkan kebutuhan akuntansi formal menjadi antarmuka purwarupa web interaktif Python Streamlit. Prompt disusun secara presisi dengan memuat aturan validasi tanpa kompromi:</w:t>
      </w:r>
    </w:p>
    <w:tbl>
      <w:tblPr>
        <w:tblW w:type="auto" w:w="0"/>
        <w:jc w:val="center"/>
        <w:tblLayout w:type="fixed"/>
        <w:tblLook w:firstColumn="1" w:firstRow="1" w:lastColumn="0" w:lastRow="0" w:noHBand="0" w:noVBand="1" w:val="04A0"/>
      </w:tblPr>
      <w:tblGrid>
        <w:gridCol w:w="9029"/>
      </w:tblGrid>
      <w:tr>
        <w:tc>
          <w:tcPr>
            <w:tcW w:type="dxa" w:w="9029"/>
            <w:shd w:fill="F1F5F9"/>
            <w:tcBorders>
              <w:top w:val="none"/>
              <w:left w:val="single" w:sz="24" w:space="0" w:color="173B67"/>
              <w:bottom w:val="none"/>
              <w:right w:val="none"/>
            </w:tcBorders>
          </w:tcPr>
          <w:p>
            <w:pPr>
              <w:spacing w:before="80" w:after="80" w:line="252" w:lineRule="auto"/>
            </w:pPr>
            <w:r>
              <w:rPr>
                <w:rFonts w:ascii="Consolas" w:hAnsi="Consolas"/>
                <w:color w:val="1E293B"/>
                <w:sz w:val="17"/>
              </w:rPr>
              <w:t>Prompt Instruksi Formal (Gemini Canvas / AI Assistant):</w:t>
              <w:br/>
              <w:t xml:space="preserve">"Buatkan purwarupa aplikasi web interaktif menggunakan Python Streamlit untuk Formulir Entri Voucher Kas Keluar. Formulir harus memiliki input header (Nomor Referensi, Tanggal, Deskripsi) dan data editor dinamis untuk detail baris jurnal (Kode Akun, Nama Akun, Debit, Kredit). Tambahkan kalkulasi otomatis Live Balanced Indicator yang menghitung Total Debit, Total Kredit, dan Selisih. Tombol Submit HANYA boleh aktif apabila Total Debit sama dengan Total Kredit (Zero Discrepancy Gate) dan bernilai lebih dari nol." </w:t>
            </w:r>
          </w:p>
        </w:tc>
      </w:tr>
    </w:tbl>
    <w:p>
      <w:pPr>
        <w:spacing w:before="0" w:after="80"/>
      </w:pPr>
    </w:p>
    <w:p>
      <w:pPr>
        <w:keepNext/>
        <w:spacing w:before="160" w:after="40"/>
        <w:jc w:val="center"/>
      </w:pPr>
      <w:r>
        <w:drawing>
          <wp:inline xmlns:a="http://schemas.openxmlformats.org/drawingml/2006/main" xmlns:pic="http://schemas.openxmlformats.org/drawingml/2006/picture">
            <wp:extent cx="5303520" cy="2455549"/>
            <wp:docPr id="16" name="Picture 16"/>
            <wp:cNvGraphicFramePr>
              <a:graphicFrameLocks noChangeAspect="1"/>
            </wp:cNvGraphicFramePr>
            <a:graphic>
              <a:graphicData uri="http://schemas.openxmlformats.org/drawingml/2006/picture">
                <pic:pic>
                  <pic:nvPicPr>
                    <pic:cNvPr id="0" name="page_14_Image82.png"/>
                    <pic:cNvPicPr/>
                  </pic:nvPicPr>
                  <pic:blipFill>
                    <a:blip r:embed="rId26"/>
                    <a:stretch>
                      <a:fillRect/>
                    </a:stretch>
                  </pic:blipFill>
                  <pic:spPr>
                    <a:xfrm>
                      <a:off x="0" y="0"/>
                      <a:ext cx="5303520" cy="2455549"/>
                    </a:xfrm>
                    <a:prstGeom prst="rect"/>
                  </pic:spPr>
                </pic:pic>
              </a:graphicData>
            </a:graphic>
          </wp:inline>
        </w:drawing>
      </w:r>
    </w:p>
    <w:p>
      <w:pPr>
        <w:spacing w:before="40" w:after="200"/>
        <w:jc w:val="center"/>
      </w:pPr>
      <w:r>
        <w:rPr>
          <w:rFonts w:ascii="Times New Roman" w:hAnsi="Times New Roman"/>
          <w:i/>
          <w:color w:val="475569"/>
          <w:sz w:val="19"/>
        </w:rPr>
        <w:t>Gambar 4.1: Dokumentasi Rekayasa Prompt Formal pada Antarmuka AI Tools</w:t>
      </w:r>
    </w:p>
    <w:p>
      <w:pPr>
        <w:keepNext/>
        <w:spacing w:before="240" w:after="80"/>
        <w:jc w:val="left"/>
      </w:pPr>
      <w:r>
        <w:rPr>
          <w:rFonts w:ascii="Times New Roman" w:hAnsi="Times New Roman"/>
          <w:b/>
          <w:color w:val="102A43"/>
          <w:sz w:val="24"/>
        </w:rPr>
        <w:t>4.2 Arsitektur Purwarupa Web Finansial: BizFlow Ledger</w:t>
      </w:r>
    </w:p>
    <w:p>
      <w:pPr>
        <w:spacing w:line="276" w:lineRule="auto" w:after="120"/>
        <w:jc w:val="both"/>
      </w:pPr>
      <w:r>
        <w:rPr>
          <w:rFonts w:ascii="Times New Roman" w:hAnsi="Times New Roman"/>
          <w:i w:val="0"/>
          <w:color w:val="102A43"/>
          <w:sz w:val="22"/>
        </w:rPr>
        <w:t>Purwarupa aplikasi web BizFlow Ledger dibangun menggunakan kerangka kerja Python Streamlit yang diperkaya styling CSS korporat Navy (#102A43 dan #173B67) agar memenuhi standar tampilan perbankan komersial enterprise. Aplikasi mencakup lima modul operasional:</w:t>
      </w:r>
    </w:p>
    <w:p>
      <w:pPr>
        <w:spacing w:line="276" w:lineRule="auto" w:after="120"/>
        <w:jc w:val="both"/>
      </w:pPr>
      <w:r>
        <w:rPr>
          <w:rFonts w:ascii="Times New Roman" w:hAnsi="Times New Roman"/>
          <w:b/>
          <w:color w:val="102A43"/>
          <w:sz w:val="22"/>
        </w:rPr>
        <w:t xml:space="preserve">Modul Dashboard Eksekutif Finansial: </w:t>
      </w:r>
      <w:r>
        <w:rPr>
          <w:rFonts w:ascii="Times New Roman" w:hAnsi="Times New Roman"/>
          <w:i w:val="0"/>
          <w:color w:val="102A43"/>
          <w:sz w:val="22"/>
        </w:rPr>
        <w:t>Menyajikan ringkasan posisi likuiditas Kas &amp; Setara Kas (PSAK 2), Valuasi Persediaan perpetual, Beban Operasional periode berjalan, indikator integritas data 100% Balanced, tabel Bagan Akun 3NF, distribusi beban operasional, serta grafik tren arus kas enam bulan.</w:t>
      </w:r>
    </w:p>
    <w:p>
      <w:pPr>
        <w:keepNext/>
        <w:spacing w:before="160" w:after="40"/>
        <w:jc w:val="center"/>
      </w:pPr>
      <w:r>
        <w:drawing>
          <wp:inline xmlns:a="http://schemas.openxmlformats.org/drawingml/2006/main" xmlns:pic="http://schemas.openxmlformats.org/drawingml/2006/picture">
            <wp:extent cx="5303520" cy="3314700"/>
            <wp:docPr id="17" name="Picture 17"/>
            <wp:cNvGraphicFramePr>
              <a:graphicFrameLocks noChangeAspect="1"/>
            </wp:cNvGraphicFramePr>
            <a:graphic>
              <a:graphicData uri="http://schemas.openxmlformats.org/drawingml/2006/picture">
                <pic:pic>
                  <pic:nvPicPr>
                    <pic:cNvPr id="0" name="fig_web_dashboard.png"/>
                    <pic:cNvPicPr/>
                  </pic:nvPicPr>
                  <pic:blipFill>
                    <a:blip r:embed="rId27"/>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i/>
          <w:color w:val="475569"/>
          <w:sz w:val="19"/>
        </w:rPr>
        <w:t>Gambar 4.2: Antarmuka Dashboard Eksekutif Finansial BizFlow Ledger (Bagan Akun 3NF &amp; Tren Likuiditas)</w:t>
      </w:r>
    </w:p>
    <w:p>
      <w:pPr>
        <w:spacing w:line="276" w:lineRule="auto" w:after="120"/>
        <w:jc w:val="both"/>
      </w:pPr>
      <w:r>
        <w:rPr>
          <w:rFonts w:ascii="Times New Roman" w:hAnsi="Times New Roman"/>
          <w:b/>
          <w:color w:val="102A43"/>
          <w:sz w:val="22"/>
        </w:rPr>
        <w:t xml:space="preserve">Modul Entri Kas Keluar &amp; Gerbang Zero Discrepancy: </w:t>
      </w:r>
      <w:r>
        <w:rPr>
          <w:rFonts w:ascii="Times New Roman" w:hAnsi="Times New Roman"/>
          <w:i w:val="0"/>
          <w:color w:val="102A43"/>
          <w:sz w:val="22"/>
        </w:rPr>
        <w:t>Mengimplementasikan kontrol internal Live Balanced Indicator. Tombol posting jurnal hanya aktif jika selisih debit dan kredit bernilai nol. Jika terdapat selisih pembukuan, sistem menampilkan kotak peringatan merah dan menonaktifkan tombol simpan.</w:t>
      </w:r>
    </w:p>
    <w:p>
      <w:pPr>
        <w:keepNext/>
        <w:spacing w:before="160" w:after="40"/>
        <w:jc w:val="center"/>
      </w:pPr>
      <w:r>
        <w:drawing>
          <wp:inline xmlns:a="http://schemas.openxmlformats.org/drawingml/2006/main" xmlns:pic="http://schemas.openxmlformats.org/drawingml/2006/picture">
            <wp:extent cx="5303520" cy="3314700"/>
            <wp:docPr id="18" name="Picture 18"/>
            <wp:cNvGraphicFramePr>
              <a:graphicFrameLocks noChangeAspect="1"/>
            </wp:cNvGraphicFramePr>
            <a:graphic>
              <a:graphicData uri="http://schemas.openxmlformats.org/drawingml/2006/picture">
                <pic:pic>
                  <pic:nvPicPr>
                    <pic:cNvPr id="0" name="fig_web_voucher_balanced.png"/>
                    <pic:cNvPicPr/>
                  </pic:nvPicPr>
                  <pic:blipFill>
                    <a:blip r:embed="rId28"/>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i/>
          <w:color w:val="475569"/>
          <w:sz w:val="19"/>
        </w:rPr>
        <w:t>Gambar 4.3: Formulir Entri Kas Keluar dalam Kondisi Seimbang (Total Debit = Kredit, Tombol Posting Aktif)</w:t>
      </w:r>
    </w:p>
    <w:p>
      <w:pPr>
        <w:keepNext/>
        <w:spacing w:before="160" w:after="40"/>
        <w:jc w:val="center"/>
      </w:pPr>
      <w:r>
        <w:drawing>
          <wp:inline xmlns:a="http://schemas.openxmlformats.org/drawingml/2006/main" xmlns:pic="http://schemas.openxmlformats.org/drawingml/2006/picture">
            <wp:extent cx="5303520" cy="3314700"/>
            <wp:docPr id="19" name="Picture 19"/>
            <wp:cNvGraphicFramePr>
              <a:graphicFrameLocks noChangeAspect="1"/>
            </wp:cNvGraphicFramePr>
            <a:graphic>
              <a:graphicData uri="http://schemas.openxmlformats.org/drawingml/2006/picture">
                <pic:pic>
                  <pic:nvPicPr>
                    <pic:cNvPr id="0" name="fig_web_voucher_unbalanced.png"/>
                    <pic:cNvPicPr/>
                  </pic:nvPicPr>
                  <pic:blipFill>
                    <a:blip r:embed="rId29"/>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i/>
          <w:color w:val="475569"/>
          <w:sz w:val="19"/>
        </w:rPr>
        <w:t>Gambar 4.4: Gerbang Zero Discrepancy Gate Menolak Transaksi Tidak Seimbang (Tombol Posting Dinonaktifkan)</w:t>
      </w:r>
    </w:p>
    <w:p>
      <w:pPr>
        <w:spacing w:line="276" w:lineRule="auto" w:after="120"/>
        <w:jc w:val="both"/>
      </w:pPr>
      <w:r>
        <w:rPr>
          <w:rFonts w:ascii="Times New Roman" w:hAnsi="Times New Roman"/>
          <w:b/>
          <w:color w:val="102A43"/>
          <w:sz w:val="22"/>
        </w:rPr>
        <w:t xml:space="preserve">Modul Buku Besar Terintegrasi 3NF: </w:t>
      </w:r>
      <w:r>
        <w:rPr>
          <w:rFonts w:ascii="Times New Roman" w:hAnsi="Times New Roman"/>
          <w:i w:val="0"/>
          <w:color w:val="102A43"/>
          <w:sz w:val="22"/>
        </w:rPr>
        <w:t>Menampilkan seluruh mutasi debit dan kredit yang telah diverifikasi, dilengkapi penanda status POSTED dan ringkasan segel kriptografis SHA-256.</w:t>
      </w:r>
    </w:p>
    <w:p>
      <w:pPr>
        <w:keepNext/>
        <w:spacing w:before="160" w:after="40"/>
        <w:jc w:val="center"/>
      </w:pPr>
      <w:r>
        <w:drawing>
          <wp:inline xmlns:a="http://schemas.openxmlformats.org/drawingml/2006/main" xmlns:pic="http://schemas.openxmlformats.org/drawingml/2006/picture">
            <wp:extent cx="5303520" cy="3314700"/>
            <wp:docPr id="20" name="Picture 20"/>
            <wp:cNvGraphicFramePr>
              <a:graphicFrameLocks noChangeAspect="1"/>
            </wp:cNvGraphicFramePr>
            <a:graphic>
              <a:graphicData uri="http://schemas.openxmlformats.org/drawingml/2006/picture">
                <pic:pic>
                  <pic:nvPicPr>
                    <pic:cNvPr id="0" name="fig_web_ledger.png"/>
                    <pic:cNvPicPr/>
                  </pic:nvPicPr>
                  <pic:blipFill>
                    <a:blip r:embed="rId30"/>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i/>
          <w:color w:val="475569"/>
          <w:sz w:val="19"/>
        </w:rPr>
        <w:t>Gambar 4.5: Tampilan Buku Besar Transaksi Terposting dengan Verifikasi Segel Kriptografis SHA-256</w:t>
      </w:r>
    </w:p>
    <w:p>
      <w:pPr>
        <w:keepNext/>
        <w:spacing w:before="240" w:after="80"/>
        <w:jc w:val="left"/>
      </w:pPr>
      <w:r>
        <w:rPr>
          <w:rFonts w:ascii="Times New Roman" w:hAnsi="Times New Roman"/>
          <w:b/>
          <w:color w:val="102A43"/>
          <w:sz w:val="24"/>
        </w:rPr>
        <w:t>4.3 Mekanisme Jejak Audit Kriptografis dan Penegakan Imutabilitas Data</w:t>
      </w:r>
    </w:p>
    <w:p>
      <w:pPr>
        <w:spacing w:line="276" w:lineRule="auto" w:after="120"/>
        <w:jc w:val="both"/>
      </w:pPr>
      <w:r>
        <w:rPr>
          <w:rFonts w:ascii="Times New Roman" w:hAnsi="Times New Roman"/>
          <w:i w:val="0"/>
          <w:color w:val="102A43"/>
          <w:sz w:val="22"/>
        </w:rPr>
        <w:t>Menjawab butir 3.2, keamanan integritas data finansial ditegakkan melalui tiga pilar pengamanan database tingkat lanjut:</w:t>
      </w:r>
    </w:p>
    <w:p>
      <w:pPr>
        <w:keepNext/>
        <w:spacing w:before="160" w:after="40"/>
        <w:jc w:val="left"/>
      </w:pPr>
      <w:r>
        <w:rPr>
          <w:rFonts w:ascii="Times New Roman" w:hAnsi="Times New Roman"/>
          <w:b/>
          <w:color w:val="1E293B"/>
          <w:sz w:val="23"/>
        </w:rPr>
        <w:t>A. Arsitektur Tabel Riwayat Audit (audit_log)</w:t>
      </w:r>
    </w:p>
    <w:p>
      <w:pPr>
        <w:spacing w:line="276" w:lineRule="auto" w:after="120"/>
        <w:jc w:val="both"/>
      </w:pPr>
      <w:r>
        <w:rPr>
          <w:rFonts w:ascii="Times New Roman" w:hAnsi="Times New Roman"/>
          <w:i w:val="0"/>
          <w:color w:val="102A43"/>
          <w:sz w:val="22"/>
        </w:rPr>
        <w:t>Tabel audit_log secara otomatis mencatat setiap peristiwa manipulasi data (INSERT, UPDATE, DELETE) pada tabel transaksi. Seluruh kondisi data lama (old_data) dan data baru (new_data) disimpan dalam format JSON snapshot bersama identitas pelaku (changed_by) dan stempel waktu presisi (changed_at).</w:t>
      </w:r>
    </w:p>
    <w:p>
      <w:pPr>
        <w:keepNext/>
        <w:spacing w:before="160" w:after="40"/>
        <w:jc w:val="center"/>
      </w:pPr>
      <w:r>
        <w:drawing>
          <wp:inline xmlns:a="http://schemas.openxmlformats.org/drawingml/2006/main" xmlns:pic="http://schemas.openxmlformats.org/drawingml/2006/picture">
            <wp:extent cx="5303520" cy="2469014"/>
            <wp:docPr id="21" name="Picture 21"/>
            <wp:cNvGraphicFramePr>
              <a:graphicFrameLocks noChangeAspect="1"/>
            </wp:cNvGraphicFramePr>
            <a:graphic>
              <a:graphicData uri="http://schemas.openxmlformats.org/drawingml/2006/picture">
                <pic:pic>
                  <pic:nvPicPr>
                    <pic:cNvPr id="0" name="page_15_Image85.png"/>
                    <pic:cNvPicPr/>
                  </pic:nvPicPr>
                  <pic:blipFill>
                    <a:blip r:embed="rId31"/>
                    <a:stretch>
                      <a:fillRect/>
                    </a:stretch>
                  </pic:blipFill>
                  <pic:spPr>
                    <a:xfrm>
                      <a:off x="0" y="0"/>
                      <a:ext cx="5303520" cy="2469014"/>
                    </a:xfrm>
                    <a:prstGeom prst="rect"/>
                  </pic:spPr>
                </pic:pic>
              </a:graphicData>
            </a:graphic>
          </wp:inline>
        </w:drawing>
      </w:r>
    </w:p>
    <w:p>
      <w:pPr>
        <w:spacing w:before="40" w:after="200"/>
        <w:jc w:val="center"/>
      </w:pPr>
      <w:r>
        <w:rPr>
          <w:rFonts w:ascii="Times New Roman" w:hAnsi="Times New Roman"/>
          <w:i/>
          <w:color w:val="475569"/>
          <w:sz w:val="19"/>
        </w:rPr>
        <w:t>Gambar 4.6: Implementasi Tabel audit_log dan Fungsi Trigger Pencatat Histori Mutasi Berbasis JSON</w:t>
      </w:r>
    </w:p>
    <w:p>
      <w:pPr>
        <w:keepNext/>
        <w:spacing w:before="160" w:after="40"/>
        <w:jc w:val="left"/>
      </w:pPr>
      <w:r>
        <w:rPr>
          <w:rFonts w:ascii="Times New Roman" w:hAnsi="Times New Roman"/>
          <w:b/>
          <w:color w:val="1E293B"/>
          <w:sz w:val="23"/>
        </w:rPr>
        <w:t>B. Penerbitan Segel Kriptografis SHA-256</w:t>
      </w:r>
    </w:p>
    <w:p>
      <w:pPr>
        <w:spacing w:line="276" w:lineRule="auto" w:after="120"/>
        <w:jc w:val="both"/>
      </w:pPr>
      <w:r>
        <w:rPr>
          <w:rFonts w:ascii="Times New Roman" w:hAnsi="Times New Roman"/>
          <w:i w:val="0"/>
          <w:color w:val="102A43"/>
          <w:sz w:val="22"/>
        </w:rPr>
        <w:t>Saat transaksi dipindahkan statusnya dari DRAFT menjadi POSTED melalui fungsi post_journal_voucher(), sistem secara otomatis menghitung nilai hash kriptografis 64-karakter heksadesimal menggunakan algoritma SHA-256. Nilai hash ini mengikat nomor bukti, tanggal, deskripsi, dan total nominal transaksi. Setiap modifikasi ilegal di luar sistem akan merusak keselarasan hash dan segera terdeteksi.</w:t>
      </w:r>
    </w:p>
    <w:p>
      <w:pPr>
        <w:keepNext/>
        <w:spacing w:before="160" w:after="40"/>
        <w:jc w:val="center"/>
      </w:pPr>
      <w:r>
        <w:drawing>
          <wp:inline xmlns:a="http://schemas.openxmlformats.org/drawingml/2006/main" xmlns:pic="http://schemas.openxmlformats.org/drawingml/2006/picture">
            <wp:extent cx="5303520" cy="2346759"/>
            <wp:docPr id="22" name="Picture 22"/>
            <wp:cNvGraphicFramePr>
              <a:graphicFrameLocks noChangeAspect="1"/>
            </wp:cNvGraphicFramePr>
            <a:graphic>
              <a:graphicData uri="http://schemas.openxmlformats.org/drawingml/2006/picture">
                <pic:pic>
                  <pic:nvPicPr>
                    <pic:cNvPr id="0" name="page_18_Image97.png"/>
                    <pic:cNvPicPr/>
                  </pic:nvPicPr>
                  <pic:blipFill>
                    <a:blip r:embed="rId32"/>
                    <a:stretch>
                      <a:fillRect/>
                    </a:stretch>
                  </pic:blipFill>
                  <pic:spPr>
                    <a:xfrm>
                      <a:off x="0" y="0"/>
                      <a:ext cx="5303520" cy="2346759"/>
                    </a:xfrm>
                    <a:prstGeom prst="rect"/>
                  </pic:spPr>
                </pic:pic>
              </a:graphicData>
            </a:graphic>
          </wp:inline>
        </w:drawing>
      </w:r>
    </w:p>
    <w:p>
      <w:pPr>
        <w:spacing w:before="40" w:after="200"/>
        <w:jc w:val="center"/>
      </w:pPr>
      <w:r>
        <w:rPr>
          <w:rFonts w:ascii="Times New Roman" w:hAnsi="Times New Roman"/>
          <w:i/>
          <w:color w:val="475569"/>
          <w:sz w:val="19"/>
        </w:rPr>
        <w:t>Gambar 4.7: Eksekusi Fungsi Posting Transaksi dan Penerbitan Segel Kriptografis SHA-256</w:t>
      </w:r>
    </w:p>
    <w:p>
      <w:pPr>
        <w:keepNext/>
        <w:spacing w:before="160" w:after="40"/>
        <w:jc w:val="center"/>
      </w:pPr>
      <w:r>
        <w:drawing>
          <wp:inline xmlns:a="http://schemas.openxmlformats.org/drawingml/2006/main" xmlns:pic="http://schemas.openxmlformats.org/drawingml/2006/picture">
            <wp:extent cx="5303520" cy="2389498"/>
            <wp:docPr id="23" name="Picture 23"/>
            <wp:cNvGraphicFramePr>
              <a:graphicFrameLocks noChangeAspect="1"/>
            </wp:cNvGraphicFramePr>
            <a:graphic>
              <a:graphicData uri="http://schemas.openxmlformats.org/drawingml/2006/picture">
                <pic:pic>
                  <pic:nvPicPr>
                    <pic:cNvPr id="0" name="page_18_Image98.png"/>
                    <pic:cNvPicPr/>
                  </pic:nvPicPr>
                  <pic:blipFill>
                    <a:blip r:embed="rId33"/>
                    <a:stretch>
                      <a:fillRect/>
                    </a:stretch>
                  </pic:blipFill>
                  <pic:spPr>
                    <a:xfrm>
                      <a:off x="0" y="0"/>
                      <a:ext cx="5303520" cy="2389498"/>
                    </a:xfrm>
                    <a:prstGeom prst="rect"/>
                  </pic:spPr>
                </pic:pic>
              </a:graphicData>
            </a:graphic>
          </wp:inline>
        </w:drawing>
      </w:r>
    </w:p>
    <w:p>
      <w:pPr>
        <w:spacing w:before="40" w:after="200"/>
        <w:jc w:val="center"/>
      </w:pPr>
      <w:r>
        <w:rPr>
          <w:rFonts w:ascii="Times New Roman" w:hAnsi="Times New Roman"/>
          <w:i/>
          <w:color w:val="475569"/>
          <w:sz w:val="19"/>
        </w:rPr>
        <w:t>Gambar 4.8: Bukti Kolom hash_checksum Terisi Segel SHA-256 pada Transaksi Berstatus POSTED</w:t>
      </w:r>
    </w:p>
    <w:p>
      <w:pPr>
        <w:keepNext/>
        <w:spacing w:before="160" w:after="40"/>
        <w:jc w:val="left"/>
      </w:pPr>
      <w:r>
        <w:rPr>
          <w:rFonts w:ascii="Times New Roman" w:hAnsi="Times New Roman"/>
          <w:b/>
          <w:color w:val="1E293B"/>
          <w:sz w:val="23"/>
        </w:rPr>
        <w:t>C. Penegakan Sifat Imutabel (Immutability) Transaksi POSTED</w:t>
      </w:r>
    </w:p>
    <w:p>
      <w:pPr>
        <w:spacing w:line="276" w:lineRule="auto" w:after="120"/>
        <w:jc w:val="both"/>
      </w:pPr>
      <w:r>
        <w:rPr>
          <w:rFonts w:ascii="Times New Roman" w:hAnsi="Times New Roman"/>
          <w:i w:val="0"/>
          <w:color w:val="102A43"/>
          <w:sz w:val="22"/>
        </w:rPr>
        <w:t>Fungsi trigger enforce_journal_immutability() dipasang sebelum operasi UPDATE dan DELETE pada tabel journal_headers dan journal_lines. Jika status_posting bernilai 'POSTED', trigger langsung memicu RAISE EXCEPTION dan membatalkan transaksi. Perubahan nominal maupun penghapusan bukti transaksi berstatus POSTED dilarang secara absolut.</w:t>
      </w:r>
    </w:p>
    <w:p>
      <w:pPr>
        <w:keepNext/>
        <w:spacing w:before="160" w:after="40"/>
        <w:jc w:val="center"/>
      </w:pPr>
      <w:r>
        <w:drawing>
          <wp:inline xmlns:a="http://schemas.openxmlformats.org/drawingml/2006/main" xmlns:pic="http://schemas.openxmlformats.org/drawingml/2006/picture">
            <wp:extent cx="5303520" cy="2447778"/>
            <wp:docPr id="24" name="Picture 24"/>
            <wp:cNvGraphicFramePr>
              <a:graphicFrameLocks noChangeAspect="1"/>
            </wp:cNvGraphicFramePr>
            <a:graphic>
              <a:graphicData uri="http://schemas.openxmlformats.org/drawingml/2006/picture">
                <pic:pic>
                  <pic:nvPicPr>
                    <pic:cNvPr id="0" name="page_19_Image101.png"/>
                    <pic:cNvPicPr/>
                  </pic:nvPicPr>
                  <pic:blipFill>
                    <a:blip r:embed="rId34"/>
                    <a:stretch>
                      <a:fillRect/>
                    </a:stretch>
                  </pic:blipFill>
                  <pic:spPr>
                    <a:xfrm>
                      <a:off x="0" y="0"/>
                      <a:ext cx="5303520" cy="2447778"/>
                    </a:xfrm>
                    <a:prstGeom prst="rect"/>
                  </pic:spPr>
                </pic:pic>
              </a:graphicData>
            </a:graphic>
          </wp:inline>
        </w:drawing>
      </w:r>
    </w:p>
    <w:p>
      <w:pPr>
        <w:spacing w:before="40" w:after="200"/>
        <w:jc w:val="center"/>
      </w:pPr>
      <w:r>
        <w:rPr>
          <w:rFonts w:ascii="Times New Roman" w:hAnsi="Times New Roman"/>
          <w:i/>
          <w:color w:val="475569"/>
          <w:sz w:val="19"/>
        </w:rPr>
        <w:t>Gambar 4.9: Bukti Penolakan Percobaan UPDATE pada Transaksi Berstatus POSTED (Transaksi Terkunci)</w:t>
      </w:r>
    </w:p>
    <w:p>
      <w:pPr>
        <w:keepNext/>
        <w:spacing w:before="160" w:after="40"/>
        <w:jc w:val="center"/>
      </w:pPr>
      <w:r>
        <w:drawing>
          <wp:inline xmlns:a="http://schemas.openxmlformats.org/drawingml/2006/main" xmlns:pic="http://schemas.openxmlformats.org/drawingml/2006/picture">
            <wp:extent cx="5303520" cy="2432237"/>
            <wp:docPr id="25" name="Picture 25"/>
            <wp:cNvGraphicFramePr>
              <a:graphicFrameLocks noChangeAspect="1"/>
            </wp:cNvGraphicFramePr>
            <a:graphic>
              <a:graphicData uri="http://schemas.openxmlformats.org/drawingml/2006/picture">
                <pic:pic>
                  <pic:nvPicPr>
                    <pic:cNvPr id="0" name="page_19_Image102.png"/>
                    <pic:cNvPicPr/>
                  </pic:nvPicPr>
                  <pic:blipFill>
                    <a:blip r:embed="rId35"/>
                    <a:stretch>
                      <a:fillRect/>
                    </a:stretch>
                  </pic:blipFill>
                  <pic:spPr>
                    <a:xfrm>
                      <a:off x="0" y="0"/>
                      <a:ext cx="5303520" cy="2432237"/>
                    </a:xfrm>
                    <a:prstGeom prst="rect"/>
                  </pic:spPr>
                </pic:pic>
              </a:graphicData>
            </a:graphic>
          </wp:inline>
        </w:drawing>
      </w:r>
    </w:p>
    <w:p>
      <w:pPr>
        <w:spacing w:before="40" w:after="200"/>
        <w:jc w:val="center"/>
      </w:pPr>
      <w:r>
        <w:rPr>
          <w:rFonts w:ascii="Times New Roman" w:hAnsi="Times New Roman"/>
          <w:i/>
          <w:color w:val="475569"/>
          <w:sz w:val="19"/>
        </w:rPr>
        <w:t>Gambar 4.10: Bukti Penolakan Percobaan DELETE pada Transaksi Berstatus POSTED (Rollback Otomatis)</w:t>
      </w:r>
    </w:p>
    <w:p>
      <w:pPr>
        <w:keepNext/>
        <w:spacing w:before="160" w:after="40"/>
        <w:jc w:val="left"/>
      </w:pPr>
      <w:r>
        <w:rPr>
          <w:rFonts w:ascii="Times New Roman" w:hAnsi="Times New Roman"/>
          <w:b/>
          <w:color w:val="1E293B"/>
          <w:sz w:val="23"/>
        </w:rPr>
        <w:t>D. Mekanisme Koreksi Standar Akuntansi: Jurnal Pembalik (Storno / Reversing Entry)</w:t>
      </w:r>
    </w:p>
    <w:p>
      <w:pPr>
        <w:spacing w:line="276" w:lineRule="auto" w:after="120"/>
        <w:jc w:val="both"/>
      </w:pPr>
      <w:r>
        <w:rPr>
          <w:rFonts w:ascii="Times New Roman" w:hAnsi="Times New Roman"/>
          <w:i w:val="0"/>
          <w:color w:val="102A43"/>
          <w:sz w:val="22"/>
        </w:rPr>
        <w:t>Karena transaksi POSTED tidak dapat diubah atau dihapus, koreksi kesalahan pembukuan wajib dilakukan mengikuti standar akuntansi internasional, yaitu melalui penerbitan Jurnal Pembalik (Storno / Reversing Entry). Fungsi create_reversing_entry() secara otomatis menerbitkan voucher baru bernomor referensi REV-BKK-2026/10/001 dengan membalik posisi debit dan kredit transaksi asli, menetralkan saldo buku besar secara transparan tanpa merusak jejak historis audit.</w:t>
      </w:r>
    </w:p>
    <w:p>
      <w:pPr>
        <w:keepNext/>
        <w:spacing w:before="160" w:after="40"/>
        <w:jc w:val="center"/>
      </w:pPr>
      <w:r>
        <w:drawing>
          <wp:inline xmlns:a="http://schemas.openxmlformats.org/drawingml/2006/main" xmlns:pic="http://schemas.openxmlformats.org/drawingml/2006/picture">
            <wp:extent cx="5303520" cy="2447479"/>
            <wp:docPr id="26" name="Picture 26"/>
            <wp:cNvGraphicFramePr>
              <a:graphicFrameLocks noChangeAspect="1"/>
            </wp:cNvGraphicFramePr>
            <a:graphic>
              <a:graphicData uri="http://schemas.openxmlformats.org/drawingml/2006/picture">
                <pic:pic>
                  <pic:nvPicPr>
                    <pic:cNvPr id="0" name="page_20_Image105.png"/>
                    <pic:cNvPicPr/>
                  </pic:nvPicPr>
                  <pic:blipFill>
                    <a:blip r:embed="rId36"/>
                    <a:stretch>
                      <a:fillRect/>
                    </a:stretch>
                  </pic:blipFill>
                  <pic:spPr>
                    <a:xfrm>
                      <a:off x="0" y="0"/>
                      <a:ext cx="5303520" cy="2447479"/>
                    </a:xfrm>
                    <a:prstGeom prst="rect"/>
                  </pic:spPr>
                </pic:pic>
              </a:graphicData>
            </a:graphic>
          </wp:inline>
        </w:drawing>
      </w:r>
    </w:p>
    <w:p>
      <w:pPr>
        <w:spacing w:before="40" w:after="200"/>
        <w:jc w:val="center"/>
      </w:pPr>
      <w:r>
        <w:rPr>
          <w:rFonts w:ascii="Times New Roman" w:hAnsi="Times New Roman"/>
          <w:i/>
          <w:color w:val="475569"/>
          <w:sz w:val="19"/>
        </w:rPr>
        <w:t>Gambar 4.11: Bukti Penerbitan Jurnal Pembalik (Storno) dengan Pembalikan Posisi Debit-Kredit Otomatis</w:t>
      </w:r>
    </w:p>
    <w:p>
      <w:pPr>
        <w:keepNext/>
        <w:spacing w:before="160" w:after="40"/>
        <w:jc w:val="center"/>
      </w:pPr>
      <w:r>
        <w:drawing>
          <wp:inline xmlns:a="http://schemas.openxmlformats.org/drawingml/2006/main" xmlns:pic="http://schemas.openxmlformats.org/drawingml/2006/picture">
            <wp:extent cx="5303520" cy="2463320"/>
            <wp:docPr id="27" name="Picture 27"/>
            <wp:cNvGraphicFramePr>
              <a:graphicFrameLocks noChangeAspect="1"/>
            </wp:cNvGraphicFramePr>
            <a:graphic>
              <a:graphicData uri="http://schemas.openxmlformats.org/drawingml/2006/picture">
                <pic:pic>
                  <pic:nvPicPr>
                    <pic:cNvPr id="0" name="page_20_Image106.png"/>
                    <pic:cNvPicPr/>
                  </pic:nvPicPr>
                  <pic:blipFill>
                    <a:blip r:embed="rId37"/>
                    <a:stretch>
                      <a:fillRect/>
                    </a:stretch>
                  </pic:blipFill>
                  <pic:spPr>
                    <a:xfrm>
                      <a:off x="0" y="0"/>
                      <a:ext cx="5303520" cy="2463320"/>
                    </a:xfrm>
                    <a:prstGeom prst="rect"/>
                  </pic:spPr>
                </pic:pic>
              </a:graphicData>
            </a:graphic>
          </wp:inline>
        </w:drawing>
      </w:r>
    </w:p>
    <w:p>
      <w:pPr>
        <w:spacing w:before="40" w:after="200"/>
        <w:jc w:val="center"/>
      </w:pPr>
      <w:r>
        <w:rPr>
          <w:rFonts w:ascii="Times New Roman" w:hAnsi="Times New Roman"/>
          <w:i/>
          <w:color w:val="475569"/>
          <w:sz w:val="19"/>
        </w:rPr>
        <w:t>Gambar 4.12: Bukti Lengkap Rekaman Seluruh Kronologi Aktivitas pada Tabel audit_log Database</w:t>
      </w:r>
    </w:p>
    <w:p>
      <w:pPr>
        <w:keepNext/>
        <w:spacing w:before="160" w:after="40"/>
        <w:jc w:val="center"/>
      </w:pPr>
      <w:r>
        <w:drawing>
          <wp:inline xmlns:a="http://schemas.openxmlformats.org/drawingml/2006/main" xmlns:pic="http://schemas.openxmlformats.org/drawingml/2006/picture">
            <wp:extent cx="5303520" cy="3314700"/>
            <wp:docPr id="28" name="Picture 28"/>
            <wp:cNvGraphicFramePr>
              <a:graphicFrameLocks noChangeAspect="1"/>
            </wp:cNvGraphicFramePr>
            <a:graphic>
              <a:graphicData uri="http://schemas.openxmlformats.org/drawingml/2006/picture">
                <pic:pic>
                  <pic:nvPicPr>
                    <pic:cNvPr id="0" name="fig_web_audit.png"/>
                    <pic:cNvPicPr/>
                  </pic:nvPicPr>
                  <pic:blipFill>
                    <a:blip r:embed="rId38"/>
                    <a:stretch>
                      <a:fillRect/>
                    </a:stretch>
                  </pic:blipFill>
                  <pic:spPr>
                    <a:xfrm>
                      <a:off x="0" y="0"/>
                      <a:ext cx="5303520" cy="3314700"/>
                    </a:xfrm>
                    <a:prstGeom prst="rect"/>
                  </pic:spPr>
                </pic:pic>
              </a:graphicData>
            </a:graphic>
          </wp:inline>
        </w:drawing>
      </w:r>
    </w:p>
    <w:p>
      <w:pPr>
        <w:spacing w:before="40" w:after="200"/>
        <w:jc w:val="center"/>
      </w:pPr>
      <w:r>
        <w:rPr>
          <w:rFonts w:ascii="Times New Roman" w:hAnsi="Times New Roman"/>
          <w:i/>
          <w:color w:val="475569"/>
          <w:sz w:val="19"/>
        </w:rPr>
        <w:t>Gambar 4.13: Tampilan Modul Jejak Audit pada Purwarupa Aplikasi Web BizFlow Ledger</w:t>
      </w:r>
    </w:p>
    <w:p>
      <w:r>
        <w:br w:type="page"/>
      </w:r>
    </w:p>
    <w:p>
      <w:pPr>
        <w:keepNext/>
        <w:spacing w:before="320" w:after="120"/>
        <w:jc w:val="left"/>
      </w:pPr>
      <w:r>
        <w:rPr>
          <w:rFonts w:ascii="Times New Roman" w:hAnsi="Times New Roman"/>
          <w:b/>
          <w:color w:val="173B67"/>
          <w:sz w:val="26"/>
        </w:rPr>
        <w:t>BAB V: KESIMPULAN DAN SARAN</w:t>
      </w:r>
    </w:p>
    <w:p>
      <w:pPr>
        <w:keepNext/>
        <w:spacing w:before="240" w:after="80"/>
        <w:jc w:val="left"/>
      </w:pPr>
      <w:r>
        <w:rPr>
          <w:rFonts w:ascii="Times New Roman" w:hAnsi="Times New Roman"/>
          <w:b/>
          <w:color w:val="102A43"/>
          <w:sz w:val="24"/>
        </w:rPr>
        <w:t>5.1 Kesimpulan Teknis dan Capaian Solusi</w:t>
      </w:r>
    </w:p>
    <w:p>
      <w:pPr>
        <w:spacing w:line="276" w:lineRule="auto" w:after="120"/>
        <w:jc w:val="both"/>
      </w:pPr>
      <w:r>
        <w:rPr>
          <w:rFonts w:ascii="Times New Roman" w:hAnsi="Times New Roman"/>
          <w:i w:val="0"/>
          <w:color w:val="102A43"/>
          <w:sz w:val="22"/>
        </w:rPr>
        <w:t>Berdasarkan perancangan, implementasi, dan pengujian empiris yang telah dilaksanakan pada seluruh butir penugasan UTS Pemrograman &amp; Pengkodean Akuntansi, dapat disimpulkan bahwa:</w:t>
      </w:r>
    </w:p>
    <w:p>
      <w:pPr>
        <w:pStyle w:val="ListBullet"/>
        <w:spacing w:line="276" w:lineRule="auto" w:after="60"/>
        <w:jc w:val="both"/>
      </w:pPr>
      <w:r>
        <w:rPr>
          <w:rFonts w:ascii="Times New Roman" w:hAnsi="Times New Roman"/>
          <w:b/>
          <w:color w:val="102A43"/>
          <w:sz w:val="22"/>
        </w:rPr>
        <w:t xml:space="preserve">1. Validitas Normalisasi 3NF: </w:t>
      </w:r>
      <w:r>
        <w:rPr>
          <w:rFonts w:ascii="Times New Roman" w:hAnsi="Times New Roman"/>
          <w:color w:val="102A43"/>
          <w:sz w:val="22"/>
        </w:rPr>
        <w:t>Arsitektur data relasional buku besar yang didekomposisi ke dalam Bentuk Normal Ketiga (3NF) berhasil memisahkan master akun, kepala transaksi, dan rincian jurnal secara bersih, mengeliminasi anomali penyisipan, penghapusan, dan pembaruan, serta mengunci integritas referensial melalui kekangan ON DELETE RESTRICT.</w:t>
      </w:r>
    </w:p>
    <w:p>
      <w:pPr>
        <w:pStyle w:val="ListBullet"/>
        <w:spacing w:line="276" w:lineRule="auto" w:after="60"/>
        <w:jc w:val="both"/>
      </w:pPr>
      <w:r>
        <w:rPr>
          <w:rFonts w:ascii="Times New Roman" w:hAnsi="Times New Roman"/>
          <w:b/>
          <w:color w:val="102A43"/>
          <w:sz w:val="22"/>
        </w:rPr>
        <w:t xml:space="preserve">2. Keandalan Otomasi Persediaan: </w:t>
      </w:r>
      <w:r>
        <w:rPr>
          <w:rFonts w:ascii="Times New Roman" w:hAnsi="Times New Roman"/>
          <w:color w:val="102A43"/>
          <w:sz w:val="22"/>
        </w:rPr>
        <w:t>Penerapan database trigger trg_update_stock_and_journal pada siklus persediaan perpetual menjamin pemutakhiran stok otomatis seketika dan secara tangguh menolak penjualan yang melebihi saldo fisik riil melalui pembatalan transaksi (rollback) otomatis.</w:t>
      </w:r>
    </w:p>
    <w:p>
      <w:pPr>
        <w:pStyle w:val="ListBullet"/>
        <w:spacing w:line="276" w:lineRule="auto" w:after="60"/>
        <w:jc w:val="both"/>
      </w:pPr>
      <w:r>
        <w:rPr>
          <w:rFonts w:ascii="Times New Roman" w:hAnsi="Times New Roman"/>
          <w:b/>
          <w:color w:val="102A43"/>
          <w:sz w:val="22"/>
        </w:rPr>
        <w:t xml:space="preserve">3. Mitigasi Anomali Konkurensi: </w:t>
      </w:r>
      <w:r>
        <w:rPr>
          <w:rFonts w:ascii="Times New Roman" w:hAnsi="Times New Roman"/>
          <w:color w:val="102A43"/>
          <w:sz w:val="22"/>
        </w:rPr>
        <w:t>Pencegahan konkurensi (race condition) berhasil dibuktikan melalui mekanisme row-level locking (SELECT ... FOR UPDATE) yang memaksa transaksi konkuren kedua menunggu dalam status antrean (lock wait) hingga transaksi pertama selesai, menjamin saldo persediaan tidak pernah mengalami defisit.</w:t>
      </w:r>
    </w:p>
    <w:p>
      <w:pPr>
        <w:pStyle w:val="ListBullet"/>
        <w:spacing w:line="276" w:lineRule="auto" w:after="60"/>
        <w:jc w:val="both"/>
      </w:pPr>
      <w:r>
        <w:rPr>
          <w:rFonts w:ascii="Times New Roman" w:hAnsi="Times New Roman"/>
          <w:b/>
          <w:color w:val="102A43"/>
          <w:sz w:val="22"/>
        </w:rPr>
        <w:t xml:space="preserve">4. Keamanan Penuh Siklus Audit: </w:t>
      </w:r>
      <w:r>
        <w:rPr>
          <w:rFonts w:ascii="Times New Roman" w:hAnsi="Times New Roman"/>
          <w:color w:val="102A43"/>
          <w:sz w:val="22"/>
        </w:rPr>
        <w:t>Purwarupa aplikasi web BizFlow Ledger berhasil mewujudkan pengendalian internal preventif melalui Live Balanced Indicator dan Zero Discrepancy Gate, serta pengendalian detektif dan korektif melalui segel kriptografis SHA-256, penguncian imutabilitas transaksi POSTED, dan prosedur jurnal pembalik (storno) yang tercatat lengkap pada tabel audit_log.</w:t>
      </w:r>
    </w:p>
    <w:p>
      <w:pPr>
        <w:keepNext/>
        <w:spacing w:before="240" w:after="80"/>
        <w:jc w:val="left"/>
      </w:pPr>
      <w:r>
        <w:rPr>
          <w:rFonts w:ascii="Times New Roman" w:hAnsi="Times New Roman"/>
          <w:b/>
          <w:color w:val="102A43"/>
          <w:sz w:val="24"/>
        </w:rPr>
        <w:t>5.2 Keterbatasan Teknis Sistem</w:t>
      </w:r>
    </w:p>
    <w:p>
      <w:pPr>
        <w:spacing w:line="276" w:lineRule="auto" w:after="120"/>
        <w:jc w:val="both"/>
      </w:pPr>
      <w:r>
        <w:rPr>
          <w:rFonts w:ascii="Times New Roman" w:hAnsi="Times New Roman"/>
          <w:i w:val="0"/>
          <w:color w:val="102A43"/>
          <w:sz w:val="22"/>
        </w:rPr>
        <w:t>Meskipun arsitektur yang dirancang telah memenuhi seluruh spesifikasi akademis dengan sempurna, terdapat beberapa keterbatasan teknis yang patut diakui:</w:t>
      </w:r>
    </w:p>
    <w:p>
      <w:pPr>
        <w:pStyle w:val="ListBullet"/>
        <w:spacing w:line="276" w:lineRule="auto" w:after="60"/>
        <w:jc w:val="both"/>
      </w:pPr>
      <w:r>
        <w:rPr>
          <w:rFonts w:ascii="Times New Roman" w:hAnsi="Times New Roman"/>
          <w:b/>
          <w:color w:val="102A43"/>
          <w:sz w:val="22"/>
        </w:rPr>
        <w:t xml:space="preserve">Ketergantungan Server Terpusat: </w:t>
      </w:r>
      <w:r>
        <w:rPr>
          <w:rFonts w:ascii="Times New Roman" w:hAnsi="Times New Roman"/>
          <w:color w:val="102A43"/>
          <w:sz w:val="22"/>
        </w:rPr>
        <w:t>Arsitektur basis data relasional terpusat mengandalkan ketersediaan server tunggal (single point of failure) yang memerlukan replikasi klaster aktif untuk implementasi korporasi berskala nasional.</w:t>
      </w:r>
    </w:p>
    <w:p>
      <w:pPr>
        <w:pStyle w:val="ListBullet"/>
        <w:spacing w:line="276" w:lineRule="auto" w:after="60"/>
        <w:jc w:val="both"/>
      </w:pPr>
      <w:r>
        <w:rPr>
          <w:rFonts w:ascii="Times New Roman" w:hAnsi="Times New Roman"/>
          <w:b/>
          <w:color w:val="102A43"/>
          <w:sz w:val="22"/>
        </w:rPr>
        <w:t xml:space="preserve">Throughput Konkurensi Tinggi: </w:t>
      </w:r>
      <w:r>
        <w:rPr>
          <w:rFonts w:ascii="Times New Roman" w:hAnsi="Times New Roman"/>
          <w:color w:val="102A43"/>
          <w:sz w:val="22"/>
        </w:rPr>
        <w:t>Penggunaan row-level locking pesimistik (SELECT FOR UPDATE) berpotensi menurunkan throughput transaksi jika ribuan kasir mengakses item barang yang sama secara bersamaan dalam frekuensi tinggi.</w:t>
      </w:r>
    </w:p>
    <w:p>
      <w:pPr>
        <w:keepNext/>
        <w:spacing w:before="240" w:after="80"/>
        <w:jc w:val="left"/>
      </w:pPr>
      <w:r>
        <w:rPr>
          <w:rFonts w:ascii="Times New Roman" w:hAnsi="Times New Roman"/>
          <w:b/>
          <w:color w:val="102A43"/>
          <w:sz w:val="24"/>
        </w:rPr>
        <w:t>5.3 Saran Pengembangan Lanjutan</w:t>
      </w:r>
    </w:p>
    <w:p>
      <w:pPr>
        <w:spacing w:line="276" w:lineRule="auto" w:after="120"/>
        <w:jc w:val="both"/>
      </w:pPr>
      <w:r>
        <w:rPr>
          <w:rFonts w:ascii="Times New Roman" w:hAnsi="Times New Roman"/>
          <w:i w:val="0"/>
          <w:color w:val="102A43"/>
          <w:sz w:val="22"/>
        </w:rPr>
        <w:t>Untuk pengembangan riset dan implementasi sistem informasi akuntansi di masa mendatang, disarankan:</w:t>
      </w:r>
    </w:p>
    <w:p>
      <w:pPr>
        <w:pStyle w:val="ListBullet"/>
        <w:spacing w:line="276" w:lineRule="auto" w:after="60"/>
        <w:jc w:val="both"/>
      </w:pPr>
      <w:r>
        <w:rPr>
          <w:rFonts w:ascii="Times New Roman" w:hAnsi="Times New Roman"/>
          <w:b/>
          <w:color w:val="102A43"/>
          <w:sz w:val="22"/>
        </w:rPr>
        <w:t xml:space="preserve">1. Optimistic Locking: </w:t>
      </w:r>
      <w:r>
        <w:rPr>
          <w:rFonts w:ascii="Times New Roman" w:hAnsi="Times New Roman"/>
          <w:color w:val="102A43"/>
          <w:sz w:val="22"/>
        </w:rPr>
        <w:t>Menerapkan teknik Optimistic Concurrency Control (OCC) berbasis nomor versi (row versioning) untuk mengurangi latensi antrean kunci pada inventaris bervolume transaksi amat tinggi.</w:t>
      </w:r>
    </w:p>
    <w:p>
      <w:pPr>
        <w:pStyle w:val="ListBullet"/>
        <w:spacing w:line="276" w:lineRule="auto" w:after="60"/>
        <w:jc w:val="both"/>
      </w:pPr>
      <w:r>
        <w:rPr>
          <w:rFonts w:ascii="Times New Roman" w:hAnsi="Times New Roman"/>
          <w:b/>
          <w:color w:val="102A43"/>
          <w:sz w:val="22"/>
        </w:rPr>
        <w:t xml:space="preserve">2. Integrasi Buku Besar Terdistribusi: </w:t>
      </w:r>
      <w:r>
        <w:rPr>
          <w:rFonts w:ascii="Times New Roman" w:hAnsi="Times New Roman"/>
          <w:color w:val="102A43"/>
          <w:sz w:val="22"/>
        </w:rPr>
        <w:t>Mengintegrasikan teknologi buku besar terdistribusi (Distributed Ledger Technology / Private Blockchain) untuk mencatat rekaman audit_log antar-entitas bisnis, memastikan ketidakmungkinan mutasi data secara matematis di seluruh konsorsium bisnis.</w:t>
      </w:r>
    </w:p>
    <w:p>
      <w:r>
        <w:br w:type="page"/>
      </w:r>
    </w:p>
    <w:p>
      <w:pPr>
        <w:keepNext/>
        <w:spacing w:before="320" w:after="120"/>
        <w:jc w:val="left"/>
      </w:pPr>
      <w:r>
        <w:rPr>
          <w:rFonts w:ascii="Times New Roman" w:hAnsi="Times New Roman"/>
          <w:b/>
          <w:color w:val="173B67"/>
          <w:sz w:val="26"/>
        </w:rPr>
        <w:t>DAFTAR PUSTAKA</w:t>
      </w:r>
    </w:p>
    <w:p>
      <w:pPr>
        <w:spacing w:line="276" w:lineRule="auto" w:after="120"/>
        <w:jc w:val="both"/>
      </w:pPr>
      <w:r>
        <w:rPr>
          <w:rFonts w:ascii="Times New Roman" w:hAnsi="Times New Roman"/>
          <w:i w:val="0"/>
          <w:color w:val="102A43"/>
          <w:sz w:val="22"/>
        </w:rPr>
        <w:t>Bodnar, G. H., &amp; Hopwood, W. S. (2013). Accounting Information Systems (11th ed.). Pearson Education.</w:t>
      </w:r>
    </w:p>
    <w:p>
      <w:pPr>
        <w:spacing w:line="276" w:lineRule="auto" w:after="120"/>
        <w:jc w:val="both"/>
      </w:pPr>
      <w:r>
        <w:rPr>
          <w:rFonts w:ascii="Times New Roman" w:hAnsi="Times New Roman"/>
          <w:i w:val="0"/>
          <w:color w:val="102A43"/>
          <w:sz w:val="22"/>
        </w:rPr>
        <w:t>Codd, E. F. (1970). A relational model of data for large shared data banks. Communications of the ACM, 13(6), 377-387. https://doi.org/10.1145/362384.362685</w:t>
      </w:r>
    </w:p>
    <w:p>
      <w:pPr>
        <w:spacing w:line="276" w:lineRule="auto" w:after="120"/>
        <w:jc w:val="both"/>
      </w:pPr>
      <w:r>
        <w:rPr>
          <w:rFonts w:ascii="Times New Roman" w:hAnsi="Times New Roman"/>
          <w:i w:val="0"/>
          <w:color w:val="102A43"/>
          <w:sz w:val="22"/>
        </w:rPr>
        <w:t>Committee of Sponsoring Organizations of the Treadway Commission (COSO). (2013). Internal Control - Integrated Framework: Executive Summary. COSO.</w:t>
      </w:r>
    </w:p>
    <w:p>
      <w:pPr>
        <w:spacing w:line="276" w:lineRule="auto" w:after="120"/>
        <w:jc w:val="both"/>
      </w:pPr>
      <w:r>
        <w:rPr>
          <w:rFonts w:ascii="Times New Roman" w:hAnsi="Times New Roman"/>
          <w:i w:val="0"/>
          <w:color w:val="102A43"/>
          <w:sz w:val="22"/>
        </w:rPr>
        <w:t>Date, C. J. (2019). An Introduction to Database Systems (8th ed.). Pearson.</w:t>
      </w:r>
    </w:p>
    <w:p>
      <w:pPr>
        <w:spacing w:line="276" w:lineRule="auto" w:after="120"/>
        <w:jc w:val="both"/>
      </w:pPr>
      <w:r>
        <w:rPr>
          <w:rFonts w:ascii="Times New Roman" w:hAnsi="Times New Roman"/>
          <w:i w:val="0"/>
          <w:color w:val="102A43"/>
          <w:sz w:val="22"/>
        </w:rPr>
        <w:t>Hall, J. A. (2018). Information Technology Auditing and Assurance (4th ed.). Cengage Learning.</w:t>
      </w:r>
    </w:p>
    <w:p>
      <w:pPr>
        <w:spacing w:line="276" w:lineRule="auto" w:after="120"/>
        <w:jc w:val="both"/>
      </w:pPr>
      <w:r>
        <w:rPr>
          <w:rFonts w:ascii="Times New Roman" w:hAnsi="Times New Roman"/>
          <w:i w:val="0"/>
          <w:color w:val="102A43"/>
          <w:sz w:val="22"/>
        </w:rPr>
        <w:t>Ikatan Akuntan Indonesia (IAI). (2024). Standar Akuntansi Keuangan: PSAK 1 Penyajian Laporan Keuangan dan PSAK 2 Laporan Arus Kas. Dewan Standar Akuntansi Keuangan IAI.</w:t>
      </w:r>
    </w:p>
    <w:p>
      <w:pPr>
        <w:spacing w:line="276" w:lineRule="auto" w:after="120"/>
        <w:jc w:val="both"/>
      </w:pPr>
      <w:r>
        <w:rPr>
          <w:rFonts w:ascii="Times New Roman" w:hAnsi="Times New Roman"/>
          <w:i w:val="0"/>
          <w:color w:val="102A43"/>
          <w:sz w:val="22"/>
        </w:rPr>
        <w:t>National Institute of Standards and Technology (NIST). (2015). Secure Hash Standard (SHS) (Federal Information Processing Standards Publication 180-4). U.S. Department of Commerce. https://doi.org/10.6028/NIST.FIPS.180-4</w:t>
      </w:r>
    </w:p>
    <w:p>
      <w:pPr>
        <w:spacing w:line="276" w:lineRule="auto" w:after="120"/>
        <w:jc w:val="both"/>
      </w:pPr>
      <w:r>
        <w:rPr>
          <w:rFonts w:ascii="Times New Roman" w:hAnsi="Times New Roman"/>
          <w:i w:val="0"/>
          <w:color w:val="102A43"/>
          <w:sz w:val="22"/>
        </w:rPr>
        <w:t>Pacioli, L. (1494). Summa de arithmetica, geometria, proportioni et proportionalita. Paganino de Paganini.</w:t>
      </w:r>
    </w:p>
    <w:p>
      <w:pPr>
        <w:spacing w:line="276" w:lineRule="auto" w:after="120"/>
        <w:jc w:val="both"/>
      </w:pPr>
      <w:r>
        <w:rPr>
          <w:rFonts w:ascii="Times New Roman" w:hAnsi="Times New Roman"/>
          <w:i w:val="0"/>
          <w:color w:val="102A43"/>
          <w:sz w:val="22"/>
        </w:rPr>
        <w:t>PostgreSQL Global Development Group. (2024). PostgreSQL 16 Documentation: Chapter 13. Concurrency Control. PostgreSQL Documentation.</w:t>
      </w:r>
    </w:p>
    <w:p>
      <w:pPr>
        <w:spacing w:line="276" w:lineRule="auto" w:after="120"/>
        <w:jc w:val="both"/>
      </w:pPr>
      <w:r>
        <w:rPr>
          <w:rFonts w:ascii="Times New Roman" w:hAnsi="Times New Roman"/>
          <w:i w:val="0"/>
          <w:color w:val="102A43"/>
          <w:sz w:val="22"/>
        </w:rPr>
        <w:t>Ramakrishnan, R., &amp; Gehrke, J. (2003). Database Management Systems (3rd ed.). McGraw-Hill.</w:t>
      </w:r>
    </w:p>
    <w:p>
      <w:pPr>
        <w:spacing w:line="276" w:lineRule="auto" w:after="120"/>
        <w:jc w:val="both"/>
      </w:pPr>
      <w:r>
        <w:rPr>
          <w:rFonts w:ascii="Times New Roman" w:hAnsi="Times New Roman"/>
          <w:i w:val="0"/>
          <w:color w:val="102A43"/>
          <w:sz w:val="22"/>
        </w:rPr>
        <w:t>Romney, M. B., &amp; Steinbart, P. J. (2021). Accounting Information Systems (15th ed.). Pearson Education.</w:t>
      </w:r>
    </w:p>
    <w:p>
      <w:pPr>
        <w:spacing w:line="276" w:lineRule="auto" w:after="120"/>
        <w:jc w:val="both"/>
      </w:pPr>
      <w:r>
        <w:rPr>
          <w:rFonts w:ascii="Times New Roman" w:hAnsi="Times New Roman"/>
          <w:i w:val="0"/>
          <w:color w:val="102A43"/>
          <w:sz w:val="22"/>
        </w:rPr>
        <w:t>Silberschatz, A., Korth, H. F., &amp; Sudarshan, S. (2020). Database System Concepts (7th ed.). McGraw-Hill Education.</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9"/>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Naskah &amp; Solusi UTS Pemrograman Akuntansi FEB UNDIP | TA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94A3B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