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libri" w:cs="Calibri" w:eastAsia="Calibri" w:hAnsi="Calibri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hyperlink w:history="1" r:id="rIdop_u05hef-ok7l0luobrn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libri" w:cs="Calibri" w:eastAsia="Calibri" w:hAnsi="Calibri"/>
        </w:rPr>
        <w:t xml:space="preserve">(318) 321-2455</w:t>
      </w:r>
    </w:p>
    <w:p>
      <w:pPr>
        <w:spacing w:after="100"/>
        <w:jc w:val="center"/>
      </w:pPr>
      <w:hyperlink w:history="1" r:id="rIdzhyopxbhffzzxxcuk1u1t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libri" w:cs="Calibri" w:eastAsia="Calibri" w:hAnsi="Calibri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Senior Infrastructure Engineer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8 years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designing, building, and operating production systems at scale. At Tackle.io, owned end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to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end platform infrastructure serving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500+ enterprise customers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driving cloud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native transformations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Terraform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 Led migration of monolithic services to microservices, improving deployment frequency from weekly to daily releases. At Ultimate Medical Academy, built compliance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ready systems handling sensitive student data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SOC 2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FERPA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requirements. Partners with cross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functional teams to deliver reliable, secure, and observable systems. Focuses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infrastructure automation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cost optimization,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zero</w:t>
      </w:r>
      <w:r>
        <w:rPr>
          <w:b/>
          <w:bCs/>
          <w:sz w:val="20"/>
          <w:szCs w:val="20"/>
          <w:rFonts w:ascii="Calibri" w:cs="Calibri" w:eastAsia="Calibri" w:hAnsi="Calibri"/>
        </w:rPr>
        <w:noBreakHyphen/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trust security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architecture.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TypeScript, JavaScript,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Cloud &amp; Infrastructure: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AWS, Terraform, Kubernetes, Docker, EKS, EC2, S3, VPC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CI/CD &amp; Automation: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GitHub Actions, Jenkins, ArgoCD, Helm, Ansible, scripting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Observability &amp; Monitoring: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CloudWatch, Prometheus, Grafana, Datadog, logging, alerting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Security &amp; Compliance: 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SOC 2, FERPA, HIPAA, zero‑trust, OAuth2, IAM, encryption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Led migration of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monolithic services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to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Docker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containers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Helm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charts, improving deployment frequency from weekly to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daily releases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multi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region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architecture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EKS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clusters serving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500+ enterprise customers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reducing latency by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40%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achieving 99.9% 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infrastructure as code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Terraform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across 3 environments, reducing provisioning time from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 hours to 15 minutes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Established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zero</w:t>
      </w:r>
      <w:r>
        <w:rPr>
          <w:b/>
          <w:bCs/>
          <w:sz w:val="20"/>
          <w:szCs w:val="20"/>
          <w:rFonts w:ascii="Calibri" w:cs="Calibri" w:eastAsia="Calibri" w:hAnsi="Calibri"/>
        </w:rPr>
        <w:noBreakHyphen/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trust security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architecture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OAuth2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IAM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roles, and network policies, achieving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SOC 2 Type II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audit readiness.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comprehensive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CI/CD pipelines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GitHub Actions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ArgoCD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enabling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5x faster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release cycles.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CloudWatch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Grafana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dashboards for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Prometheus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metrics, reducing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incident detection time by 60%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Optimized cloud costs through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reserved instances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auto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scaling policies, achieving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25% cost reduction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Mentored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4 junior engineers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on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AWS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best practices, growing team's cloud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native capabilities.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Tackle.io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and secured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RESTful APIs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OAuth2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JWT authentication, reducing data breach risks for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200+ customers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backend services in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Python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Go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handling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high</w:t>
      </w:r>
      <w:r>
        <w:rPr>
          <w:b/>
          <w:bCs/>
          <w:sz w:val="20"/>
          <w:szCs w:val="20"/>
          <w:rFonts w:ascii="Calibri" w:cs="Calibri" w:eastAsia="Calibri" w:hAnsi="Calibri"/>
        </w:rPr>
        <w:noBreakHyphen/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frequency API calls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processing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10M+ requests daily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Configured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Kubernetes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deployments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health checks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resource limits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pod disruption budgets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improving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Automated infrastructure monitoring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Ansible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playbooks, reducing manual operational overhead by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20 hours weekly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Designed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microservices architecture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Java Spring Boot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PostgreSQL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serving 50K+ monthly active users with 99.9% 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compliance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noBreakHyphen/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ready systems handling sensitive student data under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FERPA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HIPAA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requirements for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50K+ monthly users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Optimized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database queries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implemented caching layers, improving application response time from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3s to 1s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Collaborated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5+ cross</w:t>
      </w:r>
      <w:r>
        <w:rPr>
          <w:b/>
          <w:bCs/>
          <w:sz w:val="20"/>
          <w:szCs w:val="20"/>
          <w:rFonts w:ascii="Calibri" w:cs="Calibri" w:eastAsia="Calibri" w:hAnsi="Calibri"/>
        </w:rPr>
        <w:noBreakHyphen/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functional teams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including compliance, design, and product to deliver features on schedule.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Built core platform features using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Java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JavaScript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improving system performance by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20%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Implemented automated testing suite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80% code coverage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reducing production bugs by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30%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Configured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CI/CD pipelines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Jenkins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Docker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, streamlining deployment workflows.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Accusoft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• </w:t>
      </w:r>
      <w:r>
        <w:rPr>
          <w:b/>
          <w:bCs/>
          <w:i/>
          <w:iCs/>
          <w:sz w:val="20"/>
          <w:szCs w:val="20"/>
          <w:rFonts w:ascii="Calibri" w:cs="Calibri" w:eastAsia="Calibri" w:hAnsi="Calibri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Calibri" w:cs="Calibri" w:eastAsia="Calibri" w:hAnsi="Calibri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Created technical documentation and sample code, improving developer onboarding efficiency for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10+ teams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Developed SDK integrations and tools in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C#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JavaScript</w:t>
      </w: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 for internal development teams.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 of Science in Computer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libri" w:cs="Calibri" w:eastAsia="Calibri" w:hAnsi="Calibri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p_u05hef-ok7l0luobrn" Type="http://schemas.openxmlformats.org/officeDocument/2006/relationships/hyperlink" Target="mailto:brandonhigbee95@hotmail.com" TargetMode="External"/><Relationship Id="rIdzhyopxbhffzzxxcuk1u1t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2026-09-09T01:38:23.402Z</dcterms:created>
  <dcterms:modified xsi:type="dcterms:W3CDTF">2026-09-09T01:38:23.402Z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