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aerxvitz_fkyaauumbm4z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th_podxmu2_-fnndt9jy8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of experience architecting and maintaining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platforms and enterprise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grade API ecosystems. Built and owned systems serving thousands of concurrent users across B2B SaaS, healthcare education, and developer tooling domains. Strong command of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Node.js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proven ability to optimize performance bottlenecks and strengthen security postures. Collaborates closely with product, infrastructure, and customer success teams to deliver reliable solutions that drive measurable business outcomes including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40% reduction in API latency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for critical workflows. Seeking to apply expertise in data integrity and distributed systems at scale.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TypeScript, JavaScript,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 &amp; APIs: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Python, Node.js, REST, GraphQL, microservices, authentication/authorization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GCP, Docker, Kubernetes, serverless architectures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 &amp; Storage: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PostgreSQL, MongoDB, Redis, data modeling, caching strategies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Observability &amp; DevOps: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CI/CD pipelines, Datadog, Splunk, Terraform, incident response, Jenkins, GitHub Actions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Architected and deployed multi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tenant API gateway handling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 marketplace integrations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for 200+ ISV partners, reducing integration time from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3 weeks to 4 days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through standardized connector frameworks.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migration of monolithic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Node.js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services to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-ran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microservices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EKS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achieving 99.95% uptime and eliminating single points of failure across production 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and 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GraphQL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federation layer aggregating data from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 Redshift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MongoDB, and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SaaS endpoints, enabling real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time dashboards for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Established security standards for OAuth2/JWT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based authentication across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 APIs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conducting code reviews and implementing rate limiting that prevented unauthorized access attempts.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Reduced database query times by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40%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through query optimization, indexing strategies, and introduction of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Redis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caching layer for frequently accessed marketplace metadata.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Mentored team of 5 engineers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best practices and distributed systems design, establishing RFC documentation process that improved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team alignment on feature specs.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Partnered with infrastructure team to containerize legacy services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deployment failures and enabling blue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green deployments across staging and production environments.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webhook delivery system processing 50,000+ events daily with at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least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once guarantees and automatic retry logic, improving partner satisfaction scores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and maintained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backend services powering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cloud marketplace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listing management, supporting integration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Azure, and GCP marketplaces.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Participated in 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call rotation, triaging and resolving production incidents within SLA thresholds while maintaining detailed post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mortem records for continuous improvement.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Authored comprehensive API documentation and SDK guides used by external developers, reducing support tickets related to integration questions.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Integrated third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party telehealth provider APIs to support live video consultations within the platform, coordinating with compliance team to ensure HIPAA requirements were met.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healthcare compliance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-focused features for learning management system serving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30,000+ active students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implementing FERPA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aligned data handling and audit logging.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Optimized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queries and implemented connection pooling with PgBouncer, handling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500% increase in concurrent users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during pandemic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driven enrollment surge.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Modernized legacy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ASP.NET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applications to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Node.js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microservices, improving response times and enabling horizontal scaling during peak enrollment periods.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student enrollment and course completion tracking modules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Node.js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MongoDB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manual administrative overhead by 15 hours weekly.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automated email notification system using scheduled jobs, improving student retention rates through timely intervention triggers.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instructional designers to create SCORM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compliant course content delivery pipelines integrated with the main platform.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Accusoft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Assisted in development of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C#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.NET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SDK components for document imaging library, writing unit tests and sample applications demonstrating SDK capabilities.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Debugged and resolved customer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reported issues in image processing modules, gaining exposure to low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level bitmap manipulation and memory optimization techniques.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Calibri" w:cs="Calibri" w:eastAsia="Calibri" w:hAnsi="Calibri"/>
        </w:rPr>
        <w:t xml:space="preserve">University of South Florida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Calibri" w:cs="Calibri" w:eastAsia="Calibri" w:hAnsi="Calibri"/>
        </w:rPr>
        <w:t xml:space="preserve">2014 - 2018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erxvitz_fkyaauumbm4z" Type="http://schemas.openxmlformats.org/officeDocument/2006/relationships/hyperlink" Target="mailto:brandonhigbee95@hotmail.com" TargetMode="External"/><Relationship Id="rIdth_podxmu2_-fnndt9jy8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2026-09-09T00:39:45.703Z</dcterms:created>
  <dcterms:modified xsi:type="dcterms:W3CDTF">2026-09-09T00:39:45.703Z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