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nlbu3gyiu0bfgg7hubm_i">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optxinmjgajawziflbmtx">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backend systems, distributed platforms, and developer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APIs across real estate, SaaS, and enterprise domains.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delivery of financial workflows serving 500K+ users, 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architectures supporting 300K+ businesses, and led teams of 5 engineers on greenfield platform modules. Expert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AWS</w:t>
      </w:r>
      <w:r>
        <w:rPr>
          <w:b w:val="false"/>
          <w:bCs w:val="false"/>
          <w:sz w:val="20"/>
          <w:szCs w:val="20"/>
          <w:rFonts w:ascii="Arial" w:cs="Arial" w:eastAsia="Arial" w:hAnsi="Arial"/>
        </w:rPr>
        <w:t xml:space="preserve">, and observability tooling. Works on scalable backend architecture, API security, and performance optimization for regulated workloads.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Python, Node.js, PostgreSQL, TypeScript, TypeScript, JavaScript, HTML, CSS</w:t>
      </w:r>
    </w:p>
    <w:p>
      <w:pPr>
        <w:spacing w:after="40" w:line="324" w:lineRule="auto"/>
        <w:jc w:val="left"/>
      </w:pPr>
      <w:r>
        <w:rPr>
          <w:b/>
          <w:bCs/>
          <w:sz w:val="20"/>
          <w:szCs w:val="20"/>
          <w:rFonts w:ascii="Arial" w:cs="Arial" w:eastAsia="Arial" w:hAnsi="Arial"/>
        </w:rPr>
        <w:t xml:space="preserve">Systems &amp; Networking: </w:t>
      </w:r>
      <w:r>
        <w:rPr>
          <w:b w:val="false"/>
          <w:bCs w:val="false"/>
          <w:sz w:val="20"/>
          <w:szCs w:val="20"/>
          <w:rFonts w:ascii="Arial" w:cs="Arial" w:eastAsia="Arial" w:hAnsi="Arial"/>
        </w:rPr>
        <w:t xml:space="preserve">FastAPI, GraphQL, REST APIs, AWS, CloudWatch, OAuth2, Sentry, AWS</w:t>
      </w:r>
    </w:p>
    <w:p>
      <w:pPr>
        <w:spacing w:after="40" w:line="324" w:lineRule="auto"/>
        <w:jc w:val="left"/>
      </w:pPr>
      <w:r>
        <w:rPr>
          <w:b/>
          <w:bCs/>
          <w:sz w:val="20"/>
          <w:szCs w:val="20"/>
          <w:rFonts w:ascii="Arial" w:cs="Arial" w:eastAsia="Arial" w:hAnsi="Arial"/>
        </w:rPr>
        <w:t xml:space="preserve">Automation &amp; CI/CD: </w:t>
      </w:r>
      <w:r>
        <w:rPr>
          <w:b w:val="false"/>
          <w:bCs w:val="false"/>
          <w:sz w:val="20"/>
          <w:szCs w:val="20"/>
          <w:rFonts w:ascii="Arial" w:cs="Arial" w:eastAsia="Arial" w:hAnsi="Arial"/>
        </w:rPr>
        <w:t xml:space="preserve">CI/CD, Terraform, Terraform</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Datadog</w:t>
      </w:r>
    </w:p>
    <w:p>
      <w:pPr>
        <w:spacing w:after="40" w:line="324" w:lineRule="auto"/>
        <w:jc w:val="left"/>
      </w:pPr>
      <w:r>
        <w:rPr>
          <w:b/>
          <w:bCs/>
          <w:sz w:val="20"/>
          <w:szCs w:val="20"/>
          <w:rFonts w:ascii="Arial" w:cs="Arial" w:eastAsia="Arial" w:hAnsi="Arial"/>
        </w:rPr>
        <w:t xml:space="preserve">Data &amp; Containers: </w:t>
      </w:r>
      <w:r>
        <w:rPr>
          <w:b w:val="false"/>
          <w:bCs w:val="false"/>
          <w:sz w:val="20"/>
          <w:szCs w:val="20"/>
          <w:rFonts w:ascii="Arial" w:cs="Arial" w:eastAsia="Arial" w:hAnsi="Arial"/>
        </w:rPr>
        <w:t xml:space="preserve">MongoDB, Redis, React, Docker, Kubernetes, Postgres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Senior Full Stack Engineer</w:t>
      </w:r>
      <w:r>
        <w:rPr>
          <w:b/>
          <w:bCs/>
          <w:i/>
          <w:iCs/>
          <w:sz w:val="20"/>
          <w:szCs w:val="20"/>
          <w:rFonts w:ascii="Arial" w:cs="Arial" w:eastAsia="Arial" w:hAnsi="Arial"/>
        </w:rPr>
        <w:t xml:space="preserve">| </w:t>
      </w:r>
      <w:r>
        <w:rPr>
          <w:b/>
          <w:bCs/>
          <w:i/>
          <w:iCs/>
          <w:sz w:val="20"/>
          <w:szCs w:val="20"/>
          <w:rFonts w:ascii="Arial" w:cs="Arial" w:eastAsia="Arial" w:hAnsi="Arial"/>
        </w:rPr>
        <w:t xml:space="preserve">Frontdoor</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a real estate financial platform serving </w:t>
      </w:r>
      <w:r>
        <w:rPr>
          <w:b/>
          <w:bCs/>
          <w:sz w:val="20"/>
          <w:szCs w:val="20"/>
          <w:rFonts w:ascii="Arial" w:cs="Arial" w:eastAsia="Arial" w:hAnsi="Arial"/>
        </w:rPr>
        <w:t xml:space="preserve">500K+ users</w:t>
      </w:r>
      <w:r>
        <w:rPr>
          <w:b w:val="false"/>
          <w:bCs w:val="false"/>
          <w:sz w:val="20"/>
          <w:szCs w:val="20"/>
          <w:rFonts w:ascii="Arial" w:cs="Arial" w:eastAsia="Arial" w:hAnsi="Arial"/>
        </w:rPr>
        <w:t xml:space="preserve">, designing mortgage origination workflows with 40+ lender, title, and insurance integrations for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transaction processing.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monolithic backend to </w:t>
      </w:r>
      <w:r>
        <w:rPr>
          <w:b/>
          <w:bCs/>
          <w:sz w:val="20"/>
          <w:szCs w:val="20"/>
          <w:rFonts w:ascii="Arial" w:cs="Arial" w:eastAsia="Arial" w:hAnsi="Arial"/>
        </w:rPr>
        <w:t xml:space="preserve">microservices on AWS ECS</w:t>
      </w:r>
      <w:r>
        <w:rPr>
          <w:b w:val="false"/>
          <w:bCs w:val="false"/>
          <w:sz w:val="20"/>
          <w:szCs w:val="20"/>
          <w:rFonts w:ascii="Arial" w:cs="Arial" w:eastAsia="Arial" w:hAnsi="Arial"/>
        </w:rPr>
        <w:t xml:space="preserve">, cutting p99 API latency from 3.2s to under 800ms and reducing infrastructure costs by 30% through container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using </w:t>
      </w:r>
      <w:r>
        <w:rPr>
          <w:b/>
          <w:bCs/>
          <w:sz w:val="20"/>
          <w:szCs w:val="20"/>
          <w:rFonts w:ascii="Arial" w:cs="Arial" w:eastAsia="Arial" w:hAnsi="Arial"/>
        </w:rPr>
        <w:t xml:space="preserve">Redis pub/sub</w:t>
      </w:r>
      <w:r>
        <w:rPr>
          <w:b w:val="false"/>
          <w:bCs w:val="false"/>
          <w:sz w:val="20"/>
          <w:szCs w:val="20"/>
          <w:rFonts w:ascii="Arial" w:cs="Arial" w:eastAsia="Arial" w:hAnsi="Arial"/>
        </w:rPr>
        <w:t xml:space="preserv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status updates across 15+ services, eliminating polling overhead and improving client responsiveness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w:t>
      </w:r>
      <w:r>
        <w:rPr>
          <w:b/>
          <w:bCs/>
          <w:sz w:val="20"/>
          <w:szCs w:val="20"/>
          <w:rFonts w:ascii="Arial" w:cs="Arial" w:eastAsia="Arial" w:hAnsi="Arial"/>
        </w:rPr>
        <w:t xml:space="preserve">Datadog</w:t>
      </w:r>
      <w:r>
        <w:rPr>
          <w:b w:val="false"/>
          <w:bCs w:val="false"/>
          <w:sz w:val="20"/>
          <w:szCs w:val="20"/>
          <w:rFonts w:ascii="Arial" w:cs="Arial" w:eastAsia="Arial" w:hAnsi="Arial"/>
        </w:rPr>
        <w:t xml:space="preserve"> monitoring and alerting pipelines covering 400+ microservices, reducing mean time to detection from 12 minutes to under 90 seconds for critical production issues.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5 engineers on greenfield property valuation module, delivering 3-day reduction in appraisal turnaround through automated data aggregation from 8 external valuation partners.</w:t>
      </w:r>
    </w:p>
    <w:p>
      <w:pPr>
        <w:tabs>
          <w:tab w:val="right" w:pos="10800"/>
        </w:tabs>
        <w:spacing w:after="40" w:line="324" w:lineRule="auto"/>
        <w:jc w:val="left"/>
      </w:pPr>
      <w:r>
        <w:rPr>
          <w:b/>
          <w:bCs/>
          <w:i w:val="false"/>
          <w:iCs w:val="false"/>
          <w:sz w:val="20"/>
          <w:szCs w:val="20"/>
          <w:rFonts w:ascii="Arial" w:cs="Arial" w:eastAsia="Arial" w:hAnsi="Arial"/>
        </w:rPr>
        <w:t xml:space="preserve">Full Stack Developer</w:t>
      </w:r>
      <w:r>
        <w:rPr>
          <w:b/>
          <w:bCs/>
          <w:i/>
          <w:iCs/>
          <w:sz w:val="20"/>
          <w:szCs w:val="20"/>
          <w:rFonts w:ascii="Arial" w:cs="Arial" w:eastAsia="Arial" w:hAnsi="Arial"/>
        </w:rPr>
        <w:t xml:space="preserve">| </w:t>
      </w:r>
      <w:r>
        <w:rPr>
          <w:b/>
          <w:bCs/>
          <w:i/>
          <w:iCs/>
          <w:sz w:val="20"/>
          <w:szCs w:val="20"/>
          <w:rFonts w:ascii="Arial" w:cs="Arial" w:eastAsia="Arial" w:hAnsi="Arial"/>
        </w:rPr>
        <w:t xml:space="preserve">ZenBusiness</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processing </w:t>
      </w:r>
      <w:r>
        <w:rPr>
          <w:b/>
          <w:bCs/>
          <w:sz w:val="20"/>
          <w:szCs w:val="20"/>
          <w:rFonts w:ascii="Arial" w:cs="Arial" w:eastAsia="Arial" w:hAnsi="Arial"/>
        </w:rPr>
        <w:t xml:space="preserve">100K+ requests daily</w:t>
      </w:r>
      <w:r>
        <w:rPr>
          <w:b w:val="false"/>
          <w:bCs w:val="false"/>
          <w:sz w:val="20"/>
          <w:szCs w:val="20"/>
          <w:rFonts w:ascii="Arial" w:cs="Arial" w:eastAsia="Arial" w:hAnsi="Arial"/>
        </w:rPr>
        <w:t xml:space="preserve"> for business formation, registered agent, and compliance services with sub-200ms p99 latency using connection pooling and caching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database schema supporting </w:t>
      </w:r>
      <w:r>
        <w:rPr>
          <w:b/>
          <w:bCs/>
          <w:sz w:val="20"/>
          <w:szCs w:val="20"/>
          <w:rFonts w:ascii="Arial" w:cs="Arial" w:eastAsia="Arial" w:hAnsi="Arial"/>
        </w:rPr>
        <w:t xml:space="preserve">300K+ active business entities</w:t>
      </w:r>
      <w:r>
        <w:rPr>
          <w:b w:val="false"/>
          <w:bCs w:val="false"/>
          <w:sz w:val="20"/>
          <w:szCs w:val="20"/>
          <w:rFonts w:ascii="Arial" w:cs="Arial" w:eastAsia="Arial" w:hAnsi="Arial"/>
        </w:rPr>
        <w:t xml:space="preserve"> with row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security, ensuring strict data isolation across 50 state jurisdictions.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w:t>
      </w:r>
      <w:r>
        <w:rPr>
          <w:b/>
          <w:bCs/>
          <w:sz w:val="20"/>
          <w:szCs w:val="20"/>
          <w:rFonts w:ascii="Arial" w:cs="Arial" w:eastAsia="Arial" w:hAnsi="Arial"/>
        </w:rPr>
        <w:t xml:space="preserve">React/TypeScript dashboard</w:t>
      </w:r>
      <w:r>
        <w:rPr>
          <w:b w:val="false"/>
          <w:bCs w:val="false"/>
          <w:sz w:val="20"/>
          <w:szCs w:val="20"/>
          <w:rFonts w:ascii="Arial" w:cs="Arial" w:eastAsia="Arial" w:hAnsi="Arial"/>
        </w:rPr>
        <w:t xml:space="preserve"> with 40+ reusable components and accessible UI patterns, improving user onboarding completion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w:t>
      </w:r>
      <w:r>
        <w:rPr>
          <w:b/>
          <w:bCs/>
          <w:sz w:val="20"/>
          <w:szCs w:val="20"/>
          <w:rFonts w:ascii="Arial" w:cs="Arial" w:eastAsia="Arial" w:hAnsi="Arial"/>
        </w:rPr>
        <w:t xml:space="preserve">Stripe payment processing</w:t>
      </w:r>
      <w:r>
        <w:rPr>
          <w:b w:val="false"/>
          <w:bCs w:val="false"/>
          <w:sz w:val="20"/>
          <w:szCs w:val="20"/>
          <w:rFonts w:ascii="Arial" w:cs="Arial" w:eastAsia="Arial" w:hAnsi="Arial"/>
        </w:rPr>
        <w:t xml:space="preserve"> and compliance webhooks with state SOS databases, automating annual report delivery for 40K+ businesses and reducing manual processing by 70%.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CI/CD pipelines with automated testing and staged deployments, accelerating release frequency from bi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weekly to daily without downtime.</w:t>
      </w:r>
    </w:p>
    <w:p>
      <w:pPr>
        <w:tabs>
          <w:tab w:val="right" w:pos="10800"/>
        </w:tabs>
        <w:spacing w:after="40" w:line="324" w:lineRule="auto"/>
        <w:jc w:val="left"/>
      </w:pPr>
      <w:r>
        <w:rPr>
          <w:b/>
          <w:bCs/>
          <w:i w:val="false"/>
          <w:iCs w:val="false"/>
          <w:sz w:val="20"/>
          <w:szCs w:val="20"/>
          <w:rFonts w:ascii="Arial" w:cs="Arial" w:eastAsia="Arial" w:hAnsi="Arial"/>
        </w:rPr>
        <w:t xml:space="preserve">Full Stack Engineer</w:t>
      </w:r>
      <w:r>
        <w:rPr>
          <w:b/>
          <w:bCs/>
          <w:i/>
          <w:iCs/>
          <w:sz w:val="20"/>
          <w:szCs w:val="20"/>
          <w:rFonts w:ascii="Arial" w:cs="Arial" w:eastAsia="Arial" w:hAnsi="Arial"/>
        </w:rPr>
        <w:t xml:space="preserve">| </w:t>
      </w:r>
      <w:r>
        <w:rPr>
          <w:b/>
          <w:bCs/>
          <w:i/>
          <w:iCs/>
          <w:sz w:val="20"/>
          <w:szCs w:val="20"/>
          <w:rFonts w:ascii="Arial" w:cs="Arial" w:eastAsia="Arial" w:hAnsi="Arial"/>
        </w:rPr>
        <w:t xml:space="preserve">Northstar Software Development</w:t>
      </w:r>
      <w:r>
        <w:rPr>
          <w:b/>
          <w:bCs/>
          <w:i/>
          <w:iCs/>
          <w:sz w:val="20"/>
          <w:szCs w:val="20"/>
          <w:rFonts w:ascii="Arial" w:cs="Arial" w:eastAsia="Arial" w:hAnsi="Arial"/>
        </w:rPr>
        <w:t xml:space="preserve">| </w:t>
      </w:r>
      <w:r>
        <w:rPr>
          <w:b/>
          <w:bCs/>
          <w:i/>
          <w:iCs/>
          <w:sz w:val="20"/>
          <w:szCs w:val="20"/>
          <w:rFonts w:ascii="Arial" w:cs="Arial" w:eastAsia="Arial" w:hAnsi="Arial"/>
        </w:rPr>
        <w:t xml:space="preserve">TX, US</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ATS platform serving </w:t>
      </w:r>
      <w:r>
        <w:rPr>
          <w:b/>
          <w:bCs/>
          <w:sz w:val="20"/>
          <w:szCs w:val="20"/>
          <w:rFonts w:ascii="Arial" w:cs="Arial" w:eastAsia="Arial" w:hAnsi="Arial"/>
        </w:rPr>
        <w:t xml:space="preserve">50+ client companies</w:t>
      </w:r>
      <w:r>
        <w:rPr>
          <w:b w:val="false"/>
          <w:bCs w:val="false"/>
          <w:sz w:val="20"/>
          <w:szCs w:val="20"/>
          <w:rFonts w:ascii="Arial" w:cs="Arial" w:eastAsia="Arial" w:hAnsi="Arial"/>
        </w:rPr>
        <w:t xml:space="preserve">, building applicant tracking modules with custom workflow configurations and automated candidate routing rules.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drag</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drop kanban pipeline with </w:t>
      </w:r>
      <w:r>
        <w:rPr>
          <w:b/>
          <w:bCs/>
          <w:sz w:val="20"/>
          <w:szCs w:val="20"/>
          <w:rFonts w:ascii="Arial" w:cs="Arial" w:eastAsia="Arial" w:hAnsi="Arial"/>
        </w:rPr>
        <w:t xml:space="preserve">WebSocket real</w:t>
      </w:r>
      <w:r>
        <w:rPr>
          <w:b/>
          <w:bCs/>
          <w:sz w:val="20"/>
          <w:szCs w:val="20"/>
          <w:rFonts w:ascii="Arial" w:cs="Arial" w:eastAsia="Arial" w:hAnsi="Arial"/>
        </w:rPr>
        <w:noBreakHyphen/>
      </w:r>
      <w:r>
        <w:rPr>
          <w:b/>
          <w:bCs/>
          <w:sz w:val="20"/>
          <w:szCs w:val="20"/>
          <w:rFonts w:ascii="Arial" w:cs="Arial" w:eastAsia="Arial" w:hAnsi="Arial"/>
        </w:rPr>
        <w:t xml:space="preserve">time updates</w:t>
      </w:r>
      <w:r>
        <w:rPr>
          <w:b w:val="false"/>
          <w:bCs w:val="false"/>
          <w:sz w:val="20"/>
          <w:szCs w:val="20"/>
          <w:rFonts w:ascii="Arial" w:cs="Arial" w:eastAsia="Arial" w:hAnsi="Arial"/>
        </w:rPr>
        <w:t xml:space="preserve">, eliminating page refreshes and improving recruiter productivity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reporting and analytics features with </w:t>
      </w:r>
      <w:r>
        <w:rPr>
          <w:b/>
          <w:bCs/>
          <w:sz w:val="20"/>
          <w:szCs w:val="20"/>
          <w:rFonts w:ascii="Arial" w:cs="Arial" w:eastAsia="Arial" w:hAnsi="Arial"/>
        </w:rPr>
        <w:t xml:space="preserve">Charts.js</w:t>
      </w:r>
      <w:r>
        <w:rPr>
          <w:b w:val="false"/>
          <w:bCs w:val="false"/>
          <w:sz w:val="20"/>
          <w:szCs w:val="20"/>
          <w:rFonts w:ascii="Arial" w:cs="Arial" w:eastAsia="Arial" w:hAnsi="Arial"/>
        </w:rPr>
        <w:t xml:space="preserve"> and PDF export capabilities, enabling HR teams to generate hiring reports in under 5 seconds.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queries and added composite indexes, reducing page load times by 40% and improving candidate search performance across datasets exceeding 100K records.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Arbisoft</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FixAlert service monitoring platform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authentication and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channel notification delivery via email, SMS, and Slack for 200+ enterprise 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REST APIs</w:t>
      </w:r>
      <w:r>
        <w:rPr>
          <w:b w:val="false"/>
          <w:bCs w:val="false"/>
          <w:sz w:val="20"/>
          <w:szCs w:val="20"/>
          <w:rFonts w:ascii="Arial" w:cs="Arial" w:eastAsia="Arial" w:hAnsi="Arial"/>
        </w:rPr>
        <w:t xml:space="preserve"> with rate limiting and IP whitelisting for partner integrations, enabling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monitoring tools to consume alert data securely.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alert aggregation engine with deduplication logic, reducing alert fatigue by 50% through intelligent grouping and suppression rules.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production support, triaging incidents and implementing automated remediation scripts for recurring failure patterns.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lbu3gyiu0bfgg7hubm_i" Type="http://schemas.openxmlformats.org/officeDocument/2006/relationships/hyperlink" Target="mailto:nathanhershey047@gmail.com" TargetMode="External"/><Relationship Id="rIdoptxinmjgajawziflbmtx"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2026-09-08T18:57:20.920Z</dcterms:created>
  <dcterms:modified xsi:type="dcterms:W3CDTF">2026-09-08T18:57:20.920Z</dcterms:modified>
</cp:coreProperties>
</file>

<file path=docProps/custom.xml><?xml version="1.0" encoding="utf-8"?>
<Properties xmlns="http://schemas.openxmlformats.org/officeDocument/2006/custom-properties" xmlns:vt="http://schemas.openxmlformats.org/officeDocument/2006/docPropsVTypes"/>
</file>