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qsrsezzx4ltdqu8mgssgm">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k3_u_b-vd_mczeyi0rjvc">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designing and operating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distributed systems. Built infrastructure powering video streaming at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marketplace platforms at </w:t>
      </w:r>
      <w:r>
        <w:rPr>
          <w:b/>
          <w:bCs/>
          <w:sz w:val="20"/>
          <w:szCs w:val="20"/>
          <w:rFonts w:ascii="Arial" w:cs="Arial" w:eastAsia="Arial" w:hAnsi="Arial"/>
        </w:rPr>
        <w:t xml:space="preserve">Whatnot</w:t>
      </w:r>
      <w:r>
        <w:rPr>
          <w:b w:val="false"/>
          <w:bCs w:val="false"/>
          <w:sz w:val="20"/>
          <w:szCs w:val="20"/>
          <w:rFonts w:ascii="Arial" w:cs="Arial" w:eastAsia="Arial" w:hAnsi="Arial"/>
        </w:rPr>
        <w:t xml:space="preserve">, and search systems at </w:t>
      </w:r>
      <w:r>
        <w:rPr>
          <w:b/>
          <w:bCs/>
          <w:sz w:val="20"/>
          <w:szCs w:val="20"/>
          <w:rFonts w:ascii="Arial" w:cs="Arial" w:eastAsia="Arial" w:hAnsi="Arial"/>
        </w:rPr>
        <w:t xml:space="preserve">Google</w:t>
      </w:r>
      <w:r>
        <w:rPr>
          <w:b w:val="false"/>
          <w:bCs w:val="false"/>
          <w:sz w:val="20"/>
          <w:szCs w:val="20"/>
          <w:rFonts w:ascii="Arial" w:cs="Arial" w:eastAsia="Arial" w:hAnsi="Arial"/>
        </w:rPr>
        <w:t xml:space="preserve">. 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services including configuration management,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rotations, and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partnerships with security and product teams. Led teams from 2 to 8 engineers, delivered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deployments, and drove reliability improvements across production environments. Next focus on infrastructure automation and platform engineering at scale.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 SQL, Golang, Ruby</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Large‑scale architecture, multi‑region deployment, high‑throughput systems, fault tolerance, service mesh</w:t>
      </w:r>
    </w:p>
    <w:p>
      <w:pPr>
        <w:spacing w:after="40" w:line="324" w:lineRule="auto"/>
        <w:jc w:val="left"/>
      </w:pPr>
      <w:r>
        <w:rPr>
          <w:b/>
          <w:bCs/>
          <w:sz w:val="20"/>
          <w:szCs w:val="20"/>
          <w:rFonts w:ascii="Arial" w:cs="Arial" w:eastAsia="Arial" w:hAnsi="Arial"/>
        </w:rPr>
        <w:t xml:space="preserve">Cloud Platforms: </w:t>
      </w:r>
      <w:r>
        <w:rPr>
          <w:b w:val="false"/>
          <w:bCs w:val="false"/>
          <w:sz w:val="20"/>
          <w:szCs w:val="20"/>
          <w:rFonts w:ascii="Arial" w:cs="Arial" w:eastAsia="Arial" w:hAnsi="Arial"/>
        </w:rPr>
        <w:t xml:space="preserve">AWS, GCP, Azure, multi‑cloud infrastructure, infrastructure governance, cost optimization</w:t>
      </w:r>
    </w:p>
    <w:p>
      <w:pPr>
        <w:spacing w:after="40" w:line="324" w:lineRule="auto"/>
        <w:jc w:val="left"/>
      </w:pPr>
      <w:r>
        <w:rPr>
          <w:b/>
          <w:bCs/>
          <w:sz w:val="20"/>
          <w:szCs w:val="20"/>
          <w:rFonts w:ascii="Arial" w:cs="Arial" w:eastAsia="Arial" w:hAnsi="Arial"/>
        </w:rPr>
        <w:t xml:space="preserve">Infrastructure as Code: </w:t>
      </w:r>
      <w:r>
        <w:rPr>
          <w:b w:val="false"/>
          <w:bCs w:val="false"/>
          <w:sz w:val="20"/>
          <w:szCs w:val="20"/>
          <w:rFonts w:ascii="Arial" w:cs="Arial" w:eastAsia="Arial" w:hAnsi="Arial"/>
        </w:rPr>
        <w:t xml:space="preserve">Terraform, Pulumi, Ansible, configuration management, automated provisioning</w:t>
      </w:r>
    </w:p>
    <w:p>
      <w:pPr>
        <w:spacing w:after="40" w:line="324" w:lineRule="auto"/>
        <w:jc w:val="left"/>
      </w:pPr>
      <w:r>
        <w:rPr>
          <w:b/>
          <w:bCs/>
          <w:sz w:val="20"/>
          <w:szCs w:val="20"/>
          <w:rFonts w:ascii="Arial" w:cs="Arial" w:eastAsia="Arial" w:hAnsi="Arial"/>
        </w:rPr>
        <w:t xml:space="preserve">Programming: </w:t>
      </w:r>
      <w:r>
        <w:rPr>
          <w:b w:val="false"/>
          <w:bCs w:val="false"/>
          <w:sz w:val="20"/>
          <w:szCs w:val="20"/>
          <w:rFonts w:ascii="Arial" w:cs="Arial" w:eastAsia="Arial" w:hAnsi="Arial"/>
        </w:rPr>
        <w:t xml:space="preserve">Go, Python, C#, .NET, Java, PowerShell, scripting and automation</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video infrastructure components serving millions of concurrent users with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achieving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latency targets across global edge networks.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search ranking infrastructure processing billions of daily queries, implementing caching layers that reduced backend load by 40 percent.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reliability standards including SLO definitions, error budget tracking, and post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incident review processes for video serving pipelines.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engineers on distributed systems patterns, code review practices, and operational procedures for 24/7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technical design reviews for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initiatives spanning content delivery, recommendation systems, and platform stability.</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marketplace platform infrastructure handling live auctions and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bidding using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on </w:t>
      </w:r>
      <w:r>
        <w:rPr>
          <w:b/>
          <w:bCs/>
          <w:sz w:val="20"/>
          <w:szCs w:val="20"/>
          <w:rFonts w:ascii="Arial" w:cs="Arial" w:eastAsia="Arial" w:hAnsi="Arial"/>
        </w:rPr>
        <w:t xml:space="preserve">AWS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observability stack with Prometheus, Grafana, and structured logging, enabling faster incident triage and root cause analysis.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modules for VPC networking, ECS clusters, and RDS instances across staging and production environments.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security team on IAM policies, network segmentation, and compliance requirements for payment processing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deployment pipeline reducing deployment failures by 35 percent while maintaining blue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green rollout capabilities.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search infrastructure team serving billions of daily queries, owning services from index generation through query serving with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Go</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scaling from 2 to 8 engineers, conducting hiring, performance reviews, and career development across multiple seniority levels.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p99 latency by 45 percent through query optimization, caching strategies, and sharding improvements across distributed index nodes.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Drove migration of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premises workloads to </w:t>
      </w:r>
      <w:r>
        <w:rPr>
          <w:b/>
          <w:bCs/>
          <w:sz w:val="20"/>
          <w:szCs w:val="20"/>
          <w:rFonts w:ascii="Arial" w:cs="Arial" w:eastAsia="Arial" w:hAnsi="Arial"/>
        </w:rPr>
        <w:t xml:space="preserve">GCP</w:t>
      </w:r>
      <w:r>
        <w:rPr>
          <w:b w:val="false"/>
          <w:bCs w:val="false"/>
          <w:sz w:val="20"/>
          <w:szCs w:val="20"/>
          <w:rFonts w:ascii="Arial" w:cs="Arial" w:eastAsia="Arial" w:hAnsi="Arial"/>
        </w:rPr>
        <w:t xml:space="preserve">, implementing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automation for account lifecycle management.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downtime infrastructure upgrades across 12 data centers, coordinating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team dependencies and rollback procedures.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services for search ranking infrastructure processing millions of requests per second in </w:t>
      </w:r>
      <w:r>
        <w:rPr>
          <w:b/>
          <w:bCs/>
          <w:sz w:val="20"/>
          <w:szCs w:val="20"/>
          <w:rFonts w:ascii="Arial" w:cs="Arial" w:eastAsia="Arial" w:hAnsi="Arial"/>
        </w:rPr>
        <w:t xml:space="preserve">C++</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testing frameworks and continuous integration pipelines improving code coverage and reducing integration bugs.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rotations, triaging production incidents and implementing permanent fixes for recurring failure modes.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memory allocation patterns in serving infrastructure, yielding 20 percent reduction in hardware costs.</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features in </w:t>
      </w:r>
      <w:r>
        <w:rPr>
          <w:b/>
          <w:bCs/>
          <w:sz w:val="20"/>
          <w:szCs w:val="20"/>
          <w:rFonts w:ascii="Arial" w:cs="Arial" w:eastAsia="Arial" w:hAnsi="Arial"/>
        </w:rPr>
        <w:t xml:space="preserve">Windows Server 2008 R2</w:t>
      </w:r>
      <w:r>
        <w:rPr>
          <w:b w:val="false"/>
          <w:bCs w:val="false"/>
          <w:sz w:val="20"/>
          <w:szCs w:val="20"/>
          <w:rFonts w:ascii="Arial" w:cs="Arial" w:eastAsia="Arial" w:hAnsi="Arial"/>
        </w:rPr>
        <w:t xml:space="preserve">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.NET</w:t>
      </w:r>
      <w:r>
        <w:rPr>
          <w:b w:val="false"/>
          <w:bCs w:val="false"/>
          <w:sz w:val="20"/>
          <w:szCs w:val="20"/>
          <w:rFonts w:ascii="Arial" w:cs="Arial" w:eastAsia="Arial" w:hAnsi="Arial"/>
        </w:rPr>
        <w:t xml:space="preserve"> framework for enterprise customers.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administrative tools and PowerShell cmdlets for server configuration, reducing manual intervention in data center operations.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Automated testing and deployment processes with TFS, cutting release cycle time from weeks to days.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Investigated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bugs and crashes, working with Windows core engineering teams on patches and hotfixes.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web applications for employee self</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service using </w:t>
      </w:r>
      <w:r>
        <w:rPr>
          <w:b/>
          <w:bCs/>
          <w:sz w:val="20"/>
          <w:szCs w:val="20"/>
          <w:rFonts w:ascii="Arial" w:cs="Arial" w:eastAsia="Arial" w:hAnsi="Arial"/>
        </w:rPr>
        <w:t xml:space="preserve">ASP.NET</w:t>
      </w:r>
      <w:r>
        <w:rPr>
          <w:b w:val="false"/>
          <w:bCs w:val="false"/>
          <w:sz w:val="20"/>
          <w:szCs w:val="20"/>
          <w:rFonts w:ascii="Arial" w:cs="Arial" w:eastAsia="Arial" w:hAnsi="Arial"/>
        </w:rPr>
        <w:t xml:space="preserve"> and </w:t>
      </w:r>
      <w:r>
        <w:rPr>
          <w:b/>
          <w:bCs/>
          <w:sz w:val="20"/>
          <w:szCs w:val="20"/>
          <w:rFonts w:ascii="Arial" w:cs="Arial" w:eastAsia="Arial" w:hAnsi="Arial"/>
        </w:rPr>
        <w:t xml:space="preserve">C#</w:t>
      </w:r>
      <w:r>
        <w:rPr>
          <w:b w:val="false"/>
          <w:bCs w:val="false"/>
          <w:sz w:val="20"/>
          <w:szCs w:val="20"/>
          <w:rFonts w:ascii="Arial" w:cs="Arial" w:eastAsia="Arial" w:hAnsi="Arial"/>
        </w:rPr>
        <w:t xml:space="preserve">, improving HR workflow efficiency.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Documented system requirements and participated in code reviews with full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engineers on enterprise software projects.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srsezzx4ltdqu8mgssgm" Type="http://schemas.openxmlformats.org/officeDocument/2006/relationships/hyperlink" Target="mailto:vily437@outlook.com" TargetMode="External"/><Relationship Id="rIdk3_u_b-vd_mczeyi0rjvc"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2026-09-09T14:49:51.593Z</dcterms:created>
  <dcterms:modified xsi:type="dcterms:W3CDTF">2026-09-09T14:49:51.593Z</dcterms:modified>
</cp:coreProperties>
</file>

<file path=docProps/custom.xml><?xml version="1.0" encoding="utf-8"?>
<Properties xmlns="http://schemas.openxmlformats.org/officeDocument/2006/custom-properties" xmlns:vt="http://schemas.openxmlformats.org/officeDocument/2006/docPropsVTypes"/>
</file>