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ggqovxpfw0ia77w73qdqh">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mfagyyxn8id6fsnvtuhsp">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platform infrastructure at scale. Currently owns infrastructure and APIs for YouTube Live, supporting millions of concurrent viewers. Led platform migrations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built observability tooling for distributed systems. Delivered measurable improvements in API reliability and deployment efficiency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design. Partnered with product, design, and data teams to ship platform features serving hundreds of millions of users. Next focus on infrastructure reliability and developer experience tooling.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Platform &amp; Infrastructure: </w:t>
      </w:r>
      <w:r>
        <w:rPr>
          <w:b w:val="false"/>
          <w:bCs w:val="false"/>
          <w:sz w:val="20"/>
          <w:szCs w:val="20"/>
          <w:rFonts w:ascii="Arial" w:cs="Arial" w:eastAsia="Arial" w:hAnsi="Arial"/>
        </w:rPr>
        <w:t xml:space="preserve">Kubernetes, distributed systems, API design, observability tooling, service reliability, infrastructure migration</w:t>
      </w:r>
    </w:p>
    <w:p>
      <w:pPr>
        <w:spacing w:after="40" w:line="324" w:lineRule="auto"/>
        <w:jc w:val="left"/>
      </w:pPr>
      <w:r>
        <w:rPr>
          <w:b/>
          <w:bCs/>
          <w:sz w:val="20"/>
          <w:szCs w:val="20"/>
          <w:rFonts w:ascii="Arial" w:cs="Arial" w:eastAsia="Arial" w:hAnsi="Arial"/>
        </w:rPr>
        <w:t xml:space="preserve">Backend &amp; Systems: </w:t>
      </w:r>
      <w:r>
        <w:rPr>
          <w:b w:val="false"/>
          <w:bCs w:val="false"/>
          <w:sz w:val="20"/>
          <w:szCs w:val="20"/>
          <w:rFonts w:ascii="Arial" w:cs="Arial" w:eastAsia="Arial" w:hAnsi="Arial"/>
        </w:rPr>
        <w:t xml:space="preserve">Go, Python, Java, C#, gRPC, Kafka, data pipeline architecture</w:t>
      </w:r>
    </w:p>
    <w:p>
      <w:pPr>
        <w:spacing w:after="40" w:line="324" w:lineRule="auto"/>
        <w:jc w:val="left"/>
      </w:pPr>
      <w:r>
        <w:rPr>
          <w:b/>
          <w:bCs/>
          <w:sz w:val="20"/>
          <w:szCs w:val="20"/>
          <w:rFonts w:ascii="Arial" w:cs="Arial" w:eastAsia="Arial" w:hAnsi="Arial"/>
        </w:rPr>
        <w:t xml:space="preserve">Frontend &amp; Web: </w:t>
      </w:r>
      <w:r>
        <w:rPr>
          <w:b w:val="false"/>
          <w:bCs w:val="false"/>
          <w:sz w:val="20"/>
          <w:szCs w:val="20"/>
          <w:rFonts w:ascii="Arial" w:cs="Arial" w:eastAsia="Arial" w:hAnsi="Arial"/>
        </w:rPr>
        <w:t xml:space="preserve">React, Ruby on Rails, Django, web infrastructure, component libraries</w:t>
      </w:r>
    </w:p>
    <w:p>
      <w:pPr>
        <w:spacing w:after="40" w:line="324" w:lineRule="auto"/>
        <w:jc w:val="left"/>
      </w:pPr>
      <w:r>
        <w:rPr>
          <w:b/>
          <w:bCs/>
          <w:sz w:val="20"/>
          <w:szCs w:val="20"/>
          <w:rFonts w:ascii="Arial" w:cs="Arial" w:eastAsia="Arial" w:hAnsi="Arial"/>
        </w:rPr>
        <w:t xml:space="preserve">Cloud &amp; DevOps: </w:t>
      </w:r>
      <w:r>
        <w:rPr>
          <w:b w:val="false"/>
          <w:bCs w:val="false"/>
          <w:sz w:val="20"/>
          <w:szCs w:val="20"/>
          <w:rFonts w:ascii="Arial" w:cs="Arial" w:eastAsia="Arial" w:hAnsi="Arial"/>
        </w:rPr>
        <w:t xml:space="preserve">GCP, AWS, PostgreSQL, Redis, CI/CD pipelines, on‑call ownership, Node.js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infrastructure and APIs for YouTube Live, supporting millions of concurrent viewers during peak streaming events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and data teams to define API contracts for new live streaming features serving global user base.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platform services for live streaming infrastructure using Go and Python, handling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video metadata ingestion.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tooling for observability and developer experience, reducing mean time to resolution for production incidents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platform services to Kubernetes, standardizing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cloud deployment workflows across 15 critical services.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REST and GraphQL APIs for live commerce marketplace platform serving millions of users, improving API reliability with enhanced monitoring.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multiple services to Kubernetes, reducing average deployment times by 50% and improving infrastructure reliability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with Django and Go for marketplace platform, including product catalog and search functionality.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Improved search relevance scores by 15% through optimization of backend query performance and caching strategies.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5 engineers to design and implement backend services for Google Play, increasing user acquisition by 20% through improved checkout flow.</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custom ML training infrastructure using Kubernetes and Python, supporting parallel GPU training across thousands of nodes.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model iteration time from days to hours by designing distributed training pipelines for recommendation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platform engineering best practices for service reliability, achieving 99.9% uptime for critical search infrastructure.</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APIs and infrastructure for Google Search, the largest web search platform handling billions of queries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in Java and Python for search index pipeline, processing millions of web documents per day.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distributed systems for search ranking infrastructure, improving query latency by 25% for core search products.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core IDE features for Visual Studio using C# and .NET framework, shipping features used by millions of developers.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2 interns on debugging and testing tools, both received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offers after successful project completion.</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gqovxpfw0ia77w73qdqh" Type="http://schemas.openxmlformats.org/officeDocument/2006/relationships/hyperlink" Target="mailto:vily437@outlook.com" TargetMode="External"/><Relationship Id="rIdmfagyyxn8id6fsnvtuhsp"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2026-09-08T20:45:11.578Z</dcterms:created>
  <dcterms:modified xsi:type="dcterms:W3CDTF">2026-09-08T20:45:11.578Z</dcterms:modified>
</cp:coreProperties>
</file>

<file path=docProps/custom.xml><?xml version="1.0" encoding="utf-8"?>
<Properties xmlns="http://schemas.openxmlformats.org/officeDocument/2006/custom-properties" xmlns:vt="http://schemas.openxmlformats.org/officeDocument/2006/docPropsVTypes"/>
</file>