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pgspdpvknczryer_wmqze">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nqlv7rehrvbjhsgitwhqg">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owning distributed systems at scale. Built search infrastructure for Google's core product, video serving systems at YouTube, and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marketplace platforms at Whatnot. Led teams of engineers across multiple organizations delivering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backend services. Expertise spans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w:t>
      </w:r>
      <w:r>
        <w:rPr>
          <w:b/>
          <w:bCs/>
          <w:sz w:val="20"/>
          <w:szCs w:val="20"/>
          <w:rFonts w:ascii="Arial" w:cs="Arial" w:eastAsia="Arial" w:hAnsi="Arial"/>
        </w:rPr>
        <w:t xml:space="preserve">search infrastructure</w:t>
      </w:r>
      <w:r>
        <w:rPr>
          <w:b w:val="false"/>
          <w:bCs w:val="false"/>
          <w:sz w:val="20"/>
          <w:szCs w:val="20"/>
          <w:rFonts w:ascii="Arial" w:cs="Arial" w:eastAsia="Arial" w:hAnsi="Arial"/>
        </w:rPr>
        <w:t xml:space="preserve">, </w:t>
      </w:r>
      <w:r>
        <w:rPr>
          <w:b/>
          <w:bCs/>
          <w:sz w:val="20"/>
          <w:szCs w:val="20"/>
          <w:rFonts w:ascii="Arial" w:cs="Arial" w:eastAsia="Arial" w:hAnsi="Arial"/>
        </w:rPr>
        <w:t xml:space="preserve">backend services</w:t>
      </w:r>
      <w:r>
        <w:rPr>
          <w:b w:val="false"/>
          <w:bCs w:val="false"/>
          <w:sz w:val="20"/>
          <w:szCs w:val="20"/>
          <w:rFonts w:ascii="Arial" w:cs="Arial" w:eastAsia="Arial" w:hAnsi="Arial"/>
        </w:rPr>
        <w:t xml:space="preserve">, </w:t>
      </w:r>
      <w:r>
        <w:rPr>
          <w:b/>
          <w:bCs/>
          <w:sz w:val="20"/>
          <w:szCs w:val="20"/>
          <w:rFonts w:ascii="Arial" w:cs="Arial" w:eastAsia="Arial" w:hAnsi="Arial"/>
        </w:rPr>
        <w:t xml:space="preserve">large</w:t>
      </w:r>
      <w:r>
        <w:rPr>
          <w:b/>
          <w:bCs/>
          <w:sz w:val="20"/>
          <w:szCs w:val="20"/>
          <w:rFonts w:ascii="Arial" w:cs="Arial" w:eastAsia="Arial" w:hAnsi="Arial"/>
        </w:rPr>
        <w:noBreakHyphen/>
      </w:r>
      <w:r>
        <w:rPr>
          <w:b/>
          <w:bCs/>
          <w:sz w:val="20"/>
          <w:szCs w:val="20"/>
          <w:rFonts w:ascii="Arial" w:cs="Arial" w:eastAsia="Arial" w:hAnsi="Arial"/>
        </w:rPr>
        <w:t xml:space="preserve">scale systems</w:t>
      </w:r>
      <w:r>
        <w:rPr>
          <w:b w:val="false"/>
          <w:bCs w:val="false"/>
          <w:sz w:val="20"/>
          <w:szCs w:val="20"/>
          <w:rFonts w:ascii="Arial" w:cs="Arial" w:eastAsia="Arial" w:hAnsi="Arial"/>
        </w:rPr>
        <w:t xml:space="preserve">, and </w:t>
      </w:r>
      <w:r>
        <w:rPr>
          <w:b/>
          <w:bCs/>
          <w:sz w:val="20"/>
          <w:szCs w:val="20"/>
          <w:rFonts w:ascii="Arial" w:cs="Arial" w:eastAsia="Arial" w:hAnsi="Arial"/>
        </w:rPr>
        <w:t xml:space="preserve">video platform</w:t>
      </w:r>
      <w:r>
        <w:rPr>
          <w:b w:val="false"/>
          <w:bCs w:val="false"/>
          <w:sz w:val="20"/>
          <w:szCs w:val="20"/>
          <w:rFonts w:ascii="Arial" w:cs="Arial" w:eastAsia="Arial" w:hAnsi="Arial"/>
        </w:rPr>
        <w:t xml:space="preserve"> technologies. Managed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partnerships across product, infrastructure, and data teams. Seeking principal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technical contributions on complex backend architecture challenges.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Distributed Systems &amp; Backend: </w:t>
      </w:r>
      <w:r>
        <w:rPr>
          <w:b w:val="false"/>
          <w:bCs w:val="false"/>
          <w:sz w:val="20"/>
          <w:szCs w:val="20"/>
          <w:rFonts w:ascii="Arial" w:cs="Arial" w:eastAsia="Arial" w:hAnsi="Arial"/>
        </w:rPr>
        <w:t xml:space="preserve">distributed systems, backend services, API design, microservices, large‑scale systems, database systems</w:t>
      </w:r>
    </w:p>
    <w:p>
      <w:pPr>
        <w:spacing w:after="40" w:line="324" w:lineRule="auto"/>
        <w:jc w:val="left"/>
      </w:pPr>
      <w:r>
        <w:rPr>
          <w:b/>
          <w:bCs/>
          <w:sz w:val="20"/>
          <w:szCs w:val="20"/>
          <w:rFonts w:ascii="Arial" w:cs="Arial" w:eastAsia="Arial" w:hAnsi="Arial"/>
        </w:rPr>
        <w:t xml:space="preserve">Programming Languages: </w:t>
      </w:r>
      <w:r>
        <w:rPr>
          <w:b w:val="false"/>
          <w:bCs w:val="false"/>
          <w:sz w:val="20"/>
          <w:szCs w:val="20"/>
          <w:rFonts w:ascii="Arial" w:cs="Arial" w:eastAsia="Arial" w:hAnsi="Arial"/>
        </w:rPr>
        <w:t xml:space="preserve">Python, Go, C++, Java, SQL, type‑safe APIs, TypeScript, JavaScript,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container orchestration, caching systems, message queues, service mesh</w:t>
      </w:r>
    </w:p>
    <w:p>
      <w:pPr>
        <w:spacing w:after="40" w:line="324" w:lineRule="auto"/>
        <w:jc w:val="left"/>
      </w:pPr>
      <w:r>
        <w:rPr>
          <w:b/>
          <w:bCs/>
          <w:sz w:val="20"/>
          <w:szCs w:val="20"/>
          <w:rFonts w:ascii="Arial" w:cs="Arial" w:eastAsia="Arial" w:hAnsi="Arial"/>
        </w:rPr>
        <w:t xml:space="preserve">Platforms: </w:t>
      </w:r>
      <w:r>
        <w:rPr>
          <w:b w:val="false"/>
          <w:bCs w:val="false"/>
          <w:sz w:val="20"/>
          <w:szCs w:val="20"/>
          <w:rFonts w:ascii="Arial" w:cs="Arial" w:eastAsia="Arial" w:hAnsi="Arial"/>
        </w:rPr>
        <w:t xml:space="preserve">GCP, Linux, build systems, observability tooling</w:t>
      </w:r>
    </w:p>
    <w:p>
      <w:pPr>
        <w:spacing w:after="40" w:line="324" w:lineRule="auto"/>
        <w:jc w:val="left"/>
      </w:pPr>
      <w:r>
        <w:rPr>
          <w:b/>
          <w:bCs/>
          <w:sz w:val="20"/>
          <w:szCs w:val="20"/>
          <w:rFonts w:ascii="Arial" w:cs="Arial" w:eastAsia="Arial" w:hAnsi="Arial"/>
        </w:rPr>
        <w:t xml:space="preserve">Technical Leadership: </w:t>
      </w:r>
      <w:r>
        <w:rPr>
          <w:b w:val="false"/>
          <w:bCs w:val="false"/>
          <w:sz w:val="20"/>
          <w:szCs w:val="20"/>
          <w:rFonts w:ascii="Arial" w:cs="Arial" w:eastAsia="Arial" w:hAnsi="Arial"/>
        </w:rPr>
        <w:t xml:space="preserve">architecture design, technical direction, cross‑functional collaboration, mentorship, Node.js, AWS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video serving infrastructure handling billions of daily requests, optimizing caching strategies that reduced playback latency by 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monolithic video processing services to </w:t>
      </w:r>
      <w:r>
        <w:rPr>
          <w:b/>
          <w:bCs/>
          <w:sz w:val="20"/>
          <w:szCs w:val="20"/>
          <w:rFonts w:ascii="Arial" w:cs="Arial" w:eastAsia="Arial" w:hAnsi="Arial"/>
        </w:rPr>
        <w:t xml:space="preserve">microservices architecture</w:t>
      </w:r>
      <w:r>
        <w:rPr>
          <w:b w:val="false"/>
          <w:bCs w:val="false"/>
          <w:sz w:val="20"/>
          <w:szCs w:val="20"/>
          <w:rFonts w:ascii="Arial" w:cs="Arial" w:eastAsia="Arial" w:hAnsi="Arial"/>
        </w:rPr>
        <w:t xml:space="preserve">, improving deployment frequency and system reliability.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architecture reviews for new video features, ensuring alignment with </w:t>
      </w:r>
      <w:r>
        <w:rPr>
          <w:b/>
          <w:bCs/>
          <w:sz w:val="20"/>
          <w:szCs w:val="20"/>
          <w:rFonts w:ascii="Arial" w:cs="Arial" w:eastAsia="Arial" w:hAnsi="Arial"/>
        </w:rPr>
        <w:t xml:space="preserve">large</w:t>
      </w:r>
      <w:r>
        <w:rPr>
          <w:b/>
          <w:bCs/>
          <w:sz w:val="20"/>
          <w:szCs w:val="20"/>
          <w:rFonts w:ascii="Arial" w:cs="Arial" w:eastAsia="Arial" w:hAnsi="Arial"/>
        </w:rPr>
        <w:noBreakHyphen/>
      </w:r>
      <w:r>
        <w:rPr>
          <w:b/>
          <w:bCs/>
          <w:sz w:val="20"/>
          <w:szCs w:val="20"/>
          <w:rFonts w:ascii="Arial" w:cs="Arial" w:eastAsia="Arial" w:hAnsi="Arial"/>
        </w:rPr>
        <w:t xml:space="preserve">scale systems</w:t>
      </w:r>
      <w:r>
        <w:rPr>
          <w:b w:val="false"/>
          <w:bCs w:val="false"/>
          <w:sz w:val="20"/>
          <w:szCs w:val="20"/>
          <w:rFonts w:ascii="Arial" w:cs="Arial" w:eastAsia="Arial" w:hAnsi="Arial"/>
        </w:rPr>
        <w:t xml:space="preserve"> patterns and cost targets.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w:t>
      </w:r>
      <w:r>
        <w:rPr>
          <w:b/>
          <w:bCs/>
          <w:sz w:val="20"/>
          <w:szCs w:val="20"/>
          <w:rFonts w:ascii="Arial" w:cs="Arial" w:eastAsia="Arial" w:hAnsi="Arial"/>
        </w:rPr>
        <w:t xml:space="preserve">API design</w:t>
      </w:r>
      <w:r>
        <w:rPr>
          <w:b w:val="false"/>
          <w:bCs w:val="false"/>
          <w:sz w:val="20"/>
          <w:szCs w:val="20"/>
          <w:rFonts w:ascii="Arial" w:cs="Arial" w:eastAsia="Arial" w:hAnsi="Arial"/>
        </w:rPr>
        <w:t xml:space="preserve"> standards for video metadata services, enabling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integrations across the platform.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3 engineers on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design principles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performance optimization techniques.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payment processing pipelines handling thousands of daily transactions with 99.9% success rate and PCI compliance.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marketplace platform supporting thousands of concurrent live stream sessions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inventory updates.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production systems, triaging and resolving incidents affecting the live shopping experience.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backend services</w:t>
      </w:r>
      <w:r>
        <w:rPr>
          <w:b w:val="false"/>
          <w:bCs w:val="false"/>
          <w:sz w:val="20"/>
          <w:szCs w:val="20"/>
          <w:rFonts w:ascii="Arial" w:cs="Arial" w:eastAsia="Arial" w:hAnsi="Arial"/>
        </w:rPr>
        <w:t xml:space="preserve"> for bidder registration and authentication, reducing account creation time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caching systems</w:t>
      </w:r>
      <w:r>
        <w:rPr>
          <w:b w:val="false"/>
          <w:bCs w:val="false"/>
          <w:sz w:val="20"/>
          <w:szCs w:val="20"/>
          <w:rFonts w:ascii="Arial" w:cs="Arial" w:eastAsia="Arial" w:hAnsi="Arial"/>
        </w:rPr>
        <w:t xml:space="preserve">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demand collectibles, achieving 95% cache hit rates during peak traffic.</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distributed caching layer for search results, reducing average query latency by 25% and cutting backend resource costs by millions annually.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C++</w:t>
      </w:r>
      <w:r>
        <w:rPr>
          <w:b w:val="false"/>
          <w:bCs w:val="false"/>
          <w:sz w:val="20"/>
          <w:szCs w:val="20"/>
          <w:rFonts w:ascii="Arial" w:cs="Arial" w:eastAsia="Arial" w:hAnsi="Arial"/>
        </w:rPr>
        <w:t xml:space="preserve"> codebase modernization initiative, reducing build times by 35% and improving type safety across 2M+ lines of code.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Set technical direction for search backend improvements, coordinating with 3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ship features used by billions of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6 engineers developing </w:t>
      </w:r>
      <w:r>
        <w:rPr>
          <w:b/>
          <w:bCs/>
          <w:sz w:val="20"/>
          <w:szCs w:val="20"/>
          <w:rFonts w:ascii="Arial" w:cs="Arial" w:eastAsia="Arial" w:hAnsi="Arial"/>
        </w:rPr>
        <w:t xml:space="preserve">search infrastructure</w:t>
      </w:r>
      <w:r>
        <w:rPr>
          <w:b w:val="false"/>
          <w:bCs w:val="false"/>
          <w:sz w:val="20"/>
          <w:szCs w:val="20"/>
          <w:rFonts w:ascii="Arial" w:cs="Arial" w:eastAsia="Arial" w:hAnsi="Arial"/>
        </w:rPr>
        <w:t xml:space="preserve"> serving billions of queries across Google core search product.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key</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value storage system managing </w:t>
      </w:r>
      <w:r>
        <w:rPr>
          <w:b/>
          <w:bCs/>
          <w:sz w:val="20"/>
          <w:szCs w:val="20"/>
          <w:rFonts w:ascii="Arial" w:cs="Arial" w:eastAsia="Arial" w:hAnsi="Arial"/>
        </w:rPr>
        <w:t xml:space="preserve">petabyte</w:t>
      </w:r>
      <w:r>
        <w:rPr>
          <w:b/>
          <w:bCs/>
          <w:sz w:val="20"/>
          <w:szCs w:val="20"/>
          <w:rFonts w:ascii="Arial" w:cs="Arial" w:eastAsia="Arial" w:hAnsi="Arial"/>
        </w:rPr>
        <w:noBreakHyphen/>
      </w:r>
      <w:r>
        <w:rPr>
          <w:b/>
          <w:bCs/>
          <w:sz w:val="20"/>
          <w:szCs w:val="20"/>
          <w:rFonts w:ascii="Arial" w:cs="Arial" w:eastAsia="Arial" w:hAnsi="Arial"/>
        </w:rPr>
        <w:t xml:space="preserve">scale</w:t>
      </w:r>
      <w:r>
        <w:rPr>
          <w:b w:val="false"/>
          <w:bCs w:val="false"/>
          <w:sz w:val="20"/>
          <w:szCs w:val="20"/>
          <w:rFonts w:ascii="Arial" w:cs="Arial" w:eastAsia="Arial" w:hAnsi="Arial"/>
        </w:rPr>
        <w:t xml:space="preserve"> data across thousands of machines with 99.99% availability.</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ranking algorithms for search results, implementing features that improved click</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 rates by 8% in offline evaluations.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for indexing and serving web documents at internet scale across multiple data centers.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database systems</w:t>
      </w:r>
      <w:r>
        <w:rPr>
          <w:b w:val="false"/>
          <w:bCs w:val="false"/>
          <w:sz w:val="20"/>
          <w:szCs w:val="20"/>
          <w:rFonts w:ascii="Arial" w:cs="Arial" w:eastAsia="Arial" w:hAnsi="Arial"/>
        </w:rPr>
        <w:t xml:space="preserve"> queries handling billions of records, reducing p99 latency from 500ms to 80ms.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monitoring dashboards for search infrastructure using internal observability tooling, enabling faster incident detection.</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backend services</w:t>
      </w:r>
      <w:r>
        <w:rPr>
          <w:b w:val="false"/>
          <w:bCs w:val="false"/>
          <w:sz w:val="20"/>
          <w:szCs w:val="20"/>
          <w:rFonts w:ascii="Arial" w:cs="Arial" w:eastAsia="Arial" w:hAnsi="Arial"/>
        </w:rPr>
        <w:t xml:space="preserve"> APIs in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Java</w:t>
      </w:r>
      <w:r>
        <w:rPr>
          <w:b w:val="false"/>
          <w:bCs w:val="false"/>
          <w:sz w:val="20"/>
          <w:szCs w:val="20"/>
          <w:rFonts w:ascii="Arial" w:cs="Arial" w:eastAsia="Arial" w:hAnsi="Arial"/>
        </w:rPr>
        <w:t xml:space="preserve"> for message routing infrastructure processing millions of events daily.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for enterprise communication products serving Fortune 500 customers at global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production systems, resolving critical outages affecting enterprise customers.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SQL</w:t>
      </w:r>
      <w:r>
        <w:rPr>
          <w:b w:val="false"/>
          <w:bCs w:val="false"/>
          <w:sz w:val="20"/>
          <w:szCs w:val="20"/>
          <w:rFonts w:ascii="Arial" w:cs="Arial" w:eastAsia="Arial" w:hAnsi="Arial"/>
        </w:rPr>
        <w:t xml:space="preserve"> database schemas and query optimizations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throughput transaction processing systems.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t>
      </w:r>
      <w:r>
        <w:rPr>
          <w:b/>
          <w:bCs/>
          <w:sz w:val="20"/>
          <w:szCs w:val="20"/>
          <w:rFonts w:ascii="Arial" w:cs="Arial" w:eastAsia="Arial" w:hAnsi="Arial"/>
        </w:rPr>
        <w:t xml:space="preserve">C++</w:t>
      </w:r>
      <w:r>
        <w:rPr>
          <w:b w:val="false"/>
          <w:bCs w:val="false"/>
          <w:sz w:val="20"/>
          <w:szCs w:val="20"/>
          <w:rFonts w:ascii="Arial" w:cs="Arial" w:eastAsia="Arial" w:hAnsi="Arial"/>
        </w:rPr>
        <w:t xml:space="preserve"> codebase refactoring effort that reduced memory usage by 15% in production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testing frameworks for internal development tools, automating regression testing for core product components.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gspdpvknczryer_wmqze" Type="http://schemas.openxmlformats.org/officeDocument/2006/relationships/hyperlink" Target="mailto:vily437@outlook.com" TargetMode="External"/><Relationship Id="rIdnqlv7rehrvbjhsgitwhqg"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2026-09-09T15:19:03.549Z</dcterms:created>
  <dcterms:modified xsi:type="dcterms:W3CDTF">2026-09-09T15:19:03.549Z</dcterms:modified>
</cp:coreProperties>
</file>

<file path=docProps/custom.xml><?xml version="1.0" encoding="utf-8"?>
<Properties xmlns="http://schemas.openxmlformats.org/officeDocument/2006/custom-properties" xmlns:vt="http://schemas.openxmlformats.org/officeDocument/2006/docPropsVTypes"/>
</file>