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ajfu47kaegjdf2h4cqa7q">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fxnn1epkv0kapnxofqoah">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designing distributed systems, backend services, and data ingestion pipelines that support large scale analytics and experimentation platforms. Owned production services built on </w:t>
      </w:r>
      <w:r>
        <w:rPr>
          <w:b/>
          <w:bCs/>
          <w:sz w:val="20"/>
          <w:szCs w:val="20"/>
          <w:rFonts w:ascii="Arial" w:cs="Arial" w:eastAsia="Arial" w:hAnsi="Arial"/>
        </w:rPr>
        <w:t xml:space="preserve">Go</w:t>
      </w:r>
      <w:r>
        <w:rPr>
          <w:b w:val="false"/>
          <w:bCs w:val="false"/>
          <w:sz w:val="20"/>
          <w:szCs w:val="20"/>
          <w:rFonts w:ascii="Arial" w:cs="Arial" w:eastAsia="Arial" w:hAnsi="Arial"/>
        </w:rPr>
        <w:t xml:space="preserve">,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TypeScript</w:t>
      </w:r>
      <w:r>
        <w:rPr>
          <w:b w:val="false"/>
          <w:bCs w:val="false"/>
          <w:sz w:val="20"/>
          <w:szCs w:val="20"/>
          <w:rFonts w:ascii="Arial" w:cs="Arial" w:eastAsia="Arial" w:hAnsi="Arial"/>
        </w:rPr>
        <w:t xml:space="preserve">, </w:t>
      </w:r>
      <w:r>
        <w:rPr>
          <w:b/>
          <w:bCs/>
          <w:sz w:val="20"/>
          <w:szCs w:val="20"/>
          <w:rFonts w:ascii="Arial" w:cs="Arial" w:eastAsia="Arial" w:hAnsi="Arial"/>
        </w:rPr>
        <w:t xml:space="preserve">Postgres</w:t>
      </w:r>
      <w:r>
        <w:rPr>
          <w:b w:val="false"/>
          <w:bCs w:val="false"/>
          <w:sz w:val="20"/>
          <w:szCs w:val="20"/>
          <w:rFonts w:ascii="Arial" w:cs="Arial" w:eastAsia="Arial" w:hAnsi="Arial"/>
        </w:rPr>
        <w:t xml:space="preserve">, </w:t>
      </w:r>
      <w:r>
        <w:rPr>
          <w:b/>
          <w:bCs/>
          <w:sz w:val="20"/>
          <w:szCs w:val="20"/>
          <w:rFonts w:ascii="Arial" w:cs="Arial" w:eastAsia="Arial" w:hAnsi="Arial"/>
        </w:rPr>
        <w:t xml:space="preserve">Kafka</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across fintech and SaaS environments. Delivered a petabyte scale query layer that cut report latency from 3s to 1s for 40 plus internal stakeholders. Partnered with data platform, infrastructure, and product engineering teams to harden reliability and reduce cloud spend. NextfocusisapplyingthatbackgroundtoAI/MLexperimenttrackingandcustomerfacingAPIsonCoreWeave'sessentialcloud.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Senior Full Stack Engineer</w:t>
      </w:r>
      <w:r>
        <w:rPr>
          <w:b/>
          <w:bCs/>
          <w:sz w:val="20"/>
          <w:szCs w:val="20"/>
          <w:rFonts w:ascii="Arial" w:cs="Arial" w:eastAsia="Arial" w:hAnsi="Arial"/>
        </w:rPr>
        <w:t xml:space="preserve"> | FrontDoor (Real Estate Financial Platform) | Remote, US | 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 a distributed ingestion service on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and </w:t>
      </w:r>
      <w:r>
        <w:rPr>
          <w:b/>
          <w:bCs/>
          <w:sz w:val="20"/>
          <w:szCs w:val="20"/>
          <w:rFonts w:ascii="Arial" w:cs="Arial" w:eastAsia="Arial" w:hAnsi="Arial"/>
        </w:rPr>
        <w:t xml:space="preserve">Kafka</w:t>
      </w:r>
      <w:r>
        <w:rPr>
          <w:b w:val="false"/>
          <w:bCs w:val="false"/>
          <w:sz w:val="20"/>
          <w:szCs w:val="20"/>
          <w:rFonts w:ascii="Arial" w:cs="Arial" w:eastAsia="Arial" w:hAnsi="Arial"/>
        </w:rPr>
        <w:t xml:space="preserve"> that processed mortgage and property listing events for 5000 plus daily transactions across the real estate financial platform.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backend services in </w:t>
      </w:r>
      <w:r>
        <w:rPr>
          <w:b/>
          <w:bCs/>
          <w:sz w:val="20"/>
          <w:szCs w:val="20"/>
          <w:rFonts w:ascii="Arial" w:cs="Arial" w:eastAsia="Arial" w:hAnsi="Arial"/>
        </w:rPr>
        <w:t xml:space="preserve">Go</w:t>
      </w:r>
      <w:r>
        <w:rPr>
          <w:b w:val="false"/>
          <w:bCs w:val="false"/>
          <w:sz w:val="20"/>
          <w:szCs w:val="20"/>
          <w:rFonts w:ascii="Arial" w:cs="Arial" w:eastAsia="Arial" w:hAnsi="Arial"/>
        </w:rPr>
        <w:t xml:space="preserve"> and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backed by </w:t>
      </w:r>
      <w:r>
        <w:rPr>
          <w:b/>
          <w:bCs/>
          <w:sz w:val="20"/>
          <w:szCs w:val="20"/>
          <w:rFonts w:ascii="Arial" w:cs="Arial" w:eastAsia="Arial" w:hAnsi="Arial"/>
        </w:rPr>
        <w:t xml:space="preserve">Postgres</w:t>
      </w:r>
      <w:r>
        <w:rPr>
          <w:b w:val="false"/>
          <w:bCs w:val="false"/>
          <w:sz w:val="20"/>
          <w:szCs w:val="20"/>
          <w:rFonts w:ascii="Arial" w:cs="Arial" w:eastAsia="Arial" w:hAnsi="Arial"/>
        </w:rPr>
        <w:t xml:space="preserve"> and </w:t>
      </w:r>
      <w:r>
        <w:rPr>
          <w:b/>
          <w:bCs/>
          <w:sz w:val="20"/>
          <w:szCs w:val="20"/>
          <w:rFonts w:ascii="Arial" w:cs="Arial" w:eastAsia="Arial" w:hAnsi="Arial"/>
        </w:rPr>
        <w:t xml:space="preserve">ClickHouse</w:t>
      </w:r>
      <w:r>
        <w:rPr>
          <w:b w:val="false"/>
          <w:bCs w:val="false"/>
          <w:sz w:val="20"/>
          <w:szCs w:val="20"/>
          <w:rFonts w:ascii="Arial" w:cs="Arial" w:eastAsia="Arial" w:hAnsi="Arial"/>
        </w:rPr>
        <w:t xml:space="preserve">, reducing reporting query latency from 3s to 1s for 40 plus internal analytics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customer facing </w:t>
      </w:r>
      <w:r>
        <w:rPr>
          <w:b/>
          <w:bCs/>
          <w:sz w:val="20"/>
          <w:szCs w:val="20"/>
          <w:rFonts w:ascii="Arial" w:cs="Arial" w:eastAsia="Arial" w:hAnsi="Arial"/>
        </w:rPr>
        <w:t xml:space="preserve">REST</w:t>
      </w:r>
      <w:r>
        <w:rPr>
          <w:b w:val="false"/>
          <w:bCs w:val="false"/>
          <w:sz w:val="20"/>
          <w:szCs w:val="20"/>
          <w:rFonts w:ascii="Arial" w:cs="Arial" w:eastAsia="Arial" w:hAnsi="Arial"/>
        </w:rPr>
        <w:t xml:space="preserve"> and </w:t>
      </w:r>
      <w:r>
        <w:rPr>
          <w:b/>
          <w:bCs/>
          <w:sz w:val="20"/>
          <w:szCs w:val="20"/>
          <w:rFonts w:ascii="Arial" w:cs="Arial" w:eastAsia="Arial" w:hAnsi="Arial"/>
        </w:rPr>
        <w:t xml:space="preserve">GraphQL</w:t>
      </w:r>
      <w:r>
        <w:rPr>
          <w:b w:val="false"/>
          <w:bCs w:val="false"/>
          <w:sz w:val="20"/>
          <w:szCs w:val="20"/>
          <w:rFonts w:ascii="Arial" w:cs="Arial" w:eastAsia="Arial" w:hAnsi="Arial"/>
        </w:rPr>
        <w:t xml:space="preserve"> APIs with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exposing property valuation, loan pipeline, and experiment tracking endpoints to internal and partner consumers.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Provisioned multi region </w:t>
      </w:r>
      <w:r>
        <w:rPr>
          <w:b/>
          <w:bCs/>
          <w:sz w:val="20"/>
          <w:szCs w:val="20"/>
          <w:rFonts w:ascii="Arial" w:cs="Arial" w:eastAsia="Arial" w:hAnsi="Arial"/>
        </w:rPr>
        <w:t xml:space="preserve">GCP</w:t>
      </w:r>
      <w:r>
        <w:rPr>
          <w:b w:val="false"/>
          <w:bCs w:val="false"/>
          <w:sz w:val="20"/>
          <w:szCs w:val="20"/>
          <w:rFonts w:ascii="Arial" w:cs="Arial" w:eastAsia="Arial" w:hAnsi="Arial"/>
        </w:rPr>
        <w:t xml:space="preserve"> infrastructure with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cutting cloud spend by 18 percent while sustaining a 99.95 percent API availability target.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legacy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workers onto a containerized pipeline with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and </w:t>
      </w:r>
      <w:r>
        <w:rPr>
          <w:b/>
          <w:bCs/>
          <w:sz w:val="20"/>
          <w:szCs w:val="20"/>
          <w:rFonts w:ascii="Arial" w:cs="Arial" w:eastAsia="Arial" w:hAnsi="Arial"/>
        </w:rPr>
        <w:t xml:space="preserve">Pub/Sub</w:t>
      </w:r>
      <w:r>
        <w:rPr>
          <w:b w:val="false"/>
          <w:bCs w:val="false"/>
          <w:sz w:val="20"/>
          <w:szCs w:val="20"/>
          <w:rFonts w:ascii="Arial" w:cs="Arial" w:eastAsia="Arial" w:hAnsi="Arial"/>
        </w:rPr>
        <w:t xml:space="preserve">, improving deployment velocity from weekly releases to daily without raising rollback counts.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on call rotation for 4 production services, driving mean time to recovery down from 45 minutes to under 15 minutes through structured runbooks and structured logging.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an experiment tracking schema in </w:t>
      </w:r>
      <w:r>
        <w:rPr>
          <w:b/>
          <w:bCs/>
          <w:sz w:val="20"/>
          <w:szCs w:val="20"/>
          <w:rFonts w:ascii="Arial" w:cs="Arial" w:eastAsia="Arial" w:hAnsi="Arial"/>
        </w:rPr>
        <w:t xml:space="preserve">Postgres</w:t>
      </w:r>
      <w:r>
        <w:rPr>
          <w:b w:val="false"/>
          <w:bCs w:val="false"/>
          <w:sz w:val="20"/>
          <w:szCs w:val="20"/>
          <w:rFonts w:ascii="Arial" w:cs="Arial" w:eastAsia="Arial" w:hAnsi="Arial"/>
        </w:rPr>
        <w:t xml:space="preserve"> and </w:t>
      </w:r>
      <w:r>
        <w:rPr>
          <w:b/>
          <w:bCs/>
          <w:sz w:val="20"/>
          <w:szCs w:val="20"/>
          <w:rFonts w:ascii="Arial" w:cs="Arial" w:eastAsia="Arial" w:hAnsi="Arial"/>
        </w:rPr>
        <w:t xml:space="preserve">ClickHouse</w:t>
      </w:r>
      <w:r>
        <w:rPr>
          <w:b w:val="false"/>
          <w:bCs w:val="false"/>
          <w:sz w:val="20"/>
          <w:szCs w:val="20"/>
          <w:rFonts w:ascii="Arial" w:cs="Arial" w:eastAsia="Arial" w:hAnsi="Arial"/>
        </w:rPr>
        <w:t xml:space="preserve"> that supported A/B analysis for the home affordability funnel across 3 product surfaces.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data engineering to harden ETL reliability, adding idempotent sinks and dead letter handling that eliminated duplicate property valuation records in downstream warehouses.</w:t>
      </w:r>
    </w:p>
    <w:p>
      <w:pPr>
        <w:spacing w:after="40" w:line="324" w:lineRule="auto"/>
        <w:jc w:val="left"/>
      </w:pPr>
      <w:r>
        <w:rPr>
          <w:b/>
          <w:bCs/>
          <w:sz w:val="20"/>
          <w:szCs w:val="20"/>
          <w:rFonts w:ascii="Arial" w:cs="Arial" w:eastAsia="Arial" w:hAnsi="Arial"/>
        </w:rPr>
        <w:t xml:space="preserve">Full Stack Developer</w:t>
      </w:r>
      <w:r>
        <w:rPr>
          <w:b/>
          <w:bCs/>
          <w:sz w:val="20"/>
          <w:szCs w:val="20"/>
          <w:rFonts w:ascii="Arial" w:cs="Arial" w:eastAsia="Arial" w:hAnsi="Arial"/>
        </w:rPr>
        <w:t xml:space="preserve"> | ZenBusiness (SaaS Compliance and Formation Platform) | Remote, US | 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LLC formation and compliance workflows in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Next.js</w:t>
      </w:r>
      <w:r>
        <w:rPr>
          <w:b w:val="false"/>
          <w:bCs w:val="false"/>
          <w:sz w:val="20"/>
          <w:szCs w:val="20"/>
          <w:rFonts w:ascii="Arial" w:cs="Arial" w:eastAsia="Arial" w:hAnsi="Arial"/>
        </w:rPr>
        <w:t xml:space="preserve">, and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serving 200000 plus small business owners on the SaaS formation platform.</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document storage and retrieval services on </w:t>
      </w:r>
      <w:r>
        <w:rPr>
          <w:b/>
          <w:bCs/>
          <w:sz w:val="20"/>
          <w:szCs w:val="20"/>
          <w:rFonts w:ascii="Arial" w:cs="Arial" w:eastAsia="Arial" w:hAnsi="Arial"/>
        </w:rPr>
        <w:t xml:space="preserve">Postgres</w:t>
      </w:r>
      <w:r>
        <w:rPr>
          <w:b w:val="false"/>
          <w:bCs w:val="false"/>
          <w:sz w:val="20"/>
          <w:szCs w:val="20"/>
          <w:rFonts w:ascii="Arial" w:cs="Arial" w:eastAsia="Arial" w:hAnsi="Arial"/>
        </w:rPr>
        <w:t xml:space="preserve"> and </w:t>
      </w:r>
      <w:r>
        <w:rPr>
          <w:b/>
          <w:bCs/>
          <w:sz w:val="20"/>
          <w:szCs w:val="20"/>
          <w:rFonts w:ascii="Arial" w:cs="Arial" w:eastAsia="Arial" w:hAnsi="Arial"/>
        </w:rPr>
        <w:t xml:space="preserve">MySQL</w:t>
      </w:r>
      <w:r>
        <w:rPr>
          <w:b w:val="false"/>
          <w:bCs w:val="false"/>
          <w:sz w:val="20"/>
          <w:szCs w:val="20"/>
          <w:rFonts w:ascii="Arial" w:cs="Arial" w:eastAsia="Arial" w:hAnsi="Arial"/>
        </w:rPr>
        <w:t xml:space="preserve"> with </w:t>
      </w:r>
      <w:r>
        <w:rPr>
          <w:b/>
          <w:bCs/>
          <w:sz w:val="20"/>
          <w:szCs w:val="20"/>
          <w:rFonts w:ascii="Arial" w:cs="Arial" w:eastAsia="Arial" w:hAnsi="Arial"/>
        </w:rPr>
        <w:t xml:space="preserve">Kafka</w:t>
      </w:r>
      <w:r>
        <w:rPr>
          <w:b w:val="false"/>
          <w:bCs w:val="false"/>
          <w:sz w:val="20"/>
          <w:szCs w:val="20"/>
          <w:rFonts w:ascii="Arial" w:cs="Arial" w:eastAsia="Arial" w:hAnsi="Arial"/>
        </w:rPr>
        <w:t xml:space="preserve"> event sourcing, supporting IRS and state filing pipelines for 5 plus filing partners.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ingestion jobs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that pulled partner webhooks and normalized filings into the central schema, reducing manual data correction by 35 percent.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Deployed services to </w:t>
      </w:r>
      <w:r>
        <w:rPr>
          <w:b/>
          <w:bCs/>
          <w:sz w:val="20"/>
          <w:szCs w:val="20"/>
          <w:rFonts w:ascii="Arial" w:cs="Arial" w:eastAsia="Arial" w:hAnsi="Arial"/>
        </w:rPr>
        <w:t xml:space="preserve">GKE</w:t>
      </w:r>
      <w:r>
        <w:rPr>
          <w:b w:val="false"/>
          <w:bCs w:val="false"/>
          <w:sz w:val="20"/>
          <w:szCs w:val="20"/>
          <w:rFonts w:ascii="Arial" w:cs="Arial" w:eastAsia="Arial" w:hAnsi="Arial"/>
        </w:rPr>
        <w:t xml:space="preserve"> clusters managed by </w:t>
      </w:r>
      <w:r>
        <w:rPr>
          <w:b/>
          <w:bCs/>
          <w:sz w:val="20"/>
          <w:szCs w:val="20"/>
          <w:rFonts w:ascii="Arial" w:cs="Arial" w:eastAsia="Arial" w:hAnsi="Arial"/>
        </w:rPr>
        <w:t xml:space="preserve">Terraform</w:t>
      </w:r>
      <w:r>
        <w:rPr>
          <w:b w:val="false"/>
          <w:bCs w:val="false"/>
          <w:sz w:val="20"/>
          <w:szCs w:val="20"/>
          <w:rFonts w:ascii="Arial" w:cs="Arial" w:eastAsia="Arial" w:hAnsi="Arial"/>
        </w:rPr>
        <w:t xml:space="preserve">, introducing blue green rollouts and shrinking release related incidents from 6 per quarter to under 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secure customer APIs with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and role based access, audited quarterly to satisfy compliance reviews for state and federal filing integrations.</w:t>
      </w:r>
    </w:p>
    <w:p>
      <w:pPr>
        <w:spacing w:after="40" w:line="324" w:lineRule="auto"/>
        <w:jc w:val="left"/>
      </w:pPr>
      <w:r>
        <w:rPr>
          <w:b/>
          <w:bCs/>
          <w:sz w:val="20"/>
          <w:szCs w:val="20"/>
          <w:rFonts w:ascii="Arial" w:cs="Arial" w:eastAsia="Arial" w:hAnsi="Arial"/>
        </w:rPr>
        <w:t xml:space="preserve">Full Stack Engineer (ATS</w:t>
      </w:r>
      <w:r>
        <w:rPr>
          <w:b/>
          <w:bCs/>
          <w:sz w:val="20"/>
          <w:szCs w:val="20"/>
          <w:rFonts w:ascii="Arial" w:cs="Arial" w:eastAsia="Arial" w:hAnsi="Arial"/>
        </w:rPr>
        <w:noBreakHyphen/>
      </w:r>
      <w:r>
        <w:rPr>
          <w:b/>
          <w:bCs/>
          <w:sz w:val="20"/>
          <w:szCs w:val="20"/>
          <w:rFonts w:ascii="Arial" w:cs="Arial" w:eastAsia="Arial" w:hAnsi="Arial"/>
        </w:rPr>
        <w:t xml:space="preserve">checked SaaS)</w:t>
      </w:r>
      <w:r>
        <w:rPr>
          <w:b/>
          <w:bCs/>
          <w:sz w:val="20"/>
          <w:szCs w:val="20"/>
          <w:rFonts w:ascii="Arial" w:cs="Arial" w:eastAsia="Arial" w:hAnsi="Arial"/>
        </w:rPr>
        <w:t xml:space="preserve"> | Northstar Software Development | TX, US | 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Delivered an ATS optimized resume screening product with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Redux</w:t>
      </w:r>
      <w:r>
        <w:rPr>
          <w:b w:val="false"/>
          <w:bCs w:val="false"/>
          <w:sz w:val="20"/>
          <w:szCs w:val="20"/>
          <w:rFonts w:ascii="Arial" w:cs="Arial" w:eastAsia="Arial" w:hAnsi="Arial"/>
        </w:rPr>
        <w:t xml:space="preserve">, and a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backend, parsing 40 plus resume formats into structured candidate profiles.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Wrote end to end test suites with Cypress and Jest, raising release confidence and reducing customer reported regressions to fewer than 3 per month.</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scoring services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backed by </w:t>
      </w:r>
      <w:r>
        <w:rPr>
          <w:b/>
          <w:bCs/>
          <w:sz w:val="20"/>
          <w:szCs w:val="20"/>
          <w:rFonts w:ascii="Arial" w:cs="Arial" w:eastAsia="Arial" w:hAnsi="Arial"/>
        </w:rPr>
        <w:t xml:space="preserve">Postgres</w:t>
      </w:r>
      <w:r>
        <w:rPr>
          <w:b w:val="false"/>
          <w:bCs w:val="false"/>
          <w:sz w:val="20"/>
          <w:szCs w:val="20"/>
          <w:rFonts w:ascii="Arial" w:cs="Arial" w:eastAsia="Arial" w:hAnsi="Arial"/>
        </w:rPr>
        <w:t xml:space="preserve">, ranking applicants on weighted keyword, experience, and education signals for hiring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third party job board APIs through </w:t>
      </w:r>
      <w:r>
        <w:rPr>
          <w:b/>
          <w:bCs/>
          <w:sz w:val="20"/>
          <w:szCs w:val="20"/>
          <w:rFonts w:ascii="Arial" w:cs="Arial" w:eastAsia="Arial" w:hAnsi="Arial"/>
        </w:rPr>
        <w:t xml:space="preserve">REST</w:t>
      </w:r>
      <w:r>
        <w:rPr>
          <w:b w:val="false"/>
          <w:bCs w:val="false"/>
          <w:sz w:val="20"/>
          <w:szCs w:val="20"/>
          <w:rFonts w:ascii="Arial" w:cs="Arial" w:eastAsia="Arial" w:hAnsi="Arial"/>
        </w:rPr>
        <w:t xml:space="preserve"> and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synchronizing 12000 plus listings weekly without manual recruiter intervention.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Containerized workloads with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and deployed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standardizing environments across 3 client engagements.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Arbisoft (FixAlert Inspection Platform) | Remote, US | 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defect tracking and inspection workflows for the FixAlert product in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Postgres</w:t>
      </w:r>
      <w:r>
        <w:rPr>
          <w:b w:val="false"/>
          <w:bCs w:val="false"/>
          <w:sz w:val="20"/>
          <w:szCs w:val="20"/>
          <w:rFonts w:ascii="Arial" w:cs="Arial" w:eastAsia="Arial" w:hAnsi="Arial"/>
        </w:rPr>
        <w:t xml:space="preserve">, serving construction and facility management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REST</w:t>
      </w:r>
      <w:r>
        <w:rPr>
          <w:b w:val="false"/>
          <w:bCs w:val="false"/>
          <w:sz w:val="20"/>
          <w:szCs w:val="20"/>
          <w:rFonts w:ascii="Arial" w:cs="Arial" w:eastAsia="Arial" w:hAnsi="Arial"/>
        </w:rPr>
        <w:t xml:space="preserve"> APIs and background workers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that processed photo uploads, geo tagged inspections, and automated remediation tickets.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Refactored legacy authentication to </w:t>
      </w:r>
      <w:r>
        <w:rPr>
          <w:b/>
          <w:bCs/>
          <w:sz w:val="20"/>
          <w:szCs w:val="20"/>
          <w:rFonts w:ascii="Arial" w:cs="Arial" w:eastAsia="Arial" w:hAnsi="Arial"/>
        </w:rPr>
        <w:t xml:space="preserve">OAuth2</w:t>
      </w:r>
      <w:r>
        <w:rPr>
          <w:b w:val="false"/>
          <w:bCs w:val="false"/>
          <w:sz w:val="20"/>
          <w:szCs w:val="20"/>
          <w:rFonts w:ascii="Arial" w:cs="Arial" w:eastAsia="Arial" w:hAnsi="Arial"/>
        </w:rPr>
        <w:t xml:space="preserve"> with role based access, closing the highest priority security finding in the annual review.</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Wrote internal tooling in </w:t>
      </w:r>
      <w:r>
        <w:rPr>
          <w:b/>
          <w:bCs/>
          <w:sz w:val="20"/>
          <w:szCs w:val="20"/>
          <w:rFonts w:ascii="Arial" w:cs="Arial" w:eastAsia="Arial" w:hAnsi="Arial"/>
        </w:rPr>
        <w:t xml:space="preserve">Go</w:t>
      </w:r>
      <w:r>
        <w:rPr>
          <w:b w:val="false"/>
          <w:bCs w:val="false"/>
          <w:sz w:val="20"/>
          <w:szCs w:val="20"/>
          <w:rFonts w:ascii="Arial" w:cs="Arial" w:eastAsia="Arial" w:hAnsi="Arial"/>
        </w:rPr>
        <w:t xml:space="preserve"> that automated asset processing, saving roughly 5000 dollars per quarter in manual operations effort.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Partnered with QA on regression suites and release gating, stabilizing the platform ahead of 2 enterprise customer rollouts.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p>
      <w:pPr>
        <w:keepNext/>
        <w:pBdr>
          <w:bottom w:val="single" w:color="000000" w:sz="6" w:space="0"/>
        </w:pBdr>
        <w:spacing w:before="200" w:after="60" w:lineRule="auto"/>
        <w:jc w:val="left"/>
      </w:pPr>
      <w:r>
        <w:rPr>
          <w:b/>
          <w:bCs/>
          <w:sz w:val="28"/>
          <w:szCs w:val="28"/>
          <w:rFonts w:ascii="Arial" w:cs="Arial" w:eastAsia="Arial" w:hAnsi="Arial"/>
        </w:rPr>
        <w:t xml:space="preserve">CoreSkills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Go, Python, TypeScript, JavaScript, SQL</w:t>
      </w:r>
    </w:p>
    <w:p>
      <w:pPr>
        <w:spacing w:after="40" w:line="324" w:lineRule="auto"/>
        <w:jc w:val="left"/>
      </w:pPr>
      <w:r>
        <w:rPr>
          <w:b/>
          <w:bCs/>
          <w:sz w:val="20"/>
          <w:szCs w:val="20"/>
          <w:rFonts w:ascii="Arial" w:cs="Arial" w:eastAsia="Arial" w:hAnsi="Arial"/>
        </w:rPr>
        <w:t xml:space="preserve">BackendandAPIs: </w:t>
      </w:r>
      <w:r>
        <w:rPr>
          <w:b w:val="false"/>
          <w:bCs w:val="false"/>
          <w:sz w:val="20"/>
          <w:szCs w:val="20"/>
          <w:rFonts w:ascii="Arial" w:cs="Arial" w:eastAsia="Arial" w:hAnsi="Arial"/>
        </w:rPr>
        <w:t xml:space="preserve">REST, gRPC, GraphQL, OAuth2, Node.js</w:t>
      </w:r>
    </w:p>
    <w:p>
      <w:pPr>
        <w:spacing w:after="40" w:line="324" w:lineRule="auto"/>
        <w:jc w:val="left"/>
      </w:pPr>
      <w:r>
        <w:rPr>
          <w:b/>
          <w:bCs/>
          <w:sz w:val="20"/>
          <w:szCs w:val="20"/>
          <w:rFonts w:ascii="Arial" w:cs="Arial" w:eastAsia="Arial" w:hAnsi="Arial"/>
        </w:rPr>
        <w:t xml:space="preserve">Data and Storage: </w:t>
      </w:r>
      <w:r>
        <w:rPr>
          <w:b w:val="false"/>
          <w:bCs w:val="false"/>
          <w:sz w:val="20"/>
          <w:szCs w:val="20"/>
          <w:rFonts w:ascii="Arial" w:cs="Arial" w:eastAsia="Arial" w:hAnsi="Arial"/>
        </w:rPr>
        <w:t xml:space="preserve">Postgres, MySQL, ClickHouse, Kafka, Pub/Sub</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Terraform, GCP, AWS</w:t>
      </w:r>
    </w:p>
    <w:p>
      <w:pPr>
        <w:spacing w:after="40" w:line="324" w:lineRule="auto"/>
        <w:jc w:val="left"/>
      </w:pPr>
      <w:r>
        <w:rPr>
          <w:b/>
          <w:bCs/>
          <w:sz w:val="20"/>
          <w:szCs w:val="20"/>
          <w:rFonts w:ascii="Arial" w:cs="Arial" w:eastAsia="Arial" w:hAnsi="Arial"/>
        </w:rPr>
        <w:t xml:space="preserve">Frontend: </w:t>
      </w:r>
      <w:r>
        <w:rPr>
          <w:b w:val="false"/>
          <w:bCs w:val="false"/>
          <w:sz w:val="20"/>
          <w:szCs w:val="20"/>
          <w:rFonts w:ascii="Arial" w:cs="Arial" w:eastAsia="Arial" w:hAnsi="Arial"/>
        </w:rPr>
        <w:t xml:space="preserve">React, Next.js, Redux, Tailwind CSS, HTML5</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jfu47kaegjdf2h4cqa7q" Type="http://schemas.openxmlformats.org/officeDocument/2006/relationships/hyperlink" Target="mailto:nathanhershey047@gmail.com" TargetMode="External"/><Relationship Id="rIdfxnn1epkv0kapnxofqoah"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2026-09-07T05:34:34.355Z</dcterms:created>
  <dcterms:modified xsi:type="dcterms:W3CDTF">2026-09-07T05:34:34.355Z</dcterms:modified>
</cp:coreProperties>
</file>

<file path=docProps/custom.xml><?xml version="1.0" encoding="utf-8"?>
<Properties xmlns="http://schemas.openxmlformats.org/officeDocument/2006/custom-properties" xmlns:vt="http://schemas.openxmlformats.org/officeDocument/2006/docPropsVTypes"/>
</file>