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100"/>
        <w:jc w:val="center"/>
      </w:pPr>
      <w:r>
        <w:rPr>
          <w:b w:val="false"/>
          <w:bCs w:val="false"/>
          <w:i w:val="false"/>
          <w:iCs w:val="false"/>
          <w:sz w:val="20"/>
          <w:szCs w:val="20"/>
          <w:rFonts w:ascii="Arial" w:cs="Arial" w:eastAsia="Arial" w:hAnsi="Arial"/>
        </w:rPr>
        <w:t xml:space="preserve">Palo Alto, CA | vily437@outlook.com | (318) 202-8037 | https://www.linkedin.com/in/vinh-ly-14b56b50</w:t>
      </w:r>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val="false"/>
          <w:bCs w:val="false"/>
          <w:sz w:val="20"/>
          <w:szCs w:val="20"/>
          <w:rFonts w:ascii="Arial" w:cs="Arial" w:eastAsia="Arial" w:hAnsi="Arial"/>
        </w:rPr>
        <w:t xml:space="preserve">Software engineer with </w:t>
      </w:r>
      <w:r>
        <w:rPr>
          <w:b/>
          <w:bCs/>
          <w:sz w:val="20"/>
          <w:szCs w:val="20"/>
          <w:rFonts w:ascii="Arial" w:cs="Arial" w:eastAsia="Arial" w:hAnsi="Arial"/>
        </w:rPr>
        <w:t xml:space="preserve">17+ years</w:t>
      </w:r>
      <w:r>
        <w:rPr>
          <w:b w:val="false"/>
          <w:bCs w:val="false"/>
          <w:sz w:val="20"/>
          <w:szCs w:val="20"/>
          <w:rFonts w:ascii="Arial" w:cs="Arial" w:eastAsia="Arial" w:hAnsi="Arial"/>
        </w:rPr>
        <w:t xml:space="preserve"> building and operating large-scale distributed systems at Google, YouTube, and Whatnot. Currently exploring a move into solutions engineering, where technical depth meets customer impact. Spent the last several years at Whatnot and Google working closely with product managers, designers, and cross-functional stakeholders to shape products from concept through launch and beyond.</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Python, Go, Java, C++, JavaScript, TypeScript</w:t>
      </w:r>
    </w:p>
    <w:p>
      <w:pPr>
        <w:spacing w:after="40" w:line="324" w:lineRule="auto"/>
        <w:jc w:val="left"/>
      </w:pPr>
      <w:r>
        <w:rPr>
          <w:b/>
          <w:bCs/>
          <w:sz w:val="20"/>
          <w:szCs w:val="20"/>
          <w:rFonts w:ascii="Arial" w:cs="Arial" w:eastAsia="Arial" w:hAnsi="Arial"/>
        </w:rPr>
        <w:t xml:space="preserve">Platforms and Frameworks: </w:t>
      </w:r>
      <w:r>
        <w:rPr>
          <w:b w:val="false"/>
          <w:bCs w:val="false"/>
          <w:sz w:val="20"/>
          <w:szCs w:val="20"/>
          <w:rFonts w:ascii="Arial" w:cs="Arial" w:eastAsia="Arial" w:hAnsi="Arial"/>
        </w:rPr>
        <w:t xml:space="preserve">Distributed systems, microservices, SaaS platform development, REST and gRPC APIs, high-volume data pipelines</w:t>
      </w:r>
    </w:p>
    <w:p>
      <w:pPr>
        <w:spacing w:after="40" w:line="324" w:lineRule="auto"/>
        <w:jc w:val="left"/>
      </w:pPr>
      <w:r>
        <w:rPr>
          <w:b/>
          <w:bCs/>
          <w:sz w:val="20"/>
          <w:szCs w:val="20"/>
          <w:rFonts w:ascii="Arial" w:cs="Arial" w:eastAsia="Arial" w:hAnsi="Arial"/>
        </w:rPr>
        <w:t xml:space="preserve">Privacy and Compliance: </w:t>
      </w:r>
      <w:r>
        <w:rPr>
          <w:b w:val="false"/>
          <w:bCs w:val="false"/>
          <w:sz w:val="20"/>
          <w:szCs w:val="20"/>
          <w:rFonts w:ascii="Arial" w:cs="Arial" w:eastAsia="Arial" w:hAnsi="Arial"/>
        </w:rPr>
        <w:t xml:space="preserve">Data privacy architecture, regulatory compliance workflows, governance tooling, privacy-by-design principles</w:t>
      </w:r>
    </w:p>
    <w:p>
      <w:pPr>
        <w:spacing w:after="40" w:line="324" w:lineRule="auto"/>
        <w:jc w:val="left"/>
      </w:pPr>
      <w:r>
        <w:rPr>
          <w:b/>
          <w:bCs/>
          <w:sz w:val="20"/>
          <w:szCs w:val="20"/>
          <w:rFonts w:ascii="Arial" w:cs="Arial" w:eastAsia="Arial" w:hAnsi="Arial"/>
        </w:rPr>
        <w:t xml:space="preserve">Pre-Sales and Technical Communication: </w:t>
      </w:r>
      <w:r>
        <w:rPr>
          <w:b w:val="false"/>
          <w:bCs w:val="false"/>
          <w:sz w:val="20"/>
          <w:szCs w:val="20"/>
          <w:rFonts w:ascii="Arial" w:cs="Arial" w:eastAsia="Arial" w:hAnsi="Arial"/>
        </w:rPr>
        <w:t xml:space="preserve">Technical presentations, solution demonstrations, RFP responses, proof-of-concept scoping, competitive positioning, stakeholder alignment across technical and business audiences</w:t>
      </w:r>
    </w:p>
    <w:p>
      <w:pPr>
        <w:spacing w:after="40" w:line="324" w:lineRule="auto"/>
        <w:jc w:val="left"/>
      </w:pPr>
      <w:r>
        <w:rPr>
          <w:b/>
          <w:bCs/>
          <w:sz w:val="20"/>
          <w:szCs w:val="20"/>
          <w:rFonts w:ascii="Arial" w:cs="Arial" w:eastAsia="Arial" w:hAnsi="Arial"/>
        </w:rPr>
        <w:t xml:space="preserve">Infrastructure and Tooling: </w:t>
      </w:r>
      <w:r>
        <w:rPr>
          <w:b w:val="false"/>
          <w:bCs w:val="false"/>
          <w:sz w:val="20"/>
          <w:szCs w:val="20"/>
          <w:rFonts w:ascii="Arial" w:cs="Arial" w:eastAsia="Arial" w:hAnsi="Arial"/>
        </w:rPr>
        <w:t xml:space="preserve">Google Cloud, AWS, Kubernetes, Docker, TensorFlow, Pub/Sub, BigQuery, Spanner, internal CI/CD and developer tooling platforms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YouTube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 team responsible for content policy enforcement infrastructure that processes hundreds of millions of content reviews annually. Scaled the system to handle upload volume growth without adding headcount.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Modernized a core pipeline in YouTube's Content ID backend, replacing a legacy dataflow with a higher-throughput design. </w:t>
      </w:r>
      <w:r>
        <w:rPr>
          <w:b/>
          <w:bCs/>
          <w:sz w:val="20"/>
          <w:szCs w:val="20"/>
          <w:rFonts w:ascii="Arial" w:cs="Arial" w:eastAsia="Arial" w:hAnsi="Arial"/>
        </w:rPr>
        <w:t xml:space="preserve">Content ID policy decisions are now delivered with significantly lower end-to-end latency</w:t>
      </w:r>
      <w:r>
        <w:rPr>
          <w:b w:val="false"/>
          <w:bCs w:val="false"/>
          <w:sz w:val="20"/>
          <w:szCs w:val="20"/>
          <w:rFonts w:ascii="Arial" w:cs="Arial" w:eastAsia="Arial" w:hAnsi="Arial"/>
        </w:rPr>
        <w:t xml:space="preserve">, which matters directly for creator experience and rights holder trust.</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Whatnot</w:t>
      </w:r>
      <w:r>
        <w:rPr>
          <w:b/>
          <w:bCs/>
          <w:i/>
          <w:iCs/>
          <w:sz w:val="20"/>
          <w:szCs w:val="20"/>
          <w:rFonts w:ascii="Arial" w:cs="Arial" w:eastAsia="Arial" w:hAnsi="Arial"/>
        </w:rPr>
        <w:t xml:space="preserve">| </w:t>
      </w:r>
      <w:r>
        <w:rPr>
          <w:b/>
          <w:bCs/>
          <w:i/>
          <w:iCs/>
          <w:sz w:val="20"/>
          <w:szCs w:val="20"/>
          <w:rFonts w:ascii="Arial" w:cs="Arial" w:eastAsia="Arial" w:hAnsi="Arial"/>
        </w:rPr>
        <w:t xml:space="preserve">Hybrid</w:t>
      </w:r>
      <w:r>
        <w:tab/>
      </w:r>
      <w:r>
        <w:rPr>
          <w:b/>
          <w:bCs/>
          <w:i w:val="false"/>
          <w:iCs w:val="false"/>
          <w:sz w:val="20"/>
          <w:szCs w:val="20"/>
          <w:rFonts w:ascii="Arial" w:cs="Arial" w:eastAsia="Arial" w:hAnsi="Arial"/>
        </w:rPr>
        <w:t xml:space="preserve">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Joined as one of the first dedicated platform engineers at a live commerce startup that grew to roughly 200 engineers during the engagement. Owned the architecture migration from a monolithic Rails app toward independently deployable services, which let product teams ship faster without stepping on each other.</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directly with the product and data teams on pricing and recommendation infrastructure serving millions of daily active users. Built tooling that gave product managers faster access to experiment results, cutting the time between hypothesis and decision.</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 / Engineering Manager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Hybrid</w:t>
      </w:r>
      <w:r>
        <w:tab/>
      </w:r>
      <w:r>
        <w:rPr>
          <w:b/>
          <w:bCs/>
          <w:i w:val="false"/>
          <w:iCs w:val="false"/>
          <w:sz w:val="20"/>
          <w:szCs w:val="20"/>
          <w:rFonts w:ascii="Arial" w:cs="Arial" w:eastAsia="Arial" w:hAnsi="Arial"/>
        </w:rPr>
        <w:t xml:space="preserve">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 team of 5 engineers building internal developer productivity tooling used by thousands of Googlers across dozens of product areas. Reduced average CI pipeline duration by consolidating redundant test suites and introducing smarter test selection.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shipped backend infrastructure for a Google product with </w:t>
      </w:r>
      <w:r>
        <w:rPr>
          <w:b/>
          <w:bCs/>
          <w:sz w:val="20"/>
          <w:szCs w:val="20"/>
          <w:rFonts w:ascii="Arial" w:cs="Arial" w:eastAsia="Arial" w:hAnsi="Arial"/>
        </w:rPr>
        <w:t xml:space="preserve">monthly active users in the hundreds of millions</w:t>
      </w:r>
      <w:r>
        <w:rPr>
          <w:b w:val="false"/>
          <w:bCs w:val="false"/>
          <w:sz w:val="20"/>
          <w:szCs w:val="20"/>
          <w:rFonts w:ascii="Arial" w:cs="Arial" w:eastAsia="Arial" w:hAnsi="Arial"/>
        </w:rPr>
        <w:t xml:space="preserve">. Owned reliability from design review through launch, working with SRE teams on rollout strategy and rollback planning.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a cross-timezone team of 7 engineers. Ran regular skip-levels and career development conversations; 3 engineers on the team were promoted to senior during this period.</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on search infrastructure with a focus on serving layer performance. Identified and patched a class of memory inefficiencies that improved p99 request latency during peak traffic windows.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the data infrastructure team on data pipeline reliability. Built tooling to catch regressions before they reached production, which reduced the on-call burden for the team.</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II</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and maintained automated testing infrastructure for the Windows Security platform. The test framework I contributed to ran in every internal CI build for several years after I left the team.</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the defect escape rate into the next test phase by roughly </w:t>
      </w:r>
      <w:r>
        <w:rPr>
          <w:b/>
          <w:bCs/>
          <w:sz w:val="20"/>
          <w:szCs w:val="20"/>
          <w:rFonts w:ascii="Arial" w:cs="Arial" w:eastAsia="Arial" w:hAnsi="Arial"/>
        </w:rPr>
        <w:t xml:space="preserve">80%</w:t>
      </w:r>
      <w:r>
        <w:rPr>
          <w:b w:val="false"/>
          <w:bCs w:val="false"/>
          <w:sz w:val="20"/>
          <w:szCs w:val="20"/>
          <w:rFonts w:ascii="Arial" w:cs="Arial" w:eastAsia="Arial" w:hAnsi="Arial"/>
        </w:rPr>
        <w:t xml:space="preserve"> on one of the platform test teams by redesigning the integration test harness and adding randomized stress scenarios the existing suite missed.</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Computer Science | University of California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2026-08-31T02:34:42.479Z</dcterms:created>
  <dcterms:modified xsi:type="dcterms:W3CDTF">2026-08-31T02:34:42.479Z</dcterms:modified>
</cp:coreProperties>
</file>

<file path=docProps/custom.xml><?xml version="1.0" encoding="utf-8"?>
<Properties xmlns="http://schemas.openxmlformats.org/officeDocument/2006/custom-properties" xmlns:vt="http://schemas.openxmlformats.org/officeDocument/2006/docPropsVTypes"/>
</file>