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4E79"/>
          <w:sz w:val="64"/>
          <w:szCs w:val="64"/>
        </w:rPr>
        <w:t xml:space="preserve">JTWC JMV 3.0 Scraper</w:t>
      </w:r>
    </w:p>
    <w:p>
      <w:pPr>
        <w:spacing w:after="80" w:before="0"/>
      </w:pPr>
      <w:r>
        <w:rPr>
          <w:rFonts w:ascii="Arial" w:cs="Arial" w:eastAsia="Arial" w:hAnsi="Arial"/>
          <w:color w:val="2E75B6"/>
          <w:sz w:val="40"/>
          <w:szCs w:val="40"/>
        </w:rPr>
        <w:t xml:space="preserve">Technical Documentation</w:t>
      </w:r>
    </w:p>
    <w:p>
      <w:pPr>
        <w:spacing w:after="40" w:before="0"/>
      </w:pPr>
      <w:r>
        <w:rPr>
          <w:rFonts w:ascii="Courier New" w:cs="Courier New" w:eastAsia="Courier New" w:hAnsi="Courier New"/>
          <w:color w:val="595959"/>
          <w:sz w:val="22"/>
          <w:szCs w:val="22"/>
        </w:rPr>
        <w:t xml:space="preserve">scripts/jtwc_scraper.py</w:t>
      </w:r>
    </w:p>
    <w:p>
      <w:pPr>
        <w:spacing w:after="400" w:before="0"/>
      </w:pPr>
      <w:r>
        <w:rPr>
          <w:rFonts w:ascii="Arial" w:cs="Arial" w:eastAsia="Arial" w:hAnsi="Arial"/>
          <w:color w:val="595959"/>
          <w:sz w:val="22"/>
          <w:szCs w:val="22"/>
        </w:rPr>
        <w:t xml:space="preserve">April 2026</w:t>
      </w:r>
    </w:p>
    <w:p>
      <w:pPr>
        <w:pBdr>
          <w:bottom w:val="single" w:color="CCCCCC" w:sz="6" w:space="1"/>
        </w:pBdr>
        <w:spacing w:after="160" w:before="160"/>
      </w:pPr>
      <w:r>
        <w:t xml:space="preserve"/>
      </w:r>
    </w:p>
    <w:p>
      <w:pPr>
        <w:pStyle w:val="Heading1"/>
        <w:spacing w:after="160" w:before="320"/>
      </w:pPr>
      <w:r>
        <w:rPr>
          <w:rFonts w:ascii="Arial" w:cs="Arial" w:eastAsia="Arial" w:hAnsi="Arial"/>
          <w:b/>
          <w:bCs/>
          <w:color w:val="1F4E79"/>
          <w:sz w:val="36"/>
          <w:szCs w:val="36"/>
        </w:rPr>
        <w:t xml:space="preserve">1.  Overview</w:t>
      </w:r>
    </w:p>
    <w:p>
      <w:pPr>
        <w:spacing w:after="80" w:before="80"/>
      </w:pPr>
      <w:r>
        <w:rPr>
          <w:rFonts w:ascii="Arial" w:cs="Arial" w:eastAsia="Arial" w:hAnsi="Arial"/>
          <w:sz w:val="22"/>
          <w:szCs w:val="22"/>
        </w:rPr>
        <w:t xml:space="preserve">The JTWC JMV 3.0 Scraper automatically retrieves active tropical cyclone warnings published by the Joint Typhoon Warning Center (JTWC) and converts them into a structured JSON format suitable for downstream applications such as vessel routing, voyage planning, and meteorological dashboards.</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1.1  Data Source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72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RSS Feed URL</w:t>
            </w:r>
          </w:p>
        </w:tc>
        <w:tc>
          <w:tcPr>
            <w:tcW w:type="dxa" w:w="7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https://www.metoc.navy.mil/jtwc/rss/jtwc.rss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File Format</w:t>
            </w:r>
          </w:p>
        </w:tc>
        <w:tc>
          <w:tcPr>
            <w:tcW w:type="dxa" w:w="7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JMV 3.0 (.tcw) — one file per active storm</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Update Frequency</w:t>
            </w:r>
          </w:p>
        </w:tc>
        <w:tc>
          <w:tcPr>
            <w:tcW w:type="dxa" w:w="7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Every 6 hours (00Z, 06Z, 12Z, 18Z)</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Basins Covered</w:t>
            </w:r>
          </w:p>
        </w:tc>
        <w:tc>
          <w:tcPr>
            <w:tcW w:type="dxa" w:w="7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W. Pacific, E. Pacific, C. Pacific, N. Indian Ocean, S. Hemisphere</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1.2  Usage</w:t>
      </w:r>
    </w:p>
    <w:p>
      <w:pPr>
        <w:spacing w:after="80" w:before="80"/>
      </w:pPr>
      <w:r>
        <w:rPr>
          <w:rFonts w:ascii="Arial" w:cs="Arial" w:eastAsia="Arial" w:hAnsi="Arial"/>
          <w:sz w:val="22"/>
          <w:szCs w:val="22"/>
        </w:rPr>
        <w:t xml:space="preserve">Run the scraper from the project root:</w:t>
      </w:r>
    </w:p>
    <w:p>
      <w:pPr>
        <w:pBdr>
          <w:left w:val="single" w:color="2E75B6" w:sz="12" w:space="8"/>
        </w:pBdr>
        <w:shd w:fill="F2F2F2" w:val="clear"/>
        <w:spacing w:after="60" w:before="60"/>
        <w:ind w:left="360"/>
      </w:pPr>
      <w:r>
        <w:rPr>
          <w:rFonts w:ascii="Courier New" w:cs="Courier New" w:eastAsia="Courier New" w:hAnsi="Courier New"/>
          <w:color w:val="1F4E79"/>
          <w:sz w:val="20"/>
          <w:szCs w:val="20"/>
        </w:rPr>
        <w:t xml:space="preserve">py scripts/jtwc_scraper.py [output_dir]</w:t>
      </w:r>
    </w:p>
    <w:p>
      <w:pPr>
        <w:spacing w:after="80" w:before="80"/>
      </w:pPr>
      <w:r>
        <w:rPr>
          <w:rFonts w:ascii="Arial" w:cs="Arial" w:eastAsia="Arial" w:hAnsi="Arial"/>
          <w:sz w:val="22"/>
          <w:szCs w:val="22"/>
        </w:rPr>
        <w:t xml:space="preserve">Default output directory is jtwc_output/ if no argument is provided.</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1.3  Dependencies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528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52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Python</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3.10+</w:t>
            </w:r>
          </w:p>
        </w:tc>
        <w:tc>
          <w:tcPr>
            <w:tcW w:type="dxa" w:w="5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Runtime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requests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Any</w:t>
            </w:r>
          </w:p>
        </w:tc>
        <w:tc>
          <w:tcPr>
            <w:tcW w:type="dxa" w:w="5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HTTP fetching</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beautifulsoup4</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Any</w:t>
            </w:r>
          </w:p>
        </w:tc>
        <w:tc>
          <w:tcPr>
            <w:tcW w:type="dxa" w:w="5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RSS HTML parsing</w:t>
            </w:r>
          </w:p>
        </w:tc>
      </w:tr>
    </w:tbl>
    <w:p>
      <w:pPr>
        <w:spacing w:after="80" w:before="80"/>
      </w:pPr>
      <w:r>
        <w:t xml:space="preserve"/>
      </w:r>
    </w:p>
    <w:p>
      <w:pPr>
        <w:spacing w:after="80" w:before="80"/>
      </w:pPr>
      <w:r>
        <w:rPr>
          <w:rFonts w:ascii="Arial" w:cs="Arial" w:eastAsia="Arial" w:hAnsi="Arial"/>
          <w:sz w:val="22"/>
          <w:szCs w:val="22"/>
        </w:rPr>
        <w:t xml:space="preserve">Install dependencies:</w:t>
      </w:r>
    </w:p>
    <w:p>
      <w:pPr>
        <w:pBdr>
          <w:left w:val="single" w:color="2E75B6" w:sz="12" w:space="8"/>
        </w:pBdr>
        <w:shd w:fill="F2F2F2" w:val="clear"/>
        <w:spacing w:after="60" w:before="60"/>
        <w:ind w:left="360"/>
      </w:pPr>
      <w:r>
        <w:rPr>
          <w:rFonts w:ascii="Courier New" w:cs="Courier New" w:eastAsia="Courier New" w:hAnsi="Courier New"/>
          <w:color w:val="1F4E79"/>
          <w:sz w:val="20"/>
          <w:szCs w:val="20"/>
        </w:rPr>
        <w:t xml:space="preserve">py -m pip install requests beautifulsoup4</w:t>
      </w:r>
    </w:p>
    <w:p>
      <w:pPr>
        <w:pBdr>
          <w:bottom w:val="single" w:color="CCCCCC" w:sz="6" w:space="1"/>
        </w:pBdr>
        <w:spacing w:after="160" w:before="160"/>
      </w:pPr>
      <w:r>
        <w:t xml:space="preserve"/>
      </w:r>
    </w:p>
    <w:p>
      <w:pPr>
        <w:pStyle w:val="Heading1"/>
        <w:spacing w:after="160" w:before="320"/>
      </w:pPr>
      <w:r>
        <w:rPr>
          <w:rFonts w:ascii="Arial" w:cs="Arial" w:eastAsia="Arial" w:hAnsi="Arial"/>
          <w:b/>
          <w:bCs/>
          <w:color w:val="1F4E79"/>
          <w:sz w:val="36"/>
          <w:szCs w:val="36"/>
        </w:rPr>
        <w:t xml:space="preserve">2.  Data Flow</w:t>
      </w:r>
    </w:p>
    <w:p>
      <w:pPr>
        <w:spacing w:after="80" w:before="80"/>
      </w:pPr>
      <w:r>
        <w:rPr>
          <w:rFonts w:ascii="Arial" w:cs="Arial" w:eastAsia="Arial" w:hAnsi="Arial"/>
          <w:sz w:val="22"/>
          <w:szCs w:val="22"/>
        </w:rPr>
        <w:t xml:space="preserve">The scraper executes the following six steps on each run:</w:t>
      </w:r>
    </w:p>
    <w:p>
      <w:pPr>
        <w:spacing w:after="80" w:before="80"/>
      </w:pPr>
      <w:r>
        <w:t xml:space="preserve"/>
      </w:r>
    </w:p>
    <w:p>
      <w:pPr>
        <w:spacing w:after="60" w:before="120"/>
      </w:pPr>
      <w:r>
        <w:rPr>
          <w:rFonts w:ascii="Arial" w:cs="Arial" w:eastAsia="Arial" w:hAnsi="Arial"/>
          <w:b/>
          <w:bCs/>
          <w:color w:val="1F4E79"/>
          <w:sz w:val="22"/>
          <w:szCs w:val="22"/>
        </w:rPr>
        <w:t xml:space="preserve">Step 1  </w:t>
      </w:r>
      <w:r>
        <w:rPr>
          <w:rFonts w:ascii="Arial" w:cs="Arial" w:eastAsia="Arial" w:hAnsi="Arial"/>
          <w:b/>
          <w:bCs/>
          <w:sz w:val="22"/>
          <w:szCs w:val="22"/>
        </w:rPr>
        <w:t xml:space="preserve">Fetch RSS Feed</w:t>
      </w:r>
    </w:p>
    <w:p>
      <w:pPr>
        <w:spacing w:after="80" w:before="80"/>
      </w:pPr>
      <w:r>
        <w:rPr>
          <w:rFonts w:ascii="Arial" w:cs="Arial" w:eastAsia="Arial" w:hAnsi="Arial"/>
          <w:sz w:val="22"/>
          <w:szCs w:val="22"/>
        </w:rPr>
        <w:t xml:space="preserve">GET https://www.metoc.navy.mil/jtwc/rss/jtwc.rss. The RSS channel pubDate is used to establish the reference year and month for DTG resolution.</w:t>
      </w:r>
    </w:p>
    <w:p>
      <w:pPr>
        <w:spacing w:after="60" w:before="120"/>
      </w:pPr>
      <w:r>
        <w:rPr>
          <w:rFonts w:ascii="Arial" w:cs="Arial" w:eastAsia="Arial" w:hAnsi="Arial"/>
          <w:b/>
          <w:bCs/>
          <w:color w:val="1F4E79"/>
          <w:sz w:val="22"/>
          <w:szCs w:val="22"/>
        </w:rPr>
        <w:t xml:space="preserve">Step 2  </w:t>
      </w:r>
      <w:r>
        <w:rPr>
          <w:rFonts w:ascii="Arial" w:cs="Arial" w:eastAsia="Arial" w:hAnsi="Arial"/>
          <w:b/>
          <w:bCs/>
          <w:sz w:val="22"/>
          <w:szCs w:val="22"/>
        </w:rPr>
        <w:t xml:space="preserve">Extract JMV 3.0 Links</w:t>
      </w:r>
    </w:p>
    <w:p>
      <w:pPr>
        <w:spacing w:after="80" w:before="80"/>
      </w:pPr>
      <w:r>
        <w:rPr>
          <w:rFonts w:ascii="Arial" w:cs="Arial" w:eastAsia="Arial" w:hAnsi="Arial"/>
          <w:sz w:val="22"/>
          <w:szCs w:val="22"/>
        </w:rPr>
        <w:t xml:space="preserve">Parse the HTML in each RSS &lt;description&gt; block. Find all &lt;a&gt; tags whose text is "JMV 3.0 Data" or whose href ends in .tcw. Capture the preceding storm header text (used for final-warning detection).</w:t>
      </w:r>
    </w:p>
    <w:p>
      <w:pPr>
        <w:spacing w:after="60" w:before="120"/>
      </w:pPr>
      <w:r>
        <w:rPr>
          <w:rFonts w:ascii="Arial" w:cs="Arial" w:eastAsia="Arial" w:hAnsi="Arial"/>
          <w:b/>
          <w:bCs/>
          <w:color w:val="1F4E79"/>
          <w:sz w:val="22"/>
          <w:szCs w:val="22"/>
        </w:rPr>
        <w:t xml:space="preserve">Step 3  </w:t>
      </w:r>
      <w:r>
        <w:rPr>
          <w:rFonts w:ascii="Arial" w:cs="Arial" w:eastAsia="Arial" w:hAnsi="Arial"/>
          <w:b/>
          <w:bCs/>
          <w:sz w:val="22"/>
          <w:szCs w:val="22"/>
        </w:rPr>
        <w:t xml:space="preserve">Fetch Each .tcw File</w:t>
      </w:r>
    </w:p>
    <w:p>
      <w:pPr>
        <w:spacing w:after="80" w:before="80"/>
      </w:pPr>
      <w:r>
        <w:rPr>
          <w:rFonts w:ascii="Arial" w:cs="Arial" w:eastAsia="Arial" w:hAnsi="Arial"/>
          <w:sz w:val="22"/>
          <w:szCs w:val="22"/>
        </w:rPr>
        <w:t xml:space="preserve">Perform a separate HTTP GET for every JMV link found. Each file contains a complete warning including history, current position, and forecast track.</w:t>
      </w:r>
    </w:p>
    <w:p>
      <w:pPr>
        <w:spacing w:after="60" w:before="120"/>
      </w:pPr>
      <w:r>
        <w:rPr>
          <w:rFonts w:ascii="Arial" w:cs="Arial" w:eastAsia="Arial" w:hAnsi="Arial"/>
          <w:b/>
          <w:bCs/>
          <w:color w:val="1F4E79"/>
          <w:sz w:val="22"/>
          <w:szCs w:val="22"/>
        </w:rPr>
        <w:t xml:space="preserve">Step 4  </w:t>
      </w:r>
      <w:r>
        <w:rPr>
          <w:rFonts w:ascii="Arial" w:cs="Arial" w:eastAsia="Arial" w:hAnsi="Arial"/>
          <w:b/>
          <w:bCs/>
          <w:sz w:val="22"/>
          <w:szCs w:val="22"/>
        </w:rPr>
        <w:t xml:space="preserve">Parse TCW File</w:t>
      </w:r>
    </w:p>
    <w:p>
      <w:pPr>
        <w:spacing w:after="80" w:before="80"/>
      </w:pPr>
      <w:r>
        <w:rPr>
          <w:rFonts w:ascii="Arial" w:cs="Arial" w:eastAsia="Arial" w:hAnsi="Arial"/>
          <w:sz w:val="22"/>
          <w:szCs w:val="22"/>
        </w:rPr>
        <w:t xml:space="preserve">Four sub-parsers run in sequence: (a) Info line — storm metadata and movement; (b) T-lines — current + forecast positions and wind radii; (c) Text section — gusts per tau, movement vectors, MSLP, and dissipation notes; (d) History rows — full 6-hourly observed track since genesis.</w:t>
      </w:r>
    </w:p>
    <w:p>
      <w:pPr>
        <w:spacing w:after="60" w:before="120"/>
      </w:pPr>
      <w:r>
        <w:rPr>
          <w:rFonts w:ascii="Arial" w:cs="Arial" w:eastAsia="Arial" w:hAnsi="Arial"/>
          <w:b/>
          <w:bCs/>
          <w:color w:val="1F4E79"/>
          <w:sz w:val="22"/>
          <w:szCs w:val="22"/>
        </w:rPr>
        <w:t xml:space="preserve">Step 5  </w:t>
      </w:r>
      <w:r>
        <w:rPr>
          <w:rFonts w:ascii="Arial" w:cs="Arial" w:eastAsia="Arial" w:hAnsi="Arial"/>
          <w:b/>
          <w:bCs/>
          <w:sz w:val="22"/>
          <w:szCs w:val="22"/>
        </w:rPr>
        <w:t xml:space="preserve">Build Output JSON</w:t>
      </w:r>
    </w:p>
    <w:p>
      <w:pPr>
        <w:spacing w:after="80" w:before="80"/>
      </w:pPr>
      <w:r>
        <w:rPr>
          <w:rFonts w:ascii="Arial" w:cs="Arial" w:eastAsia="Arial" w:hAnsi="Arial"/>
          <w:sz w:val="22"/>
          <w:szCs w:val="22"/>
        </w:rPr>
        <w:t xml:space="preserve">Combine parsed data into the output schema. Historical rows form observed track entries; the T000 entry enriches the current position with gusts and MSLP; T012–T120 entries become forecast track points. Peak wind and category are derived from the full history.</w:t>
      </w:r>
    </w:p>
    <w:p>
      <w:pPr>
        <w:spacing w:after="60" w:before="120"/>
      </w:pPr>
      <w:r>
        <w:rPr>
          <w:rFonts w:ascii="Arial" w:cs="Arial" w:eastAsia="Arial" w:hAnsi="Arial"/>
          <w:b/>
          <w:bCs/>
          <w:color w:val="1F4E79"/>
          <w:sz w:val="22"/>
          <w:szCs w:val="22"/>
        </w:rPr>
        <w:t xml:space="preserve">Step 6  </w:t>
      </w:r>
      <w:r>
        <w:rPr>
          <w:rFonts w:ascii="Arial" w:cs="Arial" w:eastAsia="Arial" w:hAnsi="Arial"/>
          <w:b/>
          <w:bCs/>
          <w:sz w:val="22"/>
          <w:szCs w:val="22"/>
        </w:rPr>
        <w:t xml:space="preserve">Save JSON</w:t>
      </w:r>
    </w:p>
    <w:p>
      <w:pPr>
        <w:spacing w:after="80" w:before="80"/>
      </w:pPr>
      <w:r>
        <w:rPr>
          <w:rFonts w:ascii="Arial" w:cs="Arial" w:eastAsia="Arial" w:hAnsi="Arial"/>
          <w:sz w:val="22"/>
          <w:szCs w:val="22"/>
        </w:rPr>
        <w:t xml:space="preserve">Write jtwc_output/jtwc_warnings_&lt;YYYYMMDD_HHMMZ&gt;.json containing an array of all active storms.</w:t>
      </w:r>
    </w:p>
    <w:p>
      <w:pPr>
        <w:pBdr>
          <w:bottom w:val="single" w:color="CCCCCC" w:sz="6" w:space="1"/>
        </w:pBdr>
        <w:spacing w:after="160" w:before="160"/>
      </w:pPr>
      <w:r>
        <w:t xml:space="preserve"/>
      </w:r>
    </w:p>
    <w:p>
      <w:pPr>
        <w:pStyle w:val="Heading1"/>
        <w:spacing w:after="160" w:before="320"/>
      </w:pPr>
      <w:r>
        <w:rPr>
          <w:rFonts w:ascii="Arial" w:cs="Arial" w:eastAsia="Arial" w:hAnsi="Arial"/>
          <w:b/>
          <w:bCs/>
          <w:color w:val="1F4E79"/>
          <w:sz w:val="36"/>
          <w:szCs w:val="36"/>
        </w:rPr>
        <w:t xml:space="preserve">3.  TCW File Format</w:t>
      </w:r>
    </w:p>
    <w:p>
      <w:pPr>
        <w:spacing w:after="80" w:before="80"/>
      </w:pPr>
      <w:r>
        <w:rPr>
          <w:rFonts w:ascii="Arial" w:cs="Arial" w:eastAsia="Arial" w:hAnsi="Arial"/>
          <w:sz w:val="22"/>
          <w:szCs w:val="22"/>
        </w:rPr>
        <w:t xml:space="preserve">Each .tcw file is a plain-text file divided into five sections. The sections always appear in the same order.</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3.1  File Header</w:t>
      </w:r>
    </w:p>
    <w:p>
      <w:pPr>
        <w:spacing w:after="80" w:before="80"/>
      </w:pPr>
      <w:r>
        <w:rPr>
          <w:rFonts w:ascii="Arial" w:cs="Arial" w:eastAsia="Arial" w:hAnsi="Arial"/>
          <w:sz w:val="22"/>
          <w:szCs w:val="22"/>
        </w:rPr>
        <w:t xml:space="preserve">The first two lines identify the message type and originator. They are not used by the scraper.</w:t>
      </w:r>
    </w:p>
    <w:p>
      <w:pPr>
        <w:pBdr>
          <w:left w:val="single" w:color="2E75B6" w:sz="12" w:space="8"/>
        </w:pBdr>
        <w:shd w:fill="F2F2F2" w:val="clear"/>
        <w:spacing w:after="60" w:before="60"/>
        <w:ind w:left="360"/>
      </w:pPr>
      <w:r>
        <w:rPr>
          <w:rFonts w:ascii="Courier New" w:cs="Courier New" w:eastAsia="Courier New" w:hAnsi="Courier New"/>
          <w:color w:val="1F4E79"/>
          <w:sz w:val="20"/>
          <w:szCs w:val="20"/>
        </w:rPr>
        <w:t xml:space="preserve">WTPS31 PGTW 100300</w:t>
      </w:r>
    </w:p>
    <w:p>
      <w:pPr>
        <w:pBdr>
          <w:left w:val="single" w:color="2E75B6" w:sz="12" w:space="8"/>
        </w:pBdr>
        <w:shd w:fill="F2F2F2" w:val="clear"/>
        <w:spacing w:after="60" w:before="60"/>
        <w:ind w:left="360"/>
      </w:pPr>
      <w:r>
        <w:rPr>
          <w:rFonts w:ascii="Courier New" w:cs="Courier New" w:eastAsia="Courier New" w:hAnsi="Courier New"/>
          <w:color w:val="1F4E79"/>
          <w:sz w:val="20"/>
          <w:szCs w:val="20"/>
        </w:rPr>
        <w:t xml:space="preserve">WARNING    ATCG MIL 30P SWP 260410021512</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3.2  Info Line</w:t>
      </w:r>
    </w:p>
    <w:p>
      <w:pPr>
        <w:spacing w:after="80" w:before="80"/>
      </w:pPr>
      <w:r>
        <w:rPr>
          <w:rFonts w:ascii="Arial" w:cs="Arial" w:eastAsia="Arial" w:hAnsi="Arial"/>
          <w:sz w:val="22"/>
          <w:szCs w:val="22"/>
        </w:rPr>
        <w:t xml:space="preserve">A single line that contains all storm-level metadata for the current warning. This is the primary source for storm identity and current movement.</w:t>
      </w:r>
    </w:p>
    <w:p>
      <w:pPr>
        <w:pBdr>
          <w:left w:val="single" w:color="2E75B6" w:sz="12" w:space="8"/>
        </w:pBdr>
        <w:shd w:fill="F2F2F2" w:val="clear"/>
        <w:spacing w:after="60" w:before="60"/>
        <w:ind w:left="360"/>
      </w:pPr>
      <w:r>
        <w:rPr>
          <w:rFonts w:ascii="Courier New" w:cs="Courier New" w:eastAsia="Courier New" w:hAnsi="Courier New"/>
          <w:color w:val="1F4E79"/>
          <w:sz w:val="20"/>
          <w:szCs w:val="20"/>
        </w:rPr>
        <w:t xml:space="preserve">2026041000 30P MAILA      017  02 065 02 SATL 040</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68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Token</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Example Value</w:t>
            </w:r>
          </w:p>
        </w:tc>
        <w:tc>
          <w:tcPr>
            <w:tcW w:type="dxa" w:w="5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2026041000</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2026-04-10 00:00 UTC</w:t>
            </w:r>
          </w:p>
        </w:tc>
        <w:tc>
          <w:tcPr>
            <w:tcW w:type="dxa" w:w="5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Warning position datetime (YYYYMMDDHH)</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30P</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Storm ID</w:t>
            </w:r>
          </w:p>
        </w:tc>
        <w:tc>
          <w:tcPr>
            <w:tcW w:type="dxa" w:w="5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Storm number + basin suffix (see Section 6)</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MAILA</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Storm name</w:t>
            </w:r>
          </w:p>
        </w:tc>
        <w:tc>
          <w:tcPr>
            <w:tcW w:type="dxa" w:w="5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Capitalised to title case in output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017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17</w:t>
            </w:r>
          </w:p>
        </w:tc>
        <w:tc>
          <w:tcPr>
            <w:tcW w:type="dxa" w:w="5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Advisory (warning) number</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02</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2</w:t>
            </w:r>
          </w:p>
        </w:tc>
        <w:tc>
          <w:tcPr>
            <w:tcW w:type="dxa" w:w="5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Count of active TCs in this basin (unused)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065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65 deg</w:t>
            </w:r>
          </w:p>
        </w:tc>
        <w:tc>
          <w:tcPr>
            <w:tcW w:type="dxa" w:w="5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Current movement direction (degrees true)</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02</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2 kt</w:t>
            </w:r>
          </w:p>
        </w:tc>
        <w:tc>
          <w:tcPr>
            <w:tcW w:type="dxa" w:w="5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Current movement speed (knots)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SATL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Satellite</w:t>
            </w:r>
          </w:p>
        </w:tc>
        <w:tc>
          <w:tcPr>
            <w:tcW w:type="dxa" w:w="5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Position fix type (unused)</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040</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40 NM</w:t>
            </w:r>
          </w:p>
        </w:tc>
        <w:tc>
          <w:tcPr>
            <w:tcW w:type="dxa" w:w="5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Position accuracy in nautical miles (unused)</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3.3  T-Lines — Current Position and Forecasts</w:t>
      </w:r>
    </w:p>
    <w:p>
      <w:pPr>
        <w:spacing w:after="80" w:before="80"/>
      </w:pPr>
      <w:r>
        <w:rPr>
          <w:rFonts w:ascii="Arial" w:cs="Arial" w:eastAsia="Arial" w:hAnsi="Arial"/>
          <w:sz w:val="22"/>
          <w:szCs w:val="22"/>
        </w:rPr>
        <w:t xml:space="preserve">One line per time step. T000 is the current (observed) position. T012 through T120 are forecast positions at 12-hour intervals.</w:t>
      </w:r>
    </w:p>
    <w:p>
      <w:pPr>
        <w:pBdr>
          <w:left w:val="single" w:color="2E75B6" w:sz="12" w:space="8"/>
        </w:pBdr>
        <w:shd w:fill="F2F2F2" w:val="clear"/>
        <w:spacing w:after="60" w:before="60"/>
        <w:ind w:left="360"/>
      </w:pPr>
      <w:r>
        <w:rPr>
          <w:rFonts w:ascii="Courier New" w:cs="Courier New" w:eastAsia="Courier New" w:hAnsi="Courier New"/>
          <w:color w:val="1F4E79"/>
          <w:sz w:val="20"/>
          <w:szCs w:val="20"/>
        </w:rPr>
        <w:t xml:space="preserve">T000 081S 1546E 070 R064 040 NE QD 040 SE QD 040 SW QD 040 NW QD R050 060 NE QD ...</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88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Token</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Example Value</w:t>
            </w:r>
          </w:p>
        </w:tc>
        <w:tc>
          <w:tcPr>
            <w:tcW w:type="dxa" w:w="58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T000</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tau = 0 h</w:t>
            </w:r>
          </w:p>
        </w:tc>
        <w:tc>
          <w:tcPr>
            <w:tcW w:type="dxa" w:w="58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Tau hours. T000 = current; T012, T024 ... T120 = forecasts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081S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-8.1 deg S</w:t>
            </w:r>
          </w:p>
        </w:tc>
        <w:tc>
          <w:tcPr>
            <w:tcW w:type="dxa" w:w="5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Latitude: raw integer divided by 10; negate if S</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1546E</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154.6 deg E</w:t>
            </w:r>
          </w:p>
        </w:tc>
        <w:tc>
          <w:tcPr>
            <w:tcW w:type="dxa" w:w="58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Longitude: raw integer divided by 10; negate if W</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070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70 kt</w:t>
            </w:r>
          </w:p>
        </w:tc>
        <w:tc>
          <w:tcPr>
            <w:tcW w:type="dxa" w:w="5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Max sustained wind (1-minute average, knots)</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R064</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64 kt threshold</w:t>
            </w:r>
          </w:p>
        </w:tc>
        <w:tc>
          <w:tcPr>
            <w:tcW w:type="dxa" w:w="58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Start of wind-radii block for the 64 kt wind speed threshold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040 NE QD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40 NM</w:t>
            </w:r>
          </w:p>
        </w:tc>
        <w:tc>
          <w:tcPr>
            <w:tcW w:type="dxa" w:w="5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Radii in nautical miles for NE quadrant</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040 SE QD</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40 NM</w:t>
            </w:r>
          </w:p>
        </w:tc>
        <w:tc>
          <w:tcPr>
            <w:tcW w:type="dxa" w:w="58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Radii for SE quadrant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040 SW QD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40 NM</w:t>
            </w:r>
          </w:p>
        </w:tc>
        <w:tc>
          <w:tcPr>
            <w:tcW w:type="dxa" w:w="5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Radii for SW quadrant</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040 NW QD</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40 NM</w:t>
            </w:r>
          </w:p>
        </w:tc>
        <w:tc>
          <w:tcPr>
            <w:tcW w:type="dxa" w:w="58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Radii for NW quadrant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R050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50 kt threshold</w:t>
            </w:r>
          </w:p>
        </w:tc>
        <w:tc>
          <w:tcPr>
            <w:tcW w:type="dxa" w:w="5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Start of next wind-radii block (R050 then R034 follow if present)</w:t>
            </w:r>
          </w:p>
        </w:tc>
      </w:tr>
    </w:tbl>
    <w:p>
      <w:pPr>
        <w:spacing w:after="80" w:before="80"/>
      </w:pPr>
      <w:r>
        <w:rPr>
          <w:rFonts w:ascii="Arial" w:cs="Arial" w:eastAsia="Arial" w:hAnsi="Arial"/>
          <w:sz w:val="22"/>
          <w:szCs w:val="22"/>
        </w:rPr>
        <w:t xml:space="preserve">A T-line may contain up to three radii blocks (R064, R050, R034). If a threshold is not applicable at that forecast time the block is omitted entirely. A radius value of 000 is stored as null in the output.</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3.4  AMP Section</w:t>
      </w:r>
    </w:p>
    <w:p>
      <w:pPr>
        <w:spacing w:after="80" w:before="80"/>
      </w:pPr>
      <w:r>
        <w:rPr>
          <w:rFonts w:ascii="Arial" w:cs="Arial" w:eastAsia="Arial" w:hAnsi="Arial"/>
          <w:sz w:val="22"/>
          <w:szCs w:val="22"/>
        </w:rPr>
        <w:t xml:space="preserve">Optional section that annotates specific forecast hours. Used primarily to flag dissipation.</w:t>
      </w:r>
    </w:p>
    <w:p>
      <w:pPr>
        <w:pBdr>
          <w:left w:val="single" w:color="2E75B6" w:sz="12" w:space="8"/>
        </w:pBdr>
        <w:shd w:fill="F2F2F2" w:val="clear"/>
        <w:spacing w:after="60" w:before="60"/>
        <w:ind w:left="360"/>
      </w:pPr>
      <w:r>
        <w:rPr>
          <w:rFonts w:ascii="Courier New" w:cs="Courier New" w:eastAsia="Courier New" w:hAnsi="Courier New"/>
          <w:color w:val="1F4E79"/>
          <w:sz w:val="20"/>
          <w:szCs w:val="20"/>
        </w:rPr>
        <w:t xml:space="preserve">AMP</w:t>
      </w:r>
    </w:p>
    <w:p>
      <w:pPr>
        <w:pBdr>
          <w:left w:val="single" w:color="2E75B6" w:sz="12" w:space="8"/>
        </w:pBdr>
        <w:shd w:fill="F2F2F2" w:val="clear"/>
        <w:spacing w:after="60" w:before="60"/>
        <w:ind w:left="360"/>
      </w:pPr>
      <w:r>
        <w:rPr>
          <w:rFonts w:ascii="Courier New" w:cs="Courier New" w:eastAsia="Courier New" w:hAnsi="Courier New"/>
          <w:color w:val="1F4E79"/>
          <w:sz w:val="20"/>
          <w:szCs w:val="20"/>
        </w:rPr>
        <w:t xml:space="preserve">    072HR DISSIPATING AS A SIGNIFICANT TROPICAL CYCLONE OVER WATER</w:t>
      </w:r>
    </w:p>
    <w:p>
      <w:pPr>
        <w:pBdr>
          <w:left w:val="single" w:color="2E75B6" w:sz="12" w:space="8"/>
        </w:pBdr>
        <w:shd w:fill="F2F2F2" w:val="clear"/>
        <w:spacing w:after="60" w:before="60"/>
        <w:ind w:left="360"/>
      </w:pPr>
      <w:r>
        <w:rPr>
          <w:rFonts w:ascii="Courier New" w:cs="Courier New" w:eastAsia="Courier New" w:hAnsi="Courier New"/>
          <w:color w:val="1F4E79"/>
          <w:sz w:val="20"/>
          <w:szCs w:val="20"/>
        </w:rPr>
        <w:t xml:space="preserve">    096HR DISSIPATED AS A SIGNIFICANT TROPICAL CYCLONE OVER WATER</w:t>
      </w:r>
    </w:p>
    <w:p>
      <w:pPr>
        <w:spacing w:after="80" w:before="80"/>
      </w:pPr>
      <w:r>
        <w:rPr>
          <w:rFonts w:ascii="Arial" w:cs="Arial" w:eastAsia="Arial" w:hAnsi="Arial"/>
          <w:sz w:val="22"/>
          <w:szCs w:val="22"/>
        </w:rPr>
        <w:t xml:space="preserve">Any tau listed here causes the corresponding forecast track entry to receive category_code = "DS" regardless of wind speed.</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3.5  Text Section (Warning Body)</w:t>
      </w:r>
    </w:p>
    <w:p>
      <w:pPr>
        <w:spacing w:after="80" w:before="80"/>
      </w:pPr>
      <w:r>
        <w:rPr>
          <w:rFonts w:ascii="Arial" w:cs="Arial" w:eastAsia="Arial" w:hAnsi="Arial"/>
          <w:sz w:val="22"/>
          <w:szCs w:val="22"/>
        </w:rPr>
        <w:t xml:space="preserve">A human-readable duplicate of the warning data beginning with the SUBJ line. Three values are extracted from this section that are not present in the T-lines: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Gusts per tau  — extracted from each "GUSTS NNN KT" occurrence in document order. The first occurrence corresponds to T000, the second to T012, and so on.</w:t>
      </w:r>
    </w:p>
    <w:p>
      <w:pPr>
        <w:pStyle w:val="ListParagraph"/>
        <w:numPr>
          <w:ilvl w:val="0"/>
          <w:numId w:val="2"/>
        </w:numPr>
        <w:spacing w:after="40" w:before="40"/>
      </w:pPr>
      <w:r>
        <w:rPr>
          <w:rFonts w:ascii="Arial" w:cs="Arial" w:eastAsia="Arial" w:hAnsi="Arial"/>
          <w:sz w:val="22"/>
          <w:szCs w:val="22"/>
        </w:rPr>
        <w:t xml:space="preserve">Movement vectors per forecast tau  — extracted from "VECTOR TO NNN HR POSIT: DDD DEG/ SS KTS". A vector in the 12 H block ("VECTOR TO 24 HR POSIT") records movement at the 12 H position.</w:t>
      </w:r>
    </w:p>
    <w:p>
      <w:pPr>
        <w:pStyle w:val="ListParagraph"/>
        <w:numPr>
          <w:ilvl w:val="0"/>
          <w:numId w:val="2"/>
        </w:numPr>
        <w:spacing w:after="40" w:before="40"/>
      </w:pPr>
      <w:r>
        <w:rPr>
          <w:rFonts w:ascii="Arial" w:cs="Arial" w:eastAsia="Arial" w:hAnsi="Arial"/>
          <w:sz w:val="22"/>
          <w:szCs w:val="22"/>
        </w:rPr>
        <w:t xml:space="preserve">MSLP  — extracted from the REMARKS sub-section: "MINIMUM CENTRAL PRESSURE AT DDHHHHZ IS NNN MB". Applies to T000 only; forecast MSLP is always null.</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3.6  Historical Track Rows</w:t>
      </w:r>
    </w:p>
    <w:p>
      <w:pPr>
        <w:spacing w:after="80" w:before="80"/>
      </w:pPr>
      <w:r>
        <w:rPr>
          <w:rFonts w:ascii="Arial" w:cs="Arial" w:eastAsia="Arial" w:hAnsi="Arial"/>
          <w:sz w:val="22"/>
          <w:szCs w:val="22"/>
        </w:rPr>
        <w:t xml:space="preserve">The final section of the file lists all 6-hourly observed positions since the storm was first tracked. This is the primary source of the full observed track history.</w:t>
      </w:r>
    </w:p>
    <w:p>
      <w:pPr>
        <w:pBdr>
          <w:left w:val="single" w:color="2E75B6" w:sz="12" w:space="8"/>
        </w:pBdr>
        <w:shd w:fill="F2F2F2" w:val="clear"/>
        <w:spacing w:after="60" w:before="60"/>
        <w:ind w:left="360"/>
      </w:pPr>
      <w:r>
        <w:rPr>
          <w:rFonts w:ascii="Courier New" w:cs="Courier New" w:eastAsia="Courier New" w:hAnsi="Courier New"/>
          <w:color w:val="1F4E79"/>
          <w:sz w:val="20"/>
          <w:szCs w:val="20"/>
        </w:rPr>
        <w:t xml:space="preserve">3026041000   081S  1546E   70</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648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Characters</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c>
          <w:tcPr>
            <w:tcW w:type="dxa" w:w="64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1-2</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30</w:t>
            </w:r>
          </w:p>
        </w:tc>
        <w:tc>
          <w:tcPr>
            <w:tcW w:type="dxa" w:w="64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Storm number (matches storm ID numeric part)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3-4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26</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Year, last two digits (26 = 2026)</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5-6</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04</w:t>
            </w:r>
          </w:p>
        </w:tc>
        <w:tc>
          <w:tcPr>
            <w:tcW w:type="dxa" w:w="64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Month (04 = April)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7-8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10</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Day</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9-10</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00</w:t>
            </w:r>
          </w:p>
        </w:tc>
        <w:tc>
          <w:tcPr>
            <w:tcW w:type="dxa" w:w="64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Hour UTC (00, 06, 12, or 18)</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Lat field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081S</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Latitude: integer / 10, negate if S  (081 / 10 = 8.1 S)</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Lon field</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1546E</w:t>
            </w:r>
          </w:p>
        </w:tc>
        <w:tc>
          <w:tcPr>
            <w:tcW w:type="dxa" w:w="64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Longitude: integer / 10  (1546 / 10 = 154.6 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Wind field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70</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Max sustained wind in knots</w:t>
            </w:r>
          </w:p>
        </w:tc>
      </w:tr>
    </w:tbl>
    <w:p>
      <w:pPr>
        <w:spacing w:after="80" w:before="80"/>
      </w:pPr>
      <w:r>
        <w:rPr>
          <w:rFonts w:ascii="Arial" w:cs="Arial" w:eastAsia="Arial" w:hAnsi="Arial"/>
          <w:sz w:val="22"/>
          <w:szCs w:val="22"/>
        </w:rPr>
        <w:t xml:space="preserve">Duplicate rows for the same timestamp are silently discarded; the first occurrence is kept.</w:t>
      </w:r>
    </w:p>
    <w:p>
      <w:pPr>
        <w:pBdr>
          <w:bottom w:val="single" w:color="CCCCCC" w:sz="6" w:space="1"/>
        </w:pBdr>
        <w:spacing w:after="160" w:before="160"/>
      </w:pPr>
      <w:r>
        <w:t xml:space="preserve"/>
      </w:r>
    </w:p>
    <w:p>
      <w:pPr>
        <w:pStyle w:val="Heading1"/>
        <w:spacing w:after="160" w:before="320"/>
      </w:pPr>
      <w:r>
        <w:rPr>
          <w:rFonts w:ascii="Arial" w:cs="Arial" w:eastAsia="Arial" w:hAnsi="Arial"/>
          <w:b/>
          <w:bCs/>
          <w:color w:val="1F4E79"/>
          <w:sz w:val="36"/>
          <w:szCs w:val="36"/>
        </w:rPr>
        <w:t xml:space="preserve">4.  Field Mapping</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4.1  Top-Level Storm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68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JSON Field</w:t>
            </w:r>
          </w:p>
        </w:tc>
        <w:tc>
          <w:tcPr>
            <w:tcW w:type="dxa" w:w="3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TCW Source</w:t>
            </w:r>
          </w:p>
        </w:tc>
        <w:tc>
          <w:tcPr>
            <w:tcW w:type="dxa" w:w="3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Notes / Example</w:t>
            </w:r>
          </w:p>
        </w:tc>
      </w:tr>
      <w:tr>
        <w:tc>
          <w:tcPr>
            <w:tcW w:type="dxa" w:w="2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atcf_id</w:t>
            </w:r>
          </w:p>
        </w:tc>
        <w:tc>
          <w:tcPr>
            <w:tcW w:type="dxa" w:w="3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ATCF prefix (derived from suffix) + storm number + year</w:t>
            </w:r>
          </w:p>
        </w:tc>
        <w:tc>
          <w:tcPr>
            <w:tcW w:type="dxa" w:w="3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30P + 2026 = SH302026</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storm_name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Info line token 3</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MAILA → Maila</w:t>
            </w:r>
          </w:p>
        </w:tc>
      </w:tr>
      <w:tr>
        <w:tc>
          <w:tcPr>
            <w:tcW w:type="dxa" w:w="2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basin</w:t>
            </w:r>
          </w:p>
        </w:tc>
        <w:tc>
          <w:tcPr>
            <w:tcW w:type="dxa" w:w="3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Derived from storm suffix</w:t>
            </w:r>
          </w:p>
        </w:tc>
        <w:tc>
          <w:tcPr>
            <w:tcW w:type="dxa" w:w="3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P → SP</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subbasin</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Fixed default per suffix</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P → EA</w:t>
            </w:r>
          </w:p>
        </w:tc>
      </w:tr>
      <w:tr>
        <w:tc>
          <w:tcPr>
            <w:tcW w:type="dxa" w:w="2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season</w:t>
            </w:r>
          </w:p>
        </w:tc>
        <w:tc>
          <w:tcPr>
            <w:tcW w:type="dxa" w:w="3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RSS pubDate year</w:t>
            </w:r>
          </w:p>
        </w:tc>
        <w:tc>
          <w:tcPr>
            <w:tcW w:type="dxa" w:w="3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2026</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is_active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false if RSS header or TCW body contains "Final Warning"</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true / false</w:t>
            </w:r>
          </w:p>
        </w:tc>
      </w:tr>
      <w:tr>
        <w:tc>
          <w:tcPr>
            <w:tcW w:type="dxa" w:w="2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advisory_number</w:t>
            </w:r>
          </w:p>
        </w:tc>
        <w:tc>
          <w:tcPr>
            <w:tcW w:type="dxa" w:w="3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Info line token 4</w:t>
            </w:r>
          </w:p>
        </w:tc>
        <w:tc>
          <w:tcPr>
            <w:tcW w:type="dxa" w:w="3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017 → 17</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advisory_issuance_time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Info line token 1 converted to ISO 8601</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2026041000 → 2026-04-10T00:00:00Z</w:t>
            </w:r>
          </w:p>
        </w:tc>
      </w:tr>
      <w:tr>
        <w:tc>
          <w:tcPr>
            <w:tcW w:type="dxa" w:w="2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max_development_category</w:t>
            </w:r>
          </w:p>
        </w:tc>
        <w:tc>
          <w:tcPr>
            <w:tcW w:type="dxa" w:w="3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wind_to_category applied to max wind across all history rows</w:t>
            </w:r>
          </w:p>
        </w:tc>
        <w:tc>
          <w:tcPr>
            <w:tcW w:type="dxa" w:w="3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125 kt → TC4</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storm_max_sustained_wind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Maximum wind value across all history rows</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125</w:t>
            </w:r>
          </w:p>
        </w:tc>
      </w:tr>
      <w:tr>
        <w:tc>
          <w:tcPr>
            <w:tcW w:type="dxa" w:w="2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storm_min_mslp</w:t>
            </w:r>
          </w:p>
        </w:tc>
        <w:tc>
          <w:tcPr>
            <w:tcW w:type="dxa" w:w="3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REMARKS: MINIMUM CENTRAL PRESSURE AT ... IS NNN MB</w:t>
            </w:r>
          </w:p>
        </w:tc>
        <w:tc>
          <w:tcPr>
            <w:tcW w:type="dxa" w:w="3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975</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date_start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Datetime of the first history row</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2026-03-31T00:00:00Z</w:t>
            </w:r>
          </w:p>
        </w:tc>
      </w:tr>
      <w:tr>
        <w:tc>
          <w:tcPr>
            <w:tcW w:type="dxa" w:w="2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date_end</w:t>
            </w:r>
          </w:p>
        </w:tc>
        <w:tc>
          <w:tcPr>
            <w:tcW w:type="dxa" w:w="3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advisory_issuance_time if final warning, otherwise null</w:t>
            </w:r>
          </w:p>
        </w:tc>
        <w:tc>
          <w:tcPr>
            <w:tcW w:type="dxa" w:w="3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null</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4.2  Track Entry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280"/>
        <w:gridCol w:w="312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JSON Field</w:t>
            </w:r>
          </w:p>
        </w:tc>
        <w:tc>
          <w:tcPr>
            <w:tcW w:type="dxa" w:w="22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Observed — Current (T000)</w:t>
            </w:r>
          </w:p>
        </w:tc>
        <w:tc>
          <w:tcPr>
            <w:tcW w:type="dxa" w:w="22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Observed — History Row</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Forecast (T012–T120)</w:t>
            </w:r>
          </w:p>
        </w:tc>
      </w:tr>
      <w:tr>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track_id</w:t>
            </w:r>
          </w:p>
        </w:tc>
        <w:tc>
          <w:tcPr>
            <w:tcW w:type="dxa" w:w="2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atcf_id|observed|issued_dt</w:t>
            </w:r>
          </w:p>
        </w:tc>
        <w:tc>
          <w:tcPr>
            <w:tcW w:type="dxa" w:w="2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atcf_id|observed|row_dt</w:t>
            </w:r>
          </w:p>
        </w:tc>
        <w:tc>
          <w:tcPr>
            <w:tcW w:type="dxa" w:w="312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atcf_id|forecast|issued_dt|valid_dt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track_kind</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"observed"</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"observed"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"forecast"</w:t>
            </w:r>
          </w:p>
        </w:tc>
      </w:tr>
      <w:tr>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is_forecast</w:t>
            </w:r>
          </w:p>
        </w:tc>
        <w:tc>
          <w:tcPr>
            <w:tcW w:type="dxa" w:w="2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false</w:t>
            </w:r>
          </w:p>
        </w:tc>
        <w:tc>
          <w:tcPr>
            <w:tcW w:type="dxa" w:w="2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false</w:t>
            </w:r>
          </w:p>
        </w:tc>
        <w:tc>
          <w:tcPr>
            <w:tcW w:type="dxa" w:w="312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true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issued_at</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null</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null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Info line datetime (ISO)</w:t>
            </w:r>
          </w:p>
        </w:tc>
      </w:tr>
      <w:tr>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valid_time</w:t>
            </w:r>
          </w:p>
        </w:tc>
        <w:tc>
          <w:tcPr>
            <w:tcW w:type="dxa" w:w="2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Info line datetime</w:t>
            </w:r>
          </w:p>
        </w:tc>
        <w:tc>
          <w:tcPr>
            <w:tcW w:type="dxa" w:w="2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History row datetime</w:t>
            </w:r>
          </w:p>
        </w:tc>
        <w:tc>
          <w:tcPr>
            <w:tcW w:type="dxa" w:w="312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issued_dt + tau hours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forecast_hour</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null</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null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T-line tau value</w:t>
            </w:r>
          </w:p>
        </w:tc>
      </w:tr>
      <w:tr>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lat</w:t>
            </w:r>
          </w:p>
        </w:tc>
        <w:tc>
          <w:tcPr>
            <w:tcW w:type="dxa" w:w="2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T000 lat field</w:t>
            </w:r>
          </w:p>
        </w:tc>
        <w:tc>
          <w:tcPr>
            <w:tcW w:type="dxa" w:w="2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History row lat field</w:t>
            </w:r>
          </w:p>
        </w:tc>
        <w:tc>
          <w:tcPr>
            <w:tcW w:type="dxa" w:w="312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T{tau} lat field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lon</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T000 lon field</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History row lon field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T{tau} lon field</w:t>
            </w:r>
          </w:p>
        </w:tc>
      </w:tr>
      <w:tr>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category_code</w:t>
            </w:r>
          </w:p>
        </w:tc>
        <w:tc>
          <w:tcPr>
            <w:tcW w:type="dxa" w:w="2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wind_to_category(wind)</w:t>
            </w:r>
          </w:p>
        </w:tc>
        <w:tc>
          <w:tcPr>
            <w:tcW w:type="dxa" w:w="2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wind_to_category(wind)</w:t>
            </w:r>
          </w:p>
        </w:tc>
        <w:tc>
          <w:tcPr>
            <w:tcW w:type="dxa" w:w="312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wind_to_category(wind, dissipating)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wind_gusts</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Text: 1st GUSTS NNN KT</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null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Text: Nth GUSTS NNN KT (tau order)</w:t>
            </w:r>
          </w:p>
        </w:tc>
      </w:tr>
      <w:tr>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max_sustained_wind</w:t>
            </w:r>
          </w:p>
        </w:tc>
        <w:tc>
          <w:tcPr>
            <w:tcW w:type="dxa" w:w="2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T000 wind field</w:t>
            </w:r>
          </w:p>
        </w:tc>
        <w:tc>
          <w:tcPr>
            <w:tcW w:type="dxa" w:w="2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History row wind field</w:t>
            </w:r>
          </w:p>
        </w:tc>
        <w:tc>
          <w:tcPr>
            <w:tcW w:type="dxa" w:w="312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T{tau} wind field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min_mslp</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REMARKS MSLP value</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null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null</w:t>
            </w:r>
          </w:p>
        </w:tc>
      </w:tr>
      <w:tr>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movement_direction</w:t>
            </w:r>
          </w:p>
        </w:tc>
        <w:tc>
          <w:tcPr>
            <w:tcW w:type="dxa" w:w="2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Info line token 6</w:t>
            </w:r>
          </w:p>
        </w:tc>
        <w:tc>
          <w:tcPr>
            <w:tcW w:type="dxa" w:w="2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null</w:t>
            </w:r>
          </w:p>
        </w:tc>
        <w:tc>
          <w:tcPr>
            <w:tcW w:type="dxa" w:w="312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VECTOR TO {tau+12} HR POSIT direction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movement_speed</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Info line token 7</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null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VECTOR line speed</w:t>
            </w:r>
          </w:p>
        </w:tc>
      </w:tr>
      <w:tr>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radii</w:t>
            </w:r>
          </w:p>
        </w:tc>
        <w:tc>
          <w:tcPr>
            <w:tcW w:type="dxa" w:w="2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T000 R-blocks</w:t>
            </w:r>
          </w:p>
        </w:tc>
        <w:tc>
          <w:tcPr>
            <w:tcW w:type="dxa" w:w="2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 empty</w:t>
            </w:r>
          </w:p>
        </w:tc>
        <w:tc>
          <w:tcPr>
            <w:tcW w:type="dxa" w:w="312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T{tau} R-blocks</w:t>
            </w:r>
          </w:p>
        </w:tc>
      </w:tr>
    </w:tbl>
    <w:p>
      <w:pPr>
        <w:pBdr>
          <w:bottom w:val="single" w:color="CCCCCC" w:sz="6" w:space="1"/>
        </w:pBdr>
        <w:spacing w:after="160" w:before="160"/>
      </w:pPr>
      <w:r>
        <w:t xml:space="preserve"/>
      </w:r>
    </w:p>
    <w:p>
      <w:pPr>
        <w:pStyle w:val="Heading1"/>
        <w:spacing w:after="160" w:before="320"/>
      </w:pPr>
      <w:r>
        <w:rPr>
          <w:rFonts w:ascii="Arial" w:cs="Arial" w:eastAsia="Arial" w:hAnsi="Arial"/>
          <w:b/>
          <w:bCs/>
          <w:color w:val="1F4E79"/>
          <w:sz w:val="36"/>
          <w:szCs w:val="36"/>
        </w:rPr>
        <w:t xml:space="preserve">5.  Category Code Thresholds</w:t>
      </w:r>
    </w:p>
    <w:p>
      <w:pPr>
        <w:spacing w:after="80" w:before="80"/>
      </w:pPr>
      <w:r>
        <w:rPr>
          <w:rFonts w:ascii="Arial" w:cs="Arial" w:eastAsia="Arial" w:hAnsi="Arial"/>
          <w:sz w:val="22"/>
          <w:szCs w:val="22"/>
        </w:rPr>
        <w:t xml:space="preserve">Category codes are assigned from 1-minute sustained wind speed using the following thresholds, derived from JTWC reference data. The dissipating flag (from the AMP section or DISSIPAT keyword in the text) can override XX to DS for storms that are weakening below threshold.</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2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Wind Speed (kt)</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category_code</w:t>
            </w:r>
          </w:p>
        </w:tc>
        <w:tc>
          <w:tcPr>
            <w:tcW w:type="dxa" w:w="52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&lt; 25</w:t>
            </w:r>
          </w:p>
        </w:tc>
        <w:tc>
          <w:tcPr>
            <w:tcW w:type="dxa" w:w="2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XX</w:t>
            </w:r>
          </w:p>
        </w:tc>
        <w:tc>
          <w:tcPr>
            <w:tcW w:type="dxa" w:w="5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Invest / pre-depression / disturbance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25 – 33</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`XX`  (or `DS` if dissipating)</w:t>
            </w:r>
          </w:p>
        </w:tc>
        <w:tc>
          <w:tcPr>
            <w:tcW w:type="dxa" w:w="5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Tropical depression intensity</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34 – 63</w:t>
            </w:r>
          </w:p>
        </w:tc>
        <w:tc>
          <w:tcPr>
            <w:tcW w:type="dxa" w:w="2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TS</w:t>
            </w:r>
          </w:p>
        </w:tc>
        <w:tc>
          <w:tcPr>
            <w:tcW w:type="dxa" w:w="5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Tropical storm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64 – 82</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TC1</w:t>
            </w:r>
          </w:p>
        </w:tc>
        <w:tc>
          <w:tcPr>
            <w:tcW w:type="dxa" w:w="5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Category 1 equivalent</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83 – 95</w:t>
            </w:r>
          </w:p>
        </w:tc>
        <w:tc>
          <w:tcPr>
            <w:tcW w:type="dxa" w:w="2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TC2</w:t>
            </w:r>
          </w:p>
        </w:tc>
        <w:tc>
          <w:tcPr>
            <w:tcW w:type="dxa" w:w="5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Category 2 equivalent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96 – 112</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TC3</w:t>
            </w:r>
          </w:p>
        </w:tc>
        <w:tc>
          <w:tcPr>
            <w:tcW w:type="dxa" w:w="5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Category 3 equivalent</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113 – 136</w:t>
            </w:r>
          </w:p>
        </w:tc>
        <w:tc>
          <w:tcPr>
            <w:tcW w:type="dxa" w:w="2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TC4</w:t>
            </w:r>
          </w:p>
        </w:tc>
        <w:tc>
          <w:tcPr>
            <w:tcW w:type="dxa" w:w="5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Category 4 equivalent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&gt;= 137</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TC5</w:t>
            </w:r>
          </w:p>
        </w:tc>
        <w:tc>
          <w:tcPr>
            <w:tcW w:type="dxa" w:w="5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Category 5 equivalent</w:t>
            </w:r>
          </w:p>
        </w:tc>
      </w:tr>
    </w:tbl>
    <w:p>
      <w:pPr>
        <w:pBdr>
          <w:bottom w:val="single" w:color="CCCCCC" w:sz="6" w:space="1"/>
        </w:pBdr>
        <w:spacing w:after="160" w:before="160"/>
      </w:pPr>
      <w:r>
        <w:t xml:space="preserve"/>
      </w:r>
    </w:p>
    <w:p>
      <w:pPr>
        <w:pStyle w:val="Heading1"/>
        <w:spacing w:after="160" w:before="320"/>
      </w:pPr>
      <w:r>
        <w:rPr>
          <w:rFonts w:ascii="Arial" w:cs="Arial" w:eastAsia="Arial" w:hAnsi="Arial"/>
          <w:b/>
          <w:bCs/>
          <w:color w:val="1F4E79"/>
          <w:sz w:val="36"/>
          <w:szCs w:val="36"/>
        </w:rPr>
        <w:t xml:space="preserve">6.  Basin and Suffix Mapping</w:t>
      </w:r>
    </w:p>
    <w:p>
      <w:pPr>
        <w:spacing w:after="80" w:before="80"/>
      </w:pPr>
      <w:r>
        <w:rPr>
          <w:rFonts w:ascii="Arial" w:cs="Arial" w:eastAsia="Arial" w:hAnsi="Arial"/>
          <w:sz w:val="22"/>
          <w:szCs w:val="22"/>
        </w:rPr>
        <w:t xml:space="preserve">The basin suffix appended to the storm number in the JTWC naming convention determines the ATCF ID prefix, basin code, and subbasin code used in the output JSON.</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88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Storm Suffix</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ATCF Prefix</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basin (JSON)</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subbasin (JSON)</w:t>
            </w:r>
          </w:p>
        </w:tc>
        <w:tc>
          <w:tcPr>
            <w:tcW w:type="dxa" w:w="28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Region</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W</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WP</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WP</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MM</w:t>
            </w:r>
          </w:p>
        </w:tc>
        <w:tc>
          <w:tcPr>
            <w:tcW w:type="dxa" w:w="28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Western North Pacific</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P</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SH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SP</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EA</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South Pacific</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SH</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SI</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IO</w:t>
            </w:r>
          </w:p>
        </w:tc>
        <w:tc>
          <w:tcPr>
            <w:tcW w:type="dxa" w:w="28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South Indian Ocean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IO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IO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AA</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N. Indian — Arabian Sea</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B</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IO</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IO</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BB</w:t>
            </w:r>
          </w:p>
        </w:tc>
        <w:tc>
          <w:tcPr>
            <w:tcW w:type="dxa" w:w="28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N. Indian — Bay of Bengal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EP</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EP</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EE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Eastern North Pacific</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C</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CP</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CP</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CC</w:t>
            </w:r>
          </w:p>
        </w:tc>
        <w:tc>
          <w:tcPr>
            <w:tcW w:type="dxa" w:w="28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Central North Pacific</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AL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AL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LL</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North Atlantic</w:t>
            </w:r>
          </w:p>
        </w:tc>
      </w:tr>
    </w:tbl>
    <w:p>
      <w:pPr>
        <w:pBdr>
          <w:bottom w:val="single" w:color="CCCCCC" w:sz="6" w:space="1"/>
        </w:pBdr>
        <w:spacing w:after="160" w:before="160"/>
      </w:pPr>
      <w:r>
        <w:t xml:space="preserve"/>
      </w:r>
    </w:p>
    <w:p>
      <w:pPr>
        <w:pStyle w:val="Heading1"/>
        <w:spacing w:after="160" w:before="320"/>
      </w:pPr>
      <w:r>
        <w:rPr>
          <w:rFonts w:ascii="Arial" w:cs="Arial" w:eastAsia="Arial" w:hAnsi="Arial"/>
          <w:b/>
          <w:bCs/>
          <w:color w:val="1F4E79"/>
          <w:sz w:val="36"/>
          <w:szCs w:val="36"/>
        </w:rPr>
        <w:t xml:space="preserve">7.  Output JSON Structure</w:t>
      </w:r>
    </w:p>
    <w:p>
      <w:pPr>
        <w:spacing w:after="80" w:before="80"/>
      </w:pPr>
      <w:r>
        <w:rPr>
          <w:rFonts w:ascii="Arial" w:cs="Arial" w:eastAsia="Arial" w:hAnsi="Arial"/>
          <w:sz w:val="22"/>
          <w:szCs w:val="22"/>
        </w:rPr>
        <w:t xml:space="preserve">The output file is a JSON object with a top-level wrapper and a data array. Each element of data represents one active storm.</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Top-Level Wrapper</w:t>
      </w:r>
    </w:p>
    <w:p>
      <w:pPr>
        <w:pBdr>
          <w:left w:val="single" w:color="2E75B6" w:sz="12" w:space="8"/>
        </w:pBdr>
        <w:shd w:fill="F2F2F2" w:val="clear"/>
        <w:spacing w:after="60" w:before="60"/>
        <w:ind w:left="360"/>
      </w:pPr>
      <w:r>
        <w:rPr>
          <w:rFonts w:ascii="Courier New" w:cs="Courier New" w:eastAsia="Courier New" w:hAnsi="Courier New"/>
          <w:color w:val="1F4E79"/>
          <w:sz w:val="20"/>
          <w:szCs w:val="20"/>
        </w:rPr>
        <w:t xml:space="preserve">{</w:t>
      </w:r>
    </w:p>
    <w:p>
      <w:pPr>
        <w:pBdr>
          <w:left w:val="single" w:color="2E75B6" w:sz="12" w:space="8"/>
        </w:pBdr>
        <w:shd w:fill="F2F2F2" w:val="clear"/>
        <w:spacing w:after="60" w:before="60"/>
        <w:ind w:left="360"/>
      </w:pPr>
      <w:r>
        <w:rPr>
          <w:rFonts w:ascii="Courier New" w:cs="Courier New" w:eastAsia="Courier New" w:hAnsi="Courier New"/>
          <w:color w:val="1F4E79"/>
          <w:sz w:val="20"/>
          <w:szCs w:val="20"/>
        </w:rPr>
        <w:t xml:space="preserve">  "code":  "0x0",          // "0x0" on success, "0x1" on error</w:t>
      </w:r>
    </w:p>
    <w:p>
      <w:pPr>
        <w:pBdr>
          <w:left w:val="single" w:color="2E75B6" w:sz="12" w:space="8"/>
        </w:pBdr>
        <w:shd w:fill="F2F2F2" w:val="clear"/>
        <w:spacing w:after="60" w:before="60"/>
        <w:ind w:left="360"/>
      </w:pPr>
      <w:r>
        <w:rPr>
          <w:rFonts w:ascii="Courier New" w:cs="Courier New" w:eastAsia="Courier New" w:hAnsi="Courier New"/>
          <w:color w:val="1F4E79"/>
          <w:sz w:val="20"/>
          <w:szCs w:val="20"/>
        </w:rPr>
        <w:t xml:space="preserve">  "error": null,            // error message string or null</w:t>
      </w:r>
    </w:p>
    <w:p>
      <w:pPr>
        <w:pBdr>
          <w:left w:val="single" w:color="2E75B6" w:sz="12" w:space="8"/>
        </w:pBdr>
        <w:shd w:fill="F2F2F2" w:val="clear"/>
        <w:spacing w:after="60" w:before="60"/>
        <w:ind w:left="360"/>
      </w:pPr>
      <w:r>
        <w:rPr>
          <w:rFonts w:ascii="Courier New" w:cs="Courier New" w:eastAsia="Courier New" w:hAnsi="Courier New"/>
          <w:color w:val="1F4E79"/>
          <w:sz w:val="20"/>
          <w:szCs w:val="20"/>
        </w:rPr>
        <w:t xml:space="preserve">  "data":  [ ... ]          // array of storm objects</w:t>
      </w:r>
    </w:p>
    <w:p>
      <w:pPr>
        <w:pBdr>
          <w:left w:val="single" w:color="2E75B6" w:sz="12" w:space="8"/>
        </w:pBdr>
        <w:shd w:fill="F2F2F2" w:val="clear"/>
        <w:spacing w:after="60" w:before="60"/>
        <w:ind w:left="360"/>
      </w:pPr>
      <w:r>
        <w:rPr>
          <w:rFonts w:ascii="Courier New" w:cs="Courier New" w:eastAsia="Courier New" w:hAnsi="Courier New"/>
          <w:color w:val="1F4E79"/>
          <w:sz w:val="20"/>
          <w:szCs w:val="20"/>
        </w:rPr>
        <w:t xml:space="preserve">}</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Storm Object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68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atcf_id</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string</w:t>
            </w:r>
          </w:p>
        </w:tc>
        <w:tc>
          <w:tcPr>
            <w:tcW w:type="dxa" w:w="4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Unique storm identifier  e.g. SH302026</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storm_name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string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Storm name in title case  e.g. Maila</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basin</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string</w:t>
            </w:r>
          </w:p>
        </w:tc>
        <w:tc>
          <w:tcPr>
            <w:tcW w:type="dxa" w:w="4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Basin code  e.g. SP, WP, IO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subbasin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string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Sub-basin code  e.g. EA, MM</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season</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integer</w:t>
            </w:r>
          </w:p>
        </w:tc>
        <w:tc>
          <w:tcPr>
            <w:tcW w:type="dxa" w:w="4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Year of the season  e.g. 2026</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is_active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boolean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true while warnings are being issued</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advisory_number</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integer</w:t>
            </w:r>
          </w:p>
        </w:tc>
        <w:tc>
          <w:tcPr>
            <w:tcW w:type="dxa" w:w="4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Current warning number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advisory_issuance_time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string (ISO 8601)</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UTC datetime of the current warning position</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max_development_category</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string</w:t>
            </w:r>
          </w:p>
        </w:tc>
        <w:tc>
          <w:tcPr>
            <w:tcW w:type="dxa" w:w="4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Highest category reached in the storm lifetime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storm_max_sustained_wind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integer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Peak wind (kt) across the full observed track</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storm_min_mslp</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integer or null</w:t>
            </w:r>
          </w:p>
        </w:tc>
        <w:tc>
          <w:tcPr>
            <w:tcW w:type="dxa" w:w="4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Lowest pressure (mb) from current warning REMARKS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date_start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string (ISO 8601)</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Datetime of the first history row</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date_end</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string or null</w:t>
            </w:r>
          </w:p>
        </w:tc>
        <w:tc>
          <w:tcPr>
            <w:tcW w:type="dxa" w:w="4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Set to advisory_issuance_time for final warning; else null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track</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array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Array of track entry objects (see below)</w:t>
            </w:r>
          </w:p>
        </w:tc>
      </w:tr>
    </w:tbl>
    <w:p>
      <w:pPr>
        <w:spacing w:after="80" w:before="80"/>
      </w:pPr>
      <w:r>
        <w:t xml:space="preserve"/>
      </w:r>
    </w:p>
    <w:p>
      <w:pPr>
        <w:pStyle w:val="Heading3"/>
        <w:spacing w:after="80" w:before="200"/>
      </w:pPr>
      <w:r>
        <w:rPr>
          <w:rFonts w:ascii="Arial" w:cs="Arial" w:eastAsia="Arial" w:hAnsi="Arial"/>
          <w:b/>
          <w:bCs/>
          <w:color w:val="2E75B6"/>
          <w:sz w:val="24"/>
          <w:szCs w:val="24"/>
        </w:rPr>
        <w:t xml:space="preserve">Track Entry Object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88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8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track_id</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string</w:t>
            </w:r>
          </w:p>
        </w:tc>
        <w:tc>
          <w:tcPr>
            <w:tcW w:type="dxa" w:w="48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Composite unique identifier (pipe-delimited)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track_kind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string</w:t>
            </w:r>
          </w:p>
        </w:tc>
        <w:tc>
          <w:tcPr>
            <w:tcW w:type="dxa" w:w="4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"observed" or "forecast"</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is_forecast</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boolean</w:t>
            </w:r>
          </w:p>
        </w:tc>
        <w:tc>
          <w:tcPr>
            <w:tcW w:type="dxa" w:w="48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true for forecast entries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track_advisory_number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integer</w:t>
            </w:r>
          </w:p>
        </w:tc>
        <w:tc>
          <w:tcPr>
            <w:tcW w:type="dxa" w:w="4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Warning number under which this point was issued</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issued_at</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string or null</w:t>
            </w:r>
          </w:p>
        </w:tc>
        <w:tc>
          <w:tcPr>
            <w:tcW w:type="dxa" w:w="48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ISO datetime of issuance; null for observed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valid_time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string (ISO 8601)</w:t>
            </w:r>
          </w:p>
        </w:tc>
        <w:tc>
          <w:tcPr>
            <w:tcW w:type="dxa" w:w="4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UTC datetime this position applies to</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forecast_hour</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integer or null</w:t>
            </w:r>
          </w:p>
        </w:tc>
        <w:tc>
          <w:tcPr>
            <w:tcW w:type="dxa" w:w="48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Tau in hours (12, 24 ... 120); null for observed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lat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float</w:t>
            </w:r>
          </w:p>
        </w:tc>
        <w:tc>
          <w:tcPr>
            <w:tcW w:type="dxa" w:w="4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Latitude in decimal degrees; negative = Southern Hemisphere</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lon</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float</w:t>
            </w:r>
          </w:p>
        </w:tc>
        <w:tc>
          <w:tcPr>
            <w:tcW w:type="dxa" w:w="48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Longitude in decimal degrees; negative = Western Hemisphere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category_code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string</w:t>
            </w:r>
          </w:p>
        </w:tc>
        <w:tc>
          <w:tcPr>
            <w:tcW w:type="dxa" w:w="4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XX, DS, TS, TC1, TC2, TC3, TC4, or TC5</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wind_gusts</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integer or null</w:t>
            </w:r>
          </w:p>
        </w:tc>
        <w:tc>
          <w:tcPr>
            <w:tcW w:type="dxa" w:w="48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Wind gusts in knots; null for history rows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max_sustained_wind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integer</w:t>
            </w:r>
          </w:p>
        </w:tc>
        <w:tc>
          <w:tcPr>
            <w:tcW w:type="dxa" w:w="4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Max 1-minute sustained wind in knots</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min_mslp</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integer or null</w:t>
            </w:r>
          </w:p>
        </w:tc>
        <w:tc>
          <w:tcPr>
            <w:tcW w:type="dxa" w:w="48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Minimum central pressure in mb; forecast always null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movement_direction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integer or null</w:t>
            </w:r>
          </w:p>
        </w:tc>
        <w:tc>
          <w:tcPr>
            <w:tcW w:type="dxa" w:w="4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Direction of motion in degrees true</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movement_speed</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integer or null</w:t>
            </w:r>
          </w:p>
        </w:tc>
        <w:tc>
          <w:tcPr>
            <w:tcW w:type="dxa" w:w="48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Speed of motion in knots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radii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array</w:t>
            </w:r>
          </w:p>
        </w:tc>
        <w:tc>
          <w:tcPr>
            <w:tcW w:type="dxa" w:w="4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Wind radii objects; empty for history rows</w:t>
            </w:r>
          </w:p>
        </w:tc>
      </w:tr>
    </w:tbl>
    <w:p>
      <w:pPr>
        <w:spacing w:after="80" w:before="80"/>
      </w:pPr>
      <w:r>
        <w:t xml:space="preserve"/>
      </w:r>
    </w:p>
    <w:p>
      <w:pPr>
        <w:pStyle w:val="Heading3"/>
        <w:spacing w:after="80" w:before="200"/>
      </w:pPr>
      <w:r>
        <w:rPr>
          <w:rFonts w:ascii="Arial" w:cs="Arial" w:eastAsia="Arial" w:hAnsi="Arial"/>
          <w:b/>
          <w:bCs/>
          <w:color w:val="2E75B6"/>
          <w:sz w:val="24"/>
          <w:szCs w:val="24"/>
        </w:rPr>
        <w:t xml:space="preserve">Wind Radii Object (element of radii array)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628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62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wind_speed</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integer</w:t>
            </w:r>
          </w:p>
        </w:tc>
        <w:tc>
          <w:tcPr>
            <w:tcW w:type="dxa" w:w="6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Wind speed threshold in knots (34, 50, or 64)</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ne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integer or null</w:t>
            </w:r>
          </w:p>
        </w:tc>
        <w:tc>
          <w:tcPr>
            <w:tcW w:type="dxa" w:w="6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NE quadrant radius in nautical miles; null if zero</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se</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integer or null</w:t>
            </w:r>
          </w:p>
        </w:tc>
        <w:tc>
          <w:tcPr>
            <w:tcW w:type="dxa" w:w="6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SE quadrant radius in nautical miles; null if zero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4E79"/>
                <w:sz w:val="19"/>
                <w:szCs w:val="19"/>
              </w:rPr>
              <w:t xml:space="preserve">sw</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integer or null</w:t>
            </w:r>
          </w:p>
        </w:tc>
        <w:tc>
          <w:tcPr>
            <w:tcW w:type="dxa" w:w="6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SW quadrant radius in nautical miles; null if zero</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nw</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integer or null</w:t>
            </w:r>
          </w:p>
        </w:tc>
        <w:tc>
          <w:tcPr>
            <w:tcW w:type="dxa" w:w="6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NW quadrant radius in nautical miles; null if zero</w:t>
            </w:r>
          </w:p>
        </w:tc>
      </w:tr>
    </w:tbl>
    <w:p>
      <w:pPr>
        <w:pBdr>
          <w:bottom w:val="single" w:color="CCCCCC" w:sz="6" w:space="1"/>
        </w:pBdr>
        <w:spacing w:after="160" w:before="160"/>
      </w:pPr>
      <w:r>
        <w:t xml:space="preserve"/>
      </w:r>
    </w:p>
    <w:p>
      <w:pPr>
        <w:pStyle w:val="Heading1"/>
        <w:spacing w:after="160" w:before="320"/>
      </w:pPr>
      <w:r>
        <w:rPr>
          <w:rFonts w:ascii="Arial" w:cs="Arial" w:eastAsia="Arial" w:hAnsi="Arial"/>
          <w:b/>
          <w:bCs/>
          <w:color w:val="1F4E79"/>
          <w:sz w:val="36"/>
          <w:szCs w:val="36"/>
        </w:rPr>
        <w:t xml:space="preserve">8.  Running the Scraper</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8.1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28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52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Python</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3.10 or later</w:t>
            </w:r>
          </w:p>
        </w:tc>
        <w:tc>
          <w:tcPr>
            <w:tcW w:type="dxa" w:w="5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Must support union type hints (X | 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requests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Any recent</w:t>
            </w:r>
          </w:p>
        </w:tc>
        <w:tc>
          <w:tcPr>
            <w:tcW w:type="dxa" w:w="5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19"/>
                <w:szCs w:val="19"/>
              </w:rPr>
              <w:t xml:space="preserve">HTTP client</w:t>
            </w:r>
          </w:p>
        </w:tc>
      </w:tr>
      <w:tr>
        <w:tc>
          <w:tcPr>
            <w:tcW w:type="dxa" w:w="2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beautifulsoup4</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Any recent</w:t>
            </w:r>
          </w:p>
        </w:tc>
        <w:tc>
          <w:tcPr>
            <w:tcW w:type="dxa" w:w="5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HTML parser for RSS description blocks</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8.2  Installation</w:t>
      </w:r>
    </w:p>
    <w:p>
      <w:pPr>
        <w:pBdr>
          <w:left w:val="single" w:color="2E75B6" w:sz="12" w:space="8"/>
        </w:pBdr>
        <w:shd w:fill="F2F2F2" w:val="clear"/>
        <w:spacing w:after="60" w:before="60"/>
        <w:ind w:left="360"/>
      </w:pPr>
      <w:r>
        <w:rPr>
          <w:rFonts w:ascii="Courier New" w:cs="Courier New" w:eastAsia="Courier New" w:hAnsi="Courier New"/>
          <w:color w:val="1F4E79"/>
          <w:sz w:val="20"/>
          <w:szCs w:val="20"/>
        </w:rPr>
        <w:t xml:space="preserve">py -m pip install requests beautifulsoup4</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8.3  Execution</w:t>
      </w:r>
    </w:p>
    <w:p>
      <w:pPr>
        <w:spacing w:after="80" w:before="80"/>
      </w:pPr>
      <w:r>
        <w:rPr>
          <w:rFonts w:ascii="Arial" w:cs="Arial" w:eastAsia="Arial" w:hAnsi="Arial"/>
          <w:sz w:val="22"/>
          <w:szCs w:val="22"/>
        </w:rPr>
        <w:t xml:space="preserve">Basic run — output saved to jtwc_output/ in the current directory:</w:t>
      </w:r>
    </w:p>
    <w:p>
      <w:pPr>
        <w:pBdr>
          <w:left w:val="single" w:color="2E75B6" w:sz="12" w:space="8"/>
        </w:pBdr>
        <w:shd w:fill="F2F2F2" w:val="clear"/>
        <w:spacing w:after="60" w:before="60"/>
        <w:ind w:left="360"/>
      </w:pPr>
      <w:r>
        <w:rPr>
          <w:rFonts w:ascii="Courier New" w:cs="Courier New" w:eastAsia="Courier New" w:hAnsi="Courier New"/>
          <w:color w:val="1F4E79"/>
          <w:sz w:val="20"/>
          <w:szCs w:val="20"/>
        </w:rPr>
        <w:t xml:space="preserve">py scripts/jtwc_scraper.py</w:t>
      </w:r>
    </w:p>
    <w:p>
      <w:pPr>
        <w:spacing w:after="80" w:before="80"/>
      </w:pPr>
      <w:r>
        <w:t xml:space="preserve"/>
      </w:r>
    </w:p>
    <w:p>
      <w:pPr>
        <w:spacing w:after="80" w:before="80"/>
      </w:pPr>
      <w:r>
        <w:rPr>
          <w:rFonts w:ascii="Arial" w:cs="Arial" w:eastAsia="Arial" w:hAnsi="Arial"/>
          <w:sz w:val="22"/>
          <w:szCs w:val="22"/>
        </w:rPr>
        <w:t xml:space="preserve">Specify a custom output directory:</w:t>
      </w:r>
    </w:p>
    <w:p>
      <w:pPr>
        <w:pBdr>
          <w:left w:val="single" w:color="2E75B6" w:sz="12" w:space="8"/>
        </w:pBdr>
        <w:shd w:fill="F2F2F2" w:val="clear"/>
        <w:spacing w:after="60" w:before="60"/>
        <w:ind w:left="360"/>
      </w:pPr>
      <w:r>
        <w:rPr>
          <w:rFonts w:ascii="Courier New" w:cs="Courier New" w:eastAsia="Courier New" w:hAnsi="Courier New"/>
          <w:color w:val="1F4E79"/>
          <w:sz w:val="20"/>
          <w:szCs w:val="20"/>
        </w:rPr>
        <w:t xml:space="preserve">py scripts/jtwc_scraper.py C:\data\cyclone_warnings</w:t>
      </w:r>
    </w:p>
    <w:p>
      <w:pPr>
        <w:spacing w:after="80" w:before="80"/>
      </w:pPr>
      <w:r>
        <w:t xml:space="preserve"/>
      </w:r>
    </w:p>
    <w:p>
      <w:pPr>
        <w:spacing w:after="80" w:before="80"/>
      </w:pPr>
      <w:r>
        <w:rPr>
          <w:rFonts w:ascii="Arial" w:cs="Arial" w:eastAsia="Arial" w:hAnsi="Arial"/>
          <w:sz w:val="22"/>
          <w:szCs w:val="22"/>
        </w:rPr>
        <w:t xml:space="preserve">Full path invocation (for use in scheduled tasks):</w:t>
      </w:r>
    </w:p>
    <w:p>
      <w:pPr>
        <w:pBdr>
          <w:left w:val="single" w:color="2E75B6" w:sz="12" w:space="8"/>
        </w:pBdr>
        <w:shd w:fill="F2F2F2" w:val="clear"/>
        <w:spacing w:after="60" w:before="60"/>
        <w:ind w:left="360"/>
      </w:pPr>
      <w:r>
        <w:rPr>
          <w:rFonts w:ascii="Courier New" w:cs="Courier New" w:eastAsia="Courier New" w:hAnsi="Courier New"/>
          <w:color w:val="1F4E79"/>
          <w:sz w:val="20"/>
          <w:szCs w:val="20"/>
        </w:rPr>
        <w:t xml:space="preserve">py "C:\vessel-performance-dashboard\scripts\jtwc_scraper.py" "C:\data\jtwc_output"</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8.4  Output Files</w:t>
      </w:r>
    </w:p>
    <w:p>
      <w:pPr>
        <w:spacing w:after="80" w:before="80"/>
      </w:pPr>
      <w:r>
        <w:rPr>
          <w:rFonts w:ascii="Arial" w:cs="Arial" w:eastAsia="Arial" w:hAnsi="Arial"/>
          <w:sz w:val="22"/>
          <w:szCs w:val="22"/>
        </w:rPr>
        <w:t xml:space="preserve">Each run produces one file in the output directory:</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Filename Pattern</w:t>
            </w:r>
          </w:p>
        </w:tc>
        <w:tc>
          <w:tcPr>
            <w:tcW w:type="dxa" w:w="60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Contents</w:t>
            </w:r>
          </w:p>
        </w:tc>
      </w:tr>
      <w:tr>
        <w:tc>
          <w:tcPr>
            <w:tcW w:type="dxa" w:w="4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Courier New" w:cs="Courier New" w:eastAsia="Courier New" w:hAnsi="Courier New"/>
                <w:color w:val="1F4E79"/>
                <w:sz w:val="19"/>
                <w:szCs w:val="19"/>
              </w:rPr>
              <w:t xml:space="preserve">jtwc_warnings_YYYYMMDD_HHMMz.json</w:t>
            </w:r>
          </w:p>
        </w:tc>
        <w:tc>
          <w:tcPr>
            <w:tcW w:type="dxa" w:w="6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19"/>
                <w:szCs w:val="19"/>
              </w:rPr>
              <w:t xml:space="preserve">All active storm objects in the reference JSON schema</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8.5  Scheduling</w:t>
      </w:r>
    </w:p>
    <w:p>
      <w:pPr>
        <w:spacing w:after="80" w:before="80"/>
      </w:pPr>
      <w:r>
        <w:rPr>
          <w:rFonts w:ascii="Arial" w:cs="Arial" w:eastAsia="Arial" w:hAnsi="Arial"/>
          <w:sz w:val="22"/>
          <w:szCs w:val="22"/>
        </w:rPr>
        <w:t xml:space="preserve">JTWC issues warnings four times per day at approximately 00Z, 06Z, 12Z, and 18Z. It is recommended to schedule the scraper to run every 6 hours. On Windows, use Task Scheduler with the following settings: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Trigger: Daily, repeat every 6 hours</w:t>
      </w:r>
    </w:p>
    <w:p>
      <w:pPr>
        <w:pStyle w:val="ListParagraph"/>
        <w:numPr>
          <w:ilvl w:val="0"/>
          <w:numId w:val="2"/>
        </w:numPr>
        <w:spacing w:after="40" w:before="40"/>
      </w:pPr>
      <w:r>
        <w:rPr>
          <w:rFonts w:ascii="Arial" w:cs="Arial" w:eastAsia="Arial" w:hAnsi="Arial"/>
          <w:sz w:val="22"/>
          <w:szCs w:val="22"/>
        </w:rPr>
        <w:t xml:space="preserve">Action: Start a program — py</w:t>
      </w:r>
    </w:p>
    <w:p>
      <w:pPr>
        <w:pStyle w:val="ListParagraph"/>
        <w:numPr>
          <w:ilvl w:val="0"/>
          <w:numId w:val="2"/>
        </w:numPr>
        <w:spacing w:after="40" w:before="40"/>
      </w:pPr>
      <w:r>
        <w:rPr>
          <w:rFonts w:ascii="Arial" w:cs="Arial" w:eastAsia="Arial" w:hAnsi="Arial"/>
          <w:sz w:val="22"/>
          <w:szCs w:val="22"/>
        </w:rPr>
        <w:t xml:space="preserve">Arguments: scripts/jtwc_scraper.py jtwc_output</w:t>
      </w:r>
    </w:p>
    <w:p>
      <w:pPr>
        <w:pStyle w:val="ListParagraph"/>
        <w:numPr>
          <w:ilvl w:val="0"/>
          <w:numId w:val="2"/>
        </w:numPr>
        <w:spacing w:after="40" w:before="40"/>
      </w:pPr>
      <w:r>
        <w:rPr>
          <w:rFonts w:ascii="Arial" w:cs="Arial" w:eastAsia="Arial" w:hAnsi="Arial"/>
          <w:sz w:val="22"/>
          <w:szCs w:val="22"/>
        </w:rPr>
        <w:t xml:space="preserve">Start in: C:\Users\kamal\Downloads\vessel-performance-dashboard</w:t>
      </w:r>
    </w:p>
    <w:p>
      <w:pPr>
        <w:spacing w:after="80" w:before="80"/>
      </w:pPr>
      <w:r>
        <w:t xml:space="preserve"/>
      </w:r>
    </w:p>
    <w:p>
      <w:pPr>
        <w:spacing w:after="80" w:before="80"/>
      </w:pPr>
      <w:r>
        <w:rPr>
          <w:rFonts w:ascii="Arial" w:cs="Arial" w:eastAsia="Arial" w:hAnsi="Arial"/>
          <w:sz w:val="22"/>
          <w:szCs w:val="22"/>
        </w:rPr>
        <w:t xml:space="preserve">Allow a 15-minute delay after the scheduled issuance time to ensure the files have been posted to the JTWC server.</w:t>
      </w:r>
    </w:p>
    <w:p>
      <w:pPr>
        <w:pBdr>
          <w:bottom w:val="single" w:color="CCCCCC" w:sz="6" w:space="1"/>
        </w:pBdr>
        <w:spacing w:after="160" w:before="1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595959"/>
        <w:sz w:val="18"/>
        <w:szCs w:val="18"/>
      </w:rPr>
      <w:t xml:space="preserve">scripts/jtwc_scraper.py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95959"/>
        <w:sz w:val="18"/>
        <w:szCs w:val="18"/>
      </w:rPr>
      <w:t xml:space="preserve">JTWC JMV 3.0 Scraper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2026-04-10T13:49:26.379Z</dcterms:created>
  <dcterms:modified xsi:type="dcterms:W3CDTF">2026-04-10T13:49:26.379Z</dcterms:modified>
</cp:coreProperties>
</file>

<file path=docProps/custom.xml><?xml version="1.0" encoding="utf-8"?>
<Properties xmlns="http://schemas.openxmlformats.org/officeDocument/2006/custom-properties" xmlns:vt="http://schemas.openxmlformats.org/officeDocument/2006/docPropsVTypes"/>
</file>