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r>
        <w:t xml:space="preserve"/>
      </w:r>
    </w:p>
    <w:p>
      <w:r>
        <w:rPr>
          <w:b/>
          <w:bCs/>
          <w:color w:val="2E6BE6"/>
          <w:spacing w:val="60"/>
          <w:sz w:val="24"/>
          <w:szCs w:val="24"/>
        </w:rPr>
        <w:t xml:space="preserve">CAHIER DES CHARGES</w:t>
      </w:r>
    </w:p>
    <w:p>
      <w:pPr>
        <w:spacing w:after="40"/>
      </w:pPr>
      <w:r>
        <w:t xml:space="preserve"/>
      </w:r>
    </w:p>
    <w:p>
      <w:pPr>
        <w:pStyle w:val="Title"/>
      </w:pPr>
      <w:r>
        <w:rPr>
          <w:b/>
          <w:bCs/>
          <w:color w:val="1C2B4A"/>
          <w:sz w:val="56"/>
          <w:szCs w:val="56"/>
        </w:rPr>
        <w:t xml:space="preserve">Application municipale</w:t>
      </w:r>
    </w:p>
    <w:p>
      <w:r>
        <w:rPr>
          <w:b/>
          <w:bCs/>
          <w:color w:val="2E6BE6"/>
          <w:sz w:val="56"/>
          <w:szCs w:val="56"/>
        </w:rPr>
        <w:t xml:space="preserve">Croissy-sur-Seine</w:t>
      </w:r>
    </w:p>
    <w:p>
      <w:pPr>
        <w:spacing w:after="160"/>
      </w:pPr>
      <w:r>
        <w:t xml:space="preserve"/>
      </w:r>
    </w:p>
    <w:p>
      <w:r>
        <w:rPr>
          <w:i/>
          <w:iCs/>
          <w:color w:val="5A6473"/>
          <w:sz w:val="26"/>
          <w:szCs w:val="26"/>
        </w:rPr>
        <w:t xml:space="preserve">Plateforme citoyenne de signalement et de services, pilotée par IA souveraine</w:t>
      </w:r>
    </w:p>
    <w:p>
      <w:pPr>
        <w:spacing w:after="5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5DCE8" w:sz="1"/>
              <w:left w:val="single" w:color="D5DCE8" w:sz="1"/>
              <w:bottom w:val="single" w:color="D5DCE8" w:sz="1"/>
              <w:right w:val="single" w:color="D5DCE8" w:sz="1"/>
            </w:tcBorders>
            <w:shd w:fill="1C2B4A" w:val="clear"/>
            <w:tcMar>
              <w:top w:type="dxa" w:w="80"/>
              <w:left w:type="dxa" w:w="120"/>
              <w:bottom w:type="dxa" w:w="80"/>
              <w:right w:type="dxa" w:w="120"/>
            </w:tcMar>
          </w:tcPr>
          <w:p>
            <w:pPr>
              <w:jc w:val="left"/>
            </w:pPr>
            <w:r>
              <w:rPr>
                <w:b/>
                <w:bCs/>
                <w:color w:val="FFFFFF"/>
                <w:sz w:val="20"/>
                <w:szCs w:val="20"/>
              </w:rPr>
              <w:t xml:space="preserve">Élément</w:t>
            </w:r>
          </w:p>
        </w:tc>
        <w:tc>
          <w:tcPr>
            <w:tcW w:type="dxa" w:w="6360"/>
            <w:tcBorders>
              <w:top w:val="single" w:color="D5DCE8" w:sz="1"/>
              <w:left w:val="single" w:color="D5DCE8" w:sz="1"/>
              <w:bottom w:val="single" w:color="D5DCE8" w:sz="1"/>
              <w:right w:val="single" w:color="D5DCE8" w:sz="1"/>
            </w:tcBorders>
            <w:shd w:fill="1C2B4A" w:val="clear"/>
            <w:tcMar>
              <w:top w:type="dxa" w:w="80"/>
              <w:left w:type="dxa" w:w="120"/>
              <w:bottom w:type="dxa" w:w="80"/>
              <w:right w:type="dxa" w:w="120"/>
            </w:tcMar>
          </w:tcPr>
          <w:p>
            <w:pPr>
              <w:jc w:val="left"/>
            </w:pPr>
            <w:r>
              <w:rPr>
                <w:b/>
                <w:bCs/>
                <w:color w:val="FFFFFF"/>
                <w:sz w:val="20"/>
                <w:szCs w:val="20"/>
              </w:rPr>
              <w:t xml:space="preserve">Détail</w:t>
            </w:r>
          </w:p>
        </w:tc>
      </w:tr>
      <w:tr>
        <w:tc>
          <w:tcPr>
            <w:tcW w:type="dxa" w:w="3000"/>
            <w:tcBorders>
              <w:top w:val="single" w:color="D5DCE8" w:sz="1"/>
              <w:left w:val="single" w:color="D5DCE8" w:sz="1"/>
              <w:bottom w:val="single" w:color="D5DCE8" w:sz="1"/>
              <w:right w:val="single" w:color="D5DCE8" w:sz="1"/>
            </w:tcBorders>
            <w:tcMar>
              <w:top w:type="dxa" w:w="80"/>
              <w:left w:type="dxa" w:w="120"/>
              <w:bottom w:type="dxa" w:w="80"/>
              <w:right w:type="dxa" w:w="120"/>
            </w:tcMar>
          </w:tcPr>
          <w:p>
            <w:pPr>
              <w:jc w:val="left"/>
            </w:pPr>
            <w:r>
              <w:rPr>
                <w:b w:val="false"/>
                <w:bCs w:val="false"/>
                <w:sz w:val="20"/>
                <w:szCs w:val="20"/>
              </w:rPr>
              <w:t xml:space="preserve">Produit</w:t>
            </w:r>
          </w:p>
        </w:tc>
        <w:tc>
          <w:tcPr>
            <w:tcW w:type="dxa" w:w="6360"/>
            <w:tcBorders>
              <w:top w:val="single" w:color="D5DCE8" w:sz="1"/>
              <w:left w:val="single" w:color="D5DCE8" w:sz="1"/>
              <w:bottom w:val="single" w:color="D5DCE8" w:sz="1"/>
              <w:right w:val="single" w:color="D5DCE8" w:sz="1"/>
            </w:tcBorders>
            <w:tcMar>
              <w:top w:type="dxa" w:w="80"/>
              <w:left w:type="dxa" w:w="120"/>
              <w:bottom w:type="dxa" w:w="80"/>
              <w:right w:type="dxa" w:w="120"/>
            </w:tcMar>
          </w:tcPr>
          <w:p>
            <w:pPr>
              <w:jc w:val="left"/>
            </w:pPr>
            <w:r>
              <w:rPr>
                <w:b w:val="false"/>
                <w:bCs w:val="false"/>
                <w:sz w:val="20"/>
                <w:szCs w:val="20"/>
              </w:rPr>
              <w:t xml:space="preserve">App mobile + web citoyenne et back-office mairie</w:t>
            </w:r>
          </w:p>
        </w:tc>
      </w:tr>
      <w:tr>
        <w:tc>
          <w:tcPr>
            <w:tcW w:type="dxa" w:w="3000"/>
            <w:tcBorders>
              <w:top w:val="single" w:color="D5DCE8" w:sz="1"/>
              <w:left w:val="single" w:color="D5DCE8" w:sz="1"/>
              <w:bottom w:val="single" w:color="D5DCE8" w:sz="1"/>
              <w:right w:val="single" w:color="D5DCE8" w:sz="1"/>
            </w:tcBorders>
            <w:shd w:fill="F6F8FC" w:val="clear"/>
            <w:tcMar>
              <w:top w:type="dxa" w:w="80"/>
              <w:left w:type="dxa" w:w="120"/>
              <w:bottom w:type="dxa" w:w="80"/>
              <w:right w:type="dxa" w:w="120"/>
            </w:tcMar>
          </w:tcPr>
          <w:p>
            <w:pPr>
              <w:jc w:val="left"/>
            </w:pPr>
            <w:r>
              <w:rPr>
                <w:b w:val="false"/>
                <w:bCs w:val="false"/>
                <w:sz w:val="20"/>
                <w:szCs w:val="20"/>
              </w:rPr>
              <w:t xml:space="preserve">Cible pilote</w:t>
            </w:r>
          </w:p>
        </w:tc>
        <w:tc>
          <w:tcPr>
            <w:tcW w:type="dxa" w:w="6360"/>
            <w:tcBorders>
              <w:top w:val="single" w:color="D5DCE8" w:sz="1"/>
              <w:left w:val="single" w:color="D5DCE8" w:sz="1"/>
              <w:bottom w:val="single" w:color="D5DCE8" w:sz="1"/>
              <w:right w:val="single" w:color="D5DCE8" w:sz="1"/>
            </w:tcBorders>
            <w:shd w:fill="F6F8FC" w:val="clear"/>
            <w:tcMar>
              <w:top w:type="dxa" w:w="80"/>
              <w:left w:type="dxa" w:w="120"/>
              <w:bottom w:type="dxa" w:w="80"/>
              <w:right w:type="dxa" w:w="120"/>
            </w:tcMar>
          </w:tcPr>
          <w:p>
            <w:pPr>
              <w:jc w:val="left"/>
            </w:pPr>
            <w:r>
              <w:rPr>
                <w:b w:val="false"/>
                <w:bCs w:val="false"/>
                <w:sz w:val="20"/>
                <w:szCs w:val="20"/>
              </w:rPr>
              <w:t xml:space="preserve">Commune de Croissy-sur-Seine (~10 000 hab.)</w:t>
            </w:r>
          </w:p>
        </w:tc>
      </w:tr>
      <w:tr>
        <w:tc>
          <w:tcPr>
            <w:tcW w:type="dxa" w:w="3000"/>
            <w:tcBorders>
              <w:top w:val="single" w:color="D5DCE8" w:sz="1"/>
              <w:left w:val="single" w:color="D5DCE8" w:sz="1"/>
              <w:bottom w:val="single" w:color="D5DCE8" w:sz="1"/>
              <w:right w:val="single" w:color="D5DCE8" w:sz="1"/>
            </w:tcBorders>
            <w:tcMar>
              <w:top w:type="dxa" w:w="80"/>
              <w:left w:type="dxa" w:w="120"/>
              <w:bottom w:type="dxa" w:w="80"/>
              <w:right w:type="dxa" w:w="120"/>
            </w:tcMar>
          </w:tcPr>
          <w:p>
            <w:pPr>
              <w:jc w:val="left"/>
            </w:pPr>
            <w:r>
              <w:rPr>
                <w:b w:val="false"/>
                <w:bCs w:val="false"/>
                <w:sz w:val="20"/>
                <w:szCs w:val="20"/>
              </w:rPr>
              <w:t xml:space="preserve">Modèle économique</w:t>
            </w:r>
          </w:p>
        </w:tc>
        <w:tc>
          <w:tcPr>
            <w:tcW w:type="dxa" w:w="6360"/>
            <w:tcBorders>
              <w:top w:val="single" w:color="D5DCE8" w:sz="1"/>
              <w:left w:val="single" w:color="D5DCE8" w:sz="1"/>
              <w:bottom w:val="single" w:color="D5DCE8" w:sz="1"/>
              <w:right w:val="single" w:color="D5DCE8" w:sz="1"/>
            </w:tcBorders>
            <w:tcMar>
              <w:top w:type="dxa" w:w="80"/>
              <w:left w:type="dxa" w:w="120"/>
              <w:bottom w:type="dxa" w:w="80"/>
              <w:right w:type="dxa" w:w="120"/>
            </w:tcMar>
          </w:tcPr>
          <w:p>
            <w:pPr>
              <w:jc w:val="left"/>
            </w:pPr>
            <w:r>
              <w:rPr>
                <w:b w:val="false"/>
                <w:bCs w:val="false"/>
                <w:sz w:val="20"/>
                <w:szCs w:val="20"/>
              </w:rPr>
              <w:t xml:space="preserve">Setup fee + abonnement annuel (SaaS B2G)</w:t>
            </w:r>
          </w:p>
        </w:tc>
      </w:tr>
      <w:tr>
        <w:tc>
          <w:tcPr>
            <w:tcW w:type="dxa" w:w="3000"/>
            <w:tcBorders>
              <w:top w:val="single" w:color="D5DCE8" w:sz="1"/>
              <w:left w:val="single" w:color="D5DCE8" w:sz="1"/>
              <w:bottom w:val="single" w:color="D5DCE8" w:sz="1"/>
              <w:right w:val="single" w:color="D5DCE8" w:sz="1"/>
            </w:tcBorders>
            <w:shd w:fill="F6F8FC" w:val="clear"/>
            <w:tcMar>
              <w:top w:type="dxa" w:w="80"/>
              <w:left w:type="dxa" w:w="120"/>
              <w:bottom w:type="dxa" w:w="80"/>
              <w:right w:type="dxa" w:w="120"/>
            </w:tcMar>
          </w:tcPr>
          <w:p>
            <w:pPr>
              <w:jc w:val="left"/>
            </w:pPr>
            <w:r>
              <w:rPr>
                <w:b w:val="false"/>
                <w:bCs w:val="false"/>
                <w:sz w:val="20"/>
                <w:szCs w:val="20"/>
              </w:rPr>
              <w:t xml:space="preserve">Stack IA</w:t>
            </w:r>
          </w:p>
        </w:tc>
        <w:tc>
          <w:tcPr>
            <w:tcW w:type="dxa" w:w="6360"/>
            <w:tcBorders>
              <w:top w:val="single" w:color="D5DCE8" w:sz="1"/>
              <w:left w:val="single" w:color="D5DCE8" w:sz="1"/>
              <w:bottom w:val="single" w:color="D5DCE8" w:sz="1"/>
              <w:right w:val="single" w:color="D5DCE8" w:sz="1"/>
            </w:tcBorders>
            <w:shd w:fill="F6F8FC" w:val="clear"/>
            <w:tcMar>
              <w:top w:type="dxa" w:w="80"/>
              <w:left w:type="dxa" w:w="120"/>
              <w:bottom w:type="dxa" w:w="80"/>
              <w:right w:type="dxa" w:w="120"/>
            </w:tcMar>
          </w:tcPr>
          <w:p>
            <w:pPr>
              <w:jc w:val="left"/>
            </w:pPr>
            <w:r>
              <w:rPr>
                <w:b w:val="false"/>
                <w:bCs w:val="false"/>
                <w:sz w:val="20"/>
                <w:szCs w:val="20"/>
              </w:rPr>
              <w:t xml:space="preserve">Mistral AI (souveraine, hébergée UE)</w:t>
            </w:r>
          </w:p>
        </w:tc>
      </w:tr>
      <w:tr>
        <w:tc>
          <w:tcPr>
            <w:tcW w:type="dxa" w:w="3000"/>
            <w:tcBorders>
              <w:top w:val="single" w:color="D5DCE8" w:sz="1"/>
              <w:left w:val="single" w:color="D5DCE8" w:sz="1"/>
              <w:bottom w:val="single" w:color="D5DCE8" w:sz="1"/>
              <w:right w:val="single" w:color="D5DCE8" w:sz="1"/>
            </w:tcBorders>
            <w:tcMar>
              <w:top w:type="dxa" w:w="80"/>
              <w:left w:type="dxa" w:w="120"/>
              <w:bottom w:type="dxa" w:w="80"/>
              <w:right w:type="dxa" w:w="120"/>
            </w:tcMar>
          </w:tcPr>
          <w:p>
            <w:pPr>
              <w:jc w:val="left"/>
            </w:pPr>
            <w:r>
              <w:rPr>
                <w:b w:val="false"/>
                <w:bCs w:val="false"/>
                <w:sz w:val="20"/>
                <w:szCs w:val="20"/>
              </w:rPr>
              <w:t xml:space="preserve">Hébergement</w:t>
            </w:r>
          </w:p>
        </w:tc>
        <w:tc>
          <w:tcPr>
            <w:tcW w:type="dxa" w:w="6360"/>
            <w:tcBorders>
              <w:top w:val="single" w:color="D5DCE8" w:sz="1"/>
              <w:left w:val="single" w:color="D5DCE8" w:sz="1"/>
              <w:bottom w:val="single" w:color="D5DCE8" w:sz="1"/>
              <w:right w:val="single" w:color="D5DCE8" w:sz="1"/>
            </w:tcBorders>
            <w:tcMar>
              <w:top w:type="dxa" w:w="80"/>
              <w:left w:type="dxa" w:w="120"/>
              <w:bottom w:type="dxa" w:w="80"/>
              <w:right w:type="dxa" w:w="120"/>
            </w:tcMar>
          </w:tcPr>
          <w:p>
            <w:pPr>
              <w:jc w:val="left"/>
            </w:pPr>
            <w:r>
              <w:rPr>
                <w:b w:val="false"/>
                <w:bCs w:val="false"/>
                <w:sz w:val="20"/>
                <w:szCs w:val="20"/>
              </w:rPr>
              <w:t xml:space="preserve">Scaleway / OVHcloud (France)</w:t>
            </w:r>
          </w:p>
        </w:tc>
      </w:tr>
      <w:tr>
        <w:tc>
          <w:tcPr>
            <w:tcW w:type="dxa" w:w="3000"/>
            <w:tcBorders>
              <w:top w:val="single" w:color="D5DCE8" w:sz="1"/>
              <w:left w:val="single" w:color="D5DCE8" w:sz="1"/>
              <w:bottom w:val="single" w:color="D5DCE8" w:sz="1"/>
              <w:right w:val="single" w:color="D5DCE8" w:sz="1"/>
            </w:tcBorders>
            <w:shd w:fill="F6F8FC" w:val="clear"/>
            <w:tcMar>
              <w:top w:type="dxa" w:w="80"/>
              <w:left w:type="dxa" w:w="120"/>
              <w:bottom w:type="dxa" w:w="80"/>
              <w:right w:type="dxa" w:w="120"/>
            </w:tcMar>
          </w:tcPr>
          <w:p>
            <w:pPr>
              <w:jc w:val="left"/>
            </w:pPr>
            <w:r>
              <w:rPr>
                <w:b w:val="false"/>
                <w:bCs w:val="false"/>
                <w:sz w:val="20"/>
                <w:szCs w:val="20"/>
              </w:rPr>
              <w:t xml:space="preserve">Version</w:t>
            </w:r>
          </w:p>
        </w:tc>
        <w:tc>
          <w:tcPr>
            <w:tcW w:type="dxa" w:w="6360"/>
            <w:tcBorders>
              <w:top w:val="single" w:color="D5DCE8" w:sz="1"/>
              <w:left w:val="single" w:color="D5DCE8" w:sz="1"/>
              <w:bottom w:val="single" w:color="D5DCE8" w:sz="1"/>
              <w:right w:val="single" w:color="D5DCE8" w:sz="1"/>
            </w:tcBorders>
            <w:shd w:fill="F6F8FC" w:val="clear"/>
            <w:tcMar>
              <w:top w:type="dxa" w:w="80"/>
              <w:left w:type="dxa" w:w="120"/>
              <w:bottom w:type="dxa" w:w="80"/>
              <w:right w:type="dxa" w:w="120"/>
            </w:tcMar>
          </w:tcPr>
          <w:p>
            <w:pPr>
              <w:jc w:val="left"/>
            </w:pPr>
            <w:r>
              <w:rPr>
                <w:b w:val="false"/>
                <w:bCs w:val="false"/>
                <w:sz w:val="20"/>
                <w:szCs w:val="20"/>
              </w:rPr>
              <w:t xml:space="preserve">V1.0 — Document de référence projet</w:t>
            </w:r>
          </w:p>
        </w:tc>
      </w:tr>
    </w:tbl>
    <w:p>
      <w:r>
        <w:br w:type="page"/>
      </w:r>
    </w:p>
    <w:p>
      <w:pPr>
        <w:pStyle w:val="Heading1"/>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Contexte et objectifs</w:t>
      </w:r>
    </w:p>
    <w:p>
      <w:pPr>
        <w:pStyle w:val="Heading2"/>
      </w:pPr>
      <w:r>
        <w:t xml:space="preserve">1.1 Contexte</w:t>
      </w:r>
    </w:p>
    <w:p>
      <w:pPr>
        <w:spacing w:after="120" w:line="276"/>
      </w:pPr>
      <w:r>
        <w:t xml:space="preserve">La commune de Croissy-sur-Seine (~10 000 habitants, Yvelines) dispose aujourd'hui d'un canal de signalement limité à un formulaire web statique. Les demandes des administrés (voirie, propreté, éclairage, espaces verts) arrivent par e-mail, sans catégorisation, sans géolocalisation automatique et sans suivi structuré, ce qui génère une charge de tri manuel pour les agents et une absence de visibilité pour les habitants comme pour les élus.</w:t>
      </w:r>
    </w:p>
    <w:p>
      <w:pPr>
        <w:spacing w:after="120" w:line="276"/>
      </w:pPr>
      <w:r>
        <w:t xml:space="preserve">Le présent document définit les besoins fonctionnels, techniques, ergonomiques et de conformité d'une application municipale moderne, conçue pour devenir le point d'entrée numérique unique entre la ville et ses habitants.</w:t>
      </w:r>
    </w:p>
    <w:p>
      <w:pPr>
        <w:pStyle w:val="Heading2"/>
      </w:pPr>
      <w:r>
        <w:t xml:space="preserve">1.2 Objectifs</w:t>
      </w:r>
    </w:p>
    <w:p>
      <w:pPr>
        <w:pStyle w:val="ListParagraph"/>
        <w:numPr>
          <w:ilvl w:val="0"/>
          <w:numId w:val="2"/>
        </w:numPr>
        <w:spacing w:after="60" w:line="264"/>
      </w:pPr>
      <w:r>
        <w:rPr>
          <w:b/>
          <w:bCs/>
        </w:rPr>
        <w:t xml:space="preserve">Côté citoyen</w:t>
      </w:r>
      <w:r>
        <w:t xml:space="preserve"> : offrir aux habitants une application simple, élégante et rapide pour signaler un problème en moins de 20 secondes.</w:t>
      </w:r>
    </w:p>
    <w:p>
      <w:pPr>
        <w:pStyle w:val="ListParagraph"/>
        <w:numPr>
          <w:ilvl w:val="0"/>
          <w:numId w:val="2"/>
        </w:numPr>
        <w:spacing w:after="60" w:line="264"/>
      </w:pPr>
      <w:r>
        <w:rPr>
          <w:b/>
          <w:bCs/>
        </w:rPr>
        <w:t xml:space="preserve">Côté agents</w:t>
      </w:r>
      <w:r>
        <w:t xml:space="preserve"> : réduire de façon mesurable le temps de tri et de routage des signalements grâce à la classification automatique par IA.</w:t>
      </w:r>
    </w:p>
    <w:p>
      <w:pPr>
        <w:pStyle w:val="ListParagraph"/>
        <w:numPr>
          <w:ilvl w:val="0"/>
          <w:numId w:val="2"/>
        </w:numPr>
        <w:spacing w:after="60" w:line="264"/>
      </w:pPr>
      <w:r>
        <w:rPr>
          <w:b/>
          <w:bCs/>
        </w:rPr>
        <w:t xml:space="preserve">Côté élus</w:t>
      </w:r>
      <w:r>
        <w:t xml:space="preserve"> : fournir un tableau de bord clair (volumes, délais de traitement, cartographie) au service d'une politique de proximité et de transparence.</w:t>
      </w:r>
    </w:p>
    <w:p>
      <w:pPr>
        <w:pStyle w:val="ListParagraph"/>
        <w:numPr>
          <w:ilvl w:val="0"/>
          <w:numId w:val="2"/>
        </w:numPr>
        <w:spacing w:after="60" w:line="264"/>
      </w:pPr>
      <w:r>
        <w:rPr>
          <w:b/>
          <w:bCs/>
        </w:rPr>
        <w:t xml:space="preserve">Côté éditeur</w:t>
      </w:r>
      <w:r>
        <w:t xml:space="preserve"> : construire un socle réplicable aux communes voisines (Le Vésinet, Chatou, Bougival, Le Pecq) et à l'agglomération Saint-Germain Boucles de Seine.</w:t>
      </w:r>
    </w:p>
    <w:p>
      <w:pPr>
        <w:pStyle w:val="Heading2"/>
      </w:pPr>
      <w:r>
        <w:t xml:space="preserve">1.3 Périmètre de la V1</w:t>
      </w:r>
    </w:p>
    <w:p>
      <w:pPr>
        <w:spacing w:after="120" w:line="276"/>
      </w:pPr>
      <w:r>
        <w:t xml:space="preserve">La première version (livrable du sprint initial) couvre strictement le parcours de signalement de bout en bout. Les modules d'extension décrits en section 9 constituent la feuille de route et ne font pas partie du périmètre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CE8" w:sz="1"/>
              <w:left w:val="single" w:color="2E6BE6" w:sz="24"/>
              <w:bottom w:val="single" w:color="D5DCE8" w:sz="1"/>
              <w:right w:val="single" w:color="D5DCE8" w:sz="1"/>
            </w:tcBorders>
            <w:shd w:fill="EEF2F8" w:val="clear"/>
            <w:tcMar>
              <w:top w:type="dxa" w:w="120"/>
              <w:left w:type="dxa" w:w="200"/>
              <w:bottom w:type="dxa" w:w="120"/>
              <w:right w:type="dxa" w:w="160"/>
            </w:tcMar>
          </w:tcPr>
          <w:p>
            <w:pPr>
              <w:spacing w:after="60"/>
            </w:pPr>
            <w:r>
              <w:rPr>
                <w:b/>
                <w:bCs/>
                <w:color w:val="1C2B4A"/>
                <w:sz w:val="22"/>
                <w:szCs w:val="22"/>
              </w:rPr>
              <w:t xml:space="preserve">Principe directeur</w:t>
            </w:r>
          </w:p>
          <w:p>
            <w:r>
              <w:rPr>
                <w:color w:val="2A3340"/>
                <w:sz w:val="21"/>
                <w:szCs w:val="21"/>
              </w:rPr>
              <w:t xml:space="preserve">Une seule fonctionnalité, irréprochable. La V1 doit faire une chose — le signalement intelligent — mieux que n'importe quel concurrent, plutôt que dix choses à moitié.</w:t>
            </w:r>
          </w:p>
        </w:tc>
      </w:tr>
    </w:tbl>
    <w:p>
      <w:pPr>
        <w:pStyle w:val="Heading1"/>
      </w:pPr>
      <w:r>
        <w:t xml:space="preserve">2. Utilisateurs et rôles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rPr>
          <w:tblHeader/>
        </w:trPr>
        <w:tc>
          <w:tcPr>
            <w:tcW w:type="dxa" w:w="2200"/>
            <w:tcBorders>
              <w:top w:val="single" w:color="D5DCE8" w:sz="1"/>
              <w:left w:val="single" w:color="D5DCE8" w:sz="1"/>
              <w:bottom w:val="single" w:color="D5DCE8" w:sz="1"/>
              <w:right w:val="single" w:color="D5DCE8" w:sz="1"/>
            </w:tcBorders>
            <w:shd w:fill="1C2B4A" w:val="clear"/>
            <w:tcMar>
              <w:top w:type="dxa" w:w="80"/>
              <w:left w:type="dxa" w:w="120"/>
              <w:bottom w:type="dxa" w:w="80"/>
              <w:right w:type="dxa" w:w="120"/>
            </w:tcMar>
          </w:tcPr>
          <w:p>
            <w:pPr>
              <w:jc w:val="left"/>
            </w:pPr>
            <w:r>
              <w:rPr>
                <w:b/>
                <w:bCs/>
                <w:color w:val="FFFFFF"/>
                <w:sz w:val="20"/>
                <w:szCs w:val="20"/>
              </w:rPr>
              <w:t xml:space="preserve">Rôle</w:t>
            </w:r>
          </w:p>
        </w:tc>
        <w:tc>
          <w:tcPr>
            <w:tcW w:type="dxa" w:w="5160"/>
            <w:tcBorders>
              <w:top w:val="single" w:color="D5DCE8" w:sz="1"/>
              <w:left w:val="single" w:color="D5DCE8" w:sz="1"/>
              <w:bottom w:val="single" w:color="D5DCE8" w:sz="1"/>
              <w:right w:val="single" w:color="D5DCE8" w:sz="1"/>
            </w:tcBorders>
            <w:shd w:fill="1C2B4A" w:val="clear"/>
            <w:tcMar>
              <w:top w:type="dxa" w:w="80"/>
              <w:left w:type="dxa" w:w="120"/>
              <w:bottom w:type="dxa" w:w="80"/>
              <w:right w:type="dxa" w:w="120"/>
            </w:tcMar>
          </w:tcPr>
          <w:p>
            <w:pPr>
              <w:jc w:val="left"/>
            </w:pPr>
            <w:r>
              <w:rPr>
                <w:b/>
                <w:bCs/>
                <w:color w:val="FFFFFF"/>
                <w:sz w:val="20"/>
                <w:szCs w:val="20"/>
              </w:rPr>
              <w:t xml:space="preserve">Description</w:t>
            </w:r>
          </w:p>
        </w:tc>
        <w:tc>
          <w:tcPr>
            <w:tcW w:type="dxa" w:w="2000"/>
            <w:tcBorders>
              <w:top w:val="single" w:color="D5DCE8" w:sz="1"/>
              <w:left w:val="single" w:color="D5DCE8" w:sz="1"/>
              <w:bottom w:val="single" w:color="D5DCE8" w:sz="1"/>
              <w:right w:val="single" w:color="D5DCE8" w:sz="1"/>
            </w:tcBorders>
            <w:shd w:fill="1C2B4A" w:val="clear"/>
            <w:tcMar>
              <w:top w:type="dxa" w:w="80"/>
              <w:left w:type="dxa" w:w="120"/>
              <w:bottom w:type="dxa" w:w="80"/>
              <w:right w:type="dxa" w:w="120"/>
            </w:tcMar>
          </w:tcPr>
          <w:p>
            <w:pPr>
              <w:jc w:val="left"/>
            </w:pPr>
            <w:r>
              <w:rPr>
                <w:b/>
                <w:bCs/>
                <w:color w:val="FFFFFF"/>
                <w:sz w:val="20"/>
                <w:szCs w:val="20"/>
              </w:rPr>
              <w:t xml:space="preserve">Accès</w:t>
            </w:r>
          </w:p>
        </w:tc>
      </w:tr>
      <w:tr>
        <w:tc>
          <w:tcPr>
            <w:tcW w:type="dxa" w:w="2200"/>
            <w:tcBorders>
              <w:top w:val="single" w:color="D5DCE8" w:sz="1"/>
              <w:left w:val="single" w:color="D5DCE8" w:sz="1"/>
              <w:bottom w:val="single" w:color="D5DCE8" w:sz="1"/>
              <w:right w:val="single" w:color="D5DCE8" w:sz="1"/>
            </w:tcBorders>
            <w:tcMar>
              <w:top w:type="dxa" w:w="80"/>
              <w:left w:type="dxa" w:w="120"/>
              <w:bottom w:type="dxa" w:w="80"/>
              <w:right w:type="dxa" w:w="120"/>
            </w:tcMar>
          </w:tcPr>
          <w:p>
            <w:pPr>
              <w:jc w:val="left"/>
            </w:pPr>
            <w:r>
              <w:rPr>
                <w:b w:val="false"/>
                <w:bCs w:val="false"/>
                <w:sz w:val="20"/>
                <w:szCs w:val="20"/>
              </w:rPr>
              <w:t xml:space="preserve">Citoyen</w:t>
            </w:r>
          </w:p>
        </w:tc>
        <w:tc>
          <w:tcPr>
            <w:tcW w:type="dxa" w:w="5160"/>
            <w:tcBorders>
              <w:top w:val="single" w:color="D5DCE8" w:sz="1"/>
              <w:left w:val="single" w:color="D5DCE8" w:sz="1"/>
              <w:bottom w:val="single" w:color="D5DCE8" w:sz="1"/>
              <w:right w:val="single" w:color="D5DCE8" w:sz="1"/>
            </w:tcBorders>
            <w:tcMar>
              <w:top w:type="dxa" w:w="80"/>
              <w:left w:type="dxa" w:w="120"/>
              <w:bottom w:type="dxa" w:w="80"/>
              <w:right w:type="dxa" w:w="120"/>
            </w:tcMar>
          </w:tcPr>
          <w:p>
            <w:pPr>
              <w:jc w:val="left"/>
            </w:pPr>
            <w:r>
              <w:rPr>
                <w:b w:val="false"/>
                <w:bCs w:val="false"/>
                <w:sz w:val="20"/>
                <w:szCs w:val="20"/>
              </w:rPr>
              <w:t xml:space="preserve">Habitant de la commune. Crée et suit ses signalements.</w:t>
            </w:r>
          </w:p>
        </w:tc>
        <w:tc>
          <w:tcPr>
            <w:tcW w:type="dxa" w:w="2000"/>
            <w:tcBorders>
              <w:top w:val="single" w:color="D5DCE8" w:sz="1"/>
              <w:left w:val="single" w:color="D5DCE8" w:sz="1"/>
              <w:bottom w:val="single" w:color="D5DCE8" w:sz="1"/>
              <w:right w:val="single" w:color="D5DCE8" w:sz="1"/>
            </w:tcBorders>
            <w:tcMar>
              <w:top w:type="dxa" w:w="80"/>
              <w:left w:type="dxa" w:w="120"/>
              <w:bottom w:type="dxa" w:w="80"/>
              <w:right w:type="dxa" w:w="120"/>
            </w:tcMar>
          </w:tcPr>
          <w:p>
            <w:pPr>
              <w:jc w:val="left"/>
            </w:pPr>
            <w:r>
              <w:rPr>
                <w:b w:val="false"/>
                <w:bCs w:val="false"/>
                <w:sz w:val="20"/>
                <w:szCs w:val="20"/>
              </w:rPr>
              <w:t xml:space="preserve">App mobile / PWA</w:t>
            </w:r>
          </w:p>
        </w:tc>
      </w:tr>
      <w:tr>
        <w:tc>
          <w:tcPr>
            <w:tcW w:type="dxa" w:w="2200"/>
            <w:tcBorders>
              <w:top w:val="single" w:color="D5DCE8" w:sz="1"/>
              <w:left w:val="single" w:color="D5DCE8" w:sz="1"/>
              <w:bottom w:val="single" w:color="D5DCE8" w:sz="1"/>
              <w:right w:val="single" w:color="D5DCE8" w:sz="1"/>
            </w:tcBorders>
            <w:shd w:fill="F6F8FC" w:val="clear"/>
            <w:tcMar>
              <w:top w:type="dxa" w:w="80"/>
              <w:left w:type="dxa" w:w="120"/>
              <w:bottom w:type="dxa" w:w="80"/>
              <w:right w:type="dxa" w:w="120"/>
            </w:tcMar>
          </w:tcPr>
          <w:p>
            <w:pPr>
              <w:jc w:val="left"/>
            </w:pPr>
            <w:r>
              <w:rPr>
                <w:b w:val="false"/>
                <w:bCs w:val="false"/>
                <w:sz w:val="20"/>
                <w:szCs w:val="20"/>
              </w:rPr>
              <w:t xml:space="preserve">Agent</w:t>
            </w:r>
          </w:p>
        </w:tc>
        <w:tc>
          <w:tcPr>
            <w:tcW w:type="dxa" w:w="5160"/>
            <w:tcBorders>
              <w:top w:val="single" w:color="D5DCE8" w:sz="1"/>
              <w:left w:val="single" w:color="D5DCE8" w:sz="1"/>
              <w:bottom w:val="single" w:color="D5DCE8" w:sz="1"/>
              <w:right w:val="single" w:color="D5DCE8" w:sz="1"/>
            </w:tcBorders>
            <w:shd w:fill="F6F8FC" w:val="clear"/>
            <w:tcMar>
              <w:top w:type="dxa" w:w="80"/>
              <w:left w:type="dxa" w:w="120"/>
              <w:bottom w:type="dxa" w:w="80"/>
              <w:right w:type="dxa" w:w="120"/>
            </w:tcMar>
          </w:tcPr>
          <w:p>
            <w:pPr>
              <w:jc w:val="left"/>
            </w:pPr>
            <w:r>
              <w:rPr>
                <w:b w:val="false"/>
                <w:bCs w:val="false"/>
                <w:sz w:val="20"/>
                <w:szCs w:val="20"/>
              </w:rPr>
              <w:t xml:space="preserve">Agent des services techniques. Traite, route, met à jour les tickets.</w:t>
            </w:r>
          </w:p>
        </w:tc>
        <w:tc>
          <w:tcPr>
            <w:tcW w:type="dxa" w:w="2000"/>
            <w:tcBorders>
              <w:top w:val="single" w:color="D5DCE8" w:sz="1"/>
              <w:left w:val="single" w:color="D5DCE8" w:sz="1"/>
              <w:bottom w:val="single" w:color="D5DCE8" w:sz="1"/>
              <w:right w:val="single" w:color="D5DCE8" w:sz="1"/>
            </w:tcBorders>
            <w:shd w:fill="F6F8FC" w:val="clear"/>
            <w:tcMar>
              <w:top w:type="dxa" w:w="80"/>
              <w:left w:type="dxa" w:w="120"/>
              <w:bottom w:type="dxa" w:w="80"/>
              <w:right w:type="dxa" w:w="120"/>
            </w:tcMar>
          </w:tcPr>
          <w:p>
            <w:pPr>
              <w:jc w:val="left"/>
            </w:pPr>
            <w:r>
              <w:rPr>
                <w:b w:val="false"/>
                <w:bCs w:val="false"/>
                <w:sz w:val="20"/>
                <w:szCs w:val="20"/>
              </w:rPr>
              <w:t xml:space="preserve">Back-office web</w:t>
            </w:r>
          </w:p>
        </w:tc>
      </w:tr>
      <w:tr>
        <w:tc>
          <w:tcPr>
            <w:tcW w:type="dxa" w:w="2200"/>
            <w:tcBorders>
              <w:top w:val="single" w:color="D5DCE8" w:sz="1"/>
              <w:left w:val="single" w:color="D5DCE8" w:sz="1"/>
              <w:bottom w:val="single" w:color="D5DCE8" w:sz="1"/>
              <w:right w:val="single" w:color="D5DCE8" w:sz="1"/>
            </w:tcBorders>
            <w:tcMar>
              <w:top w:type="dxa" w:w="80"/>
              <w:left w:type="dxa" w:w="120"/>
              <w:bottom w:type="dxa" w:w="80"/>
              <w:right w:type="dxa" w:w="120"/>
            </w:tcMar>
          </w:tcPr>
          <w:p>
            <w:pPr>
              <w:jc w:val="left"/>
            </w:pPr>
            <w:r>
              <w:rPr>
                <w:b w:val="false"/>
                <w:bCs w:val="false"/>
                <w:sz w:val="20"/>
                <w:szCs w:val="20"/>
              </w:rPr>
              <w:t xml:space="preserve">Responsable de service</w:t>
            </w:r>
          </w:p>
        </w:tc>
        <w:tc>
          <w:tcPr>
            <w:tcW w:type="dxa" w:w="5160"/>
            <w:tcBorders>
              <w:top w:val="single" w:color="D5DCE8" w:sz="1"/>
              <w:left w:val="single" w:color="D5DCE8" w:sz="1"/>
              <w:bottom w:val="single" w:color="D5DCE8" w:sz="1"/>
              <w:right w:val="single" w:color="D5DCE8" w:sz="1"/>
            </w:tcBorders>
            <w:tcMar>
              <w:top w:type="dxa" w:w="80"/>
              <w:left w:type="dxa" w:w="120"/>
              <w:bottom w:type="dxa" w:w="80"/>
              <w:right w:type="dxa" w:w="120"/>
            </w:tcMar>
          </w:tcPr>
          <w:p>
            <w:pPr>
              <w:jc w:val="left"/>
            </w:pPr>
            <w:r>
              <w:rPr>
                <w:b w:val="false"/>
                <w:bCs w:val="false"/>
                <w:sz w:val="20"/>
                <w:szCs w:val="20"/>
              </w:rPr>
              <w:t xml:space="preserve">Supervise une catégorie (voirie, propreté…). Affecte les tickets.</w:t>
            </w:r>
          </w:p>
        </w:tc>
        <w:tc>
          <w:tcPr>
            <w:tcW w:type="dxa" w:w="2000"/>
            <w:tcBorders>
              <w:top w:val="single" w:color="D5DCE8" w:sz="1"/>
              <w:left w:val="single" w:color="D5DCE8" w:sz="1"/>
              <w:bottom w:val="single" w:color="D5DCE8" w:sz="1"/>
              <w:right w:val="single" w:color="D5DCE8" w:sz="1"/>
            </w:tcBorders>
            <w:tcMar>
              <w:top w:type="dxa" w:w="80"/>
              <w:left w:type="dxa" w:w="120"/>
              <w:bottom w:type="dxa" w:w="80"/>
              <w:right w:type="dxa" w:w="120"/>
            </w:tcMar>
          </w:tcPr>
          <w:p>
            <w:pPr>
              <w:jc w:val="left"/>
            </w:pPr>
            <w:r>
              <w:rPr>
                <w:b w:val="false"/>
                <w:bCs w:val="false"/>
                <w:sz w:val="20"/>
                <w:szCs w:val="20"/>
              </w:rPr>
              <w:t xml:space="preserve">Back-office web</w:t>
            </w:r>
          </w:p>
        </w:tc>
      </w:tr>
      <w:tr>
        <w:tc>
          <w:tcPr>
            <w:tcW w:type="dxa" w:w="2200"/>
            <w:tcBorders>
              <w:top w:val="single" w:color="D5DCE8" w:sz="1"/>
              <w:left w:val="single" w:color="D5DCE8" w:sz="1"/>
              <w:bottom w:val="single" w:color="D5DCE8" w:sz="1"/>
              <w:right w:val="single" w:color="D5DCE8" w:sz="1"/>
            </w:tcBorders>
            <w:shd w:fill="F6F8FC" w:val="clear"/>
            <w:tcMar>
              <w:top w:type="dxa" w:w="80"/>
              <w:left w:type="dxa" w:w="120"/>
              <w:bottom w:type="dxa" w:w="80"/>
              <w:right w:type="dxa" w:w="120"/>
            </w:tcMar>
          </w:tcPr>
          <w:p>
            <w:pPr>
              <w:jc w:val="left"/>
            </w:pPr>
            <w:r>
              <w:rPr>
                <w:b w:val="false"/>
                <w:bCs w:val="false"/>
                <w:sz w:val="20"/>
                <w:szCs w:val="20"/>
              </w:rPr>
              <w:t xml:space="preserve">DGS / Élu</w:t>
            </w:r>
          </w:p>
        </w:tc>
        <w:tc>
          <w:tcPr>
            <w:tcW w:type="dxa" w:w="5160"/>
            <w:tcBorders>
              <w:top w:val="single" w:color="D5DCE8" w:sz="1"/>
              <w:left w:val="single" w:color="D5DCE8" w:sz="1"/>
              <w:bottom w:val="single" w:color="D5DCE8" w:sz="1"/>
              <w:right w:val="single" w:color="D5DCE8" w:sz="1"/>
            </w:tcBorders>
            <w:shd w:fill="F6F8FC" w:val="clear"/>
            <w:tcMar>
              <w:top w:type="dxa" w:w="80"/>
              <w:left w:type="dxa" w:w="120"/>
              <w:bottom w:type="dxa" w:w="80"/>
              <w:right w:type="dxa" w:w="120"/>
            </w:tcMar>
          </w:tcPr>
          <w:p>
            <w:pPr>
              <w:jc w:val="left"/>
            </w:pPr>
            <w:r>
              <w:rPr>
                <w:b w:val="false"/>
                <w:bCs w:val="false"/>
                <w:sz w:val="20"/>
                <w:szCs w:val="20"/>
              </w:rPr>
              <w:t xml:space="preserve">Consulte tableaux de bord et statistiques. Pas de traitement direct.</w:t>
            </w:r>
          </w:p>
        </w:tc>
        <w:tc>
          <w:tcPr>
            <w:tcW w:type="dxa" w:w="2000"/>
            <w:tcBorders>
              <w:top w:val="single" w:color="D5DCE8" w:sz="1"/>
              <w:left w:val="single" w:color="D5DCE8" w:sz="1"/>
              <w:bottom w:val="single" w:color="D5DCE8" w:sz="1"/>
              <w:right w:val="single" w:color="D5DCE8" w:sz="1"/>
            </w:tcBorders>
            <w:shd w:fill="F6F8FC" w:val="clear"/>
            <w:tcMar>
              <w:top w:type="dxa" w:w="80"/>
              <w:left w:type="dxa" w:w="120"/>
              <w:bottom w:type="dxa" w:w="80"/>
              <w:right w:type="dxa" w:w="120"/>
            </w:tcMar>
          </w:tcPr>
          <w:p>
            <w:pPr>
              <w:jc w:val="left"/>
            </w:pPr>
            <w:r>
              <w:rPr>
                <w:b w:val="false"/>
                <w:bCs w:val="false"/>
                <w:sz w:val="20"/>
                <w:szCs w:val="20"/>
              </w:rPr>
              <w:t xml:space="preserve">Dashboard web</w:t>
            </w:r>
          </w:p>
        </w:tc>
      </w:tr>
      <w:tr>
        <w:tc>
          <w:tcPr>
            <w:tcW w:type="dxa" w:w="2200"/>
            <w:tcBorders>
              <w:top w:val="single" w:color="D5DCE8" w:sz="1"/>
              <w:left w:val="single" w:color="D5DCE8" w:sz="1"/>
              <w:bottom w:val="single" w:color="D5DCE8" w:sz="1"/>
              <w:right w:val="single" w:color="D5DCE8" w:sz="1"/>
            </w:tcBorders>
            <w:tcMar>
              <w:top w:type="dxa" w:w="80"/>
              <w:left w:type="dxa" w:w="120"/>
              <w:bottom w:type="dxa" w:w="80"/>
              <w:right w:type="dxa" w:w="120"/>
            </w:tcMar>
          </w:tcPr>
          <w:p>
            <w:pPr>
              <w:jc w:val="left"/>
            </w:pPr>
            <w:r>
              <w:rPr>
                <w:b w:val="false"/>
                <w:bCs w:val="false"/>
                <w:sz w:val="20"/>
                <w:szCs w:val="20"/>
              </w:rPr>
              <w:t xml:space="preserve">Administrateur</w:t>
            </w:r>
          </w:p>
        </w:tc>
        <w:tc>
          <w:tcPr>
            <w:tcW w:type="dxa" w:w="5160"/>
            <w:tcBorders>
              <w:top w:val="single" w:color="D5DCE8" w:sz="1"/>
              <w:left w:val="single" w:color="D5DCE8" w:sz="1"/>
              <w:bottom w:val="single" w:color="D5DCE8" w:sz="1"/>
              <w:right w:val="single" w:color="D5DCE8" w:sz="1"/>
            </w:tcBorders>
            <w:tcMar>
              <w:top w:type="dxa" w:w="80"/>
              <w:left w:type="dxa" w:w="120"/>
              <w:bottom w:type="dxa" w:w="80"/>
              <w:right w:type="dxa" w:w="120"/>
            </w:tcMar>
          </w:tcPr>
          <w:p>
            <w:pPr>
              <w:jc w:val="left"/>
            </w:pPr>
            <w:r>
              <w:rPr>
                <w:b w:val="false"/>
                <w:bCs w:val="false"/>
                <w:sz w:val="20"/>
                <w:szCs w:val="20"/>
              </w:rPr>
              <w:t xml:space="preserve">Configure catégories, services, utilisateurs, paramètres IA.</w:t>
            </w:r>
          </w:p>
        </w:tc>
        <w:tc>
          <w:tcPr>
            <w:tcW w:type="dxa" w:w="2000"/>
            <w:tcBorders>
              <w:top w:val="single" w:color="D5DCE8" w:sz="1"/>
              <w:left w:val="single" w:color="D5DCE8" w:sz="1"/>
              <w:bottom w:val="single" w:color="D5DCE8" w:sz="1"/>
              <w:right w:val="single" w:color="D5DCE8" w:sz="1"/>
            </w:tcBorders>
            <w:tcMar>
              <w:top w:type="dxa" w:w="80"/>
              <w:left w:type="dxa" w:w="120"/>
              <w:bottom w:type="dxa" w:w="80"/>
              <w:right w:type="dxa" w:w="120"/>
            </w:tcMar>
          </w:tcPr>
          <w:p>
            <w:pPr>
              <w:jc w:val="left"/>
            </w:pPr>
            <w:r>
              <w:rPr>
                <w:b w:val="false"/>
                <w:bCs w:val="false"/>
                <w:sz w:val="20"/>
                <w:szCs w:val="20"/>
              </w:rPr>
              <w:t xml:space="preserve">Back-office web</w:t>
            </w:r>
          </w:p>
        </w:tc>
      </w:tr>
    </w:tbl>
    <w:p>
      <w:pPr>
        <w:spacing w:after="80"/>
      </w:pPr>
      <w:r>
        <w:t xml:space="preserve"/>
      </w:r>
    </w:p>
    <w:p>
      <w:pPr>
        <w:pStyle w:val="Heading2"/>
      </w:pPr>
      <w:r>
        <w:t xml:space="preserve">2.1 Parcours citoyen cible</w:t>
      </w:r>
    </w:p>
    <w:p>
      <w:pPr>
        <w:pStyle w:val="ListParagraph"/>
        <w:numPr>
          <w:ilvl w:val="0"/>
          <w:numId w:val="3"/>
        </w:numPr>
        <w:spacing w:after="60" w:line="264"/>
      </w:pPr>
      <w:r>
        <w:t xml:space="preserve">Ouverture de l'app → bouton unique « Signaler ».</w:t>
      </w:r>
    </w:p>
    <w:p>
      <w:pPr>
        <w:pStyle w:val="ListParagraph"/>
        <w:numPr>
          <w:ilvl w:val="0"/>
          <w:numId w:val="3"/>
        </w:numPr>
        <w:spacing w:after="60" w:line="264"/>
      </w:pPr>
      <w:r>
        <w:t xml:space="preserve">Prise de photo (ou import depuis la galerie).</w:t>
      </w:r>
    </w:p>
    <w:p>
      <w:pPr>
        <w:pStyle w:val="ListParagraph"/>
        <w:numPr>
          <w:ilvl w:val="0"/>
          <w:numId w:val="3"/>
        </w:numPr>
        <w:spacing w:after="60" w:line="264"/>
      </w:pPr>
      <w:r>
        <w:t xml:space="preserve">Géolocalisation automatique (ajustable sur carte d'un glissement).</w:t>
      </w:r>
    </w:p>
    <w:p>
      <w:pPr>
        <w:pStyle w:val="ListParagraph"/>
        <w:numPr>
          <w:ilvl w:val="0"/>
          <w:numId w:val="3"/>
        </w:numPr>
        <w:spacing w:after="60" w:line="264"/>
      </w:pPr>
      <w:r>
        <w:t xml:space="preserve">L'IA pré-remplit catégorie + description suggérée ; le citoyen valide ou corrige.</w:t>
      </w:r>
    </w:p>
    <w:p>
      <w:pPr>
        <w:pStyle w:val="ListParagraph"/>
        <w:numPr>
          <w:ilvl w:val="0"/>
          <w:numId w:val="3"/>
        </w:numPr>
        <w:spacing w:after="60" w:line="264"/>
      </w:pPr>
      <w:r>
        <w:t xml:space="preserve">Envoi. Confirmation immédiate avec numéro de suivi.</w:t>
      </w:r>
    </w:p>
    <w:p>
      <w:pPr>
        <w:pStyle w:val="ListParagraph"/>
        <w:numPr>
          <w:ilvl w:val="0"/>
          <w:numId w:val="3"/>
        </w:numPr>
        <w:spacing w:after="60" w:line="264"/>
      </w:pPr>
      <w:r>
        <w:t xml:space="preserve">Notifications push à chaque changement de statut, jusqu'à la résolution.</w:t>
      </w:r>
    </w:p>
    <w:p>
      <w:pPr>
        <w:pStyle w:val="Heading1"/>
      </w:pPr>
      <w:r>
        <w:t xml:space="preserve">3. Exigences fonctionnelles</w:t>
      </w:r>
    </w:p>
    <w:p>
      <w:pPr>
        <w:pStyle w:val="Heading2"/>
      </w:pPr>
      <w:r>
        <w:t xml:space="preserve">3.1 Application citoyenne</w:t>
      </w:r>
    </w:p>
    <w:p>
      <w:pPr>
        <w:pStyle w:val="ListParagraph"/>
        <w:numPr>
          <w:ilvl w:val="0"/>
          <w:numId w:val="2"/>
        </w:numPr>
        <w:spacing w:after="60" w:line="264"/>
      </w:pPr>
      <w:r>
        <w:t xml:space="preserve">Création de signalement : photo, géolocalisation, catégorie, description libre.</w:t>
      </w:r>
    </w:p>
    <w:p>
      <w:pPr>
        <w:pStyle w:val="ListParagraph"/>
        <w:numPr>
          <w:ilvl w:val="0"/>
          <w:numId w:val="2"/>
        </w:numPr>
        <w:spacing w:after="60" w:line="264"/>
      </w:pPr>
      <w:r>
        <w:t xml:space="preserve">Pré-remplissage IA : catégorie, niveau de gravité estimé et description proposée à partir de la photo.</w:t>
      </w:r>
    </w:p>
    <w:p>
      <w:pPr>
        <w:pStyle w:val="ListParagraph"/>
        <w:numPr>
          <w:ilvl w:val="0"/>
          <w:numId w:val="2"/>
        </w:numPr>
        <w:spacing w:after="60" w:line="264"/>
      </w:pPr>
      <w:r>
        <w:t xml:space="preserve">Suivi en temps réel : statuts (Reçu → En cours → Résolu) avec horodatage.</w:t>
      </w:r>
    </w:p>
    <w:p>
      <w:pPr>
        <w:pStyle w:val="ListParagraph"/>
        <w:numPr>
          <w:ilvl w:val="0"/>
          <w:numId w:val="2"/>
        </w:numPr>
        <w:spacing w:after="60" w:line="264"/>
      </w:pPr>
      <w:r>
        <w:t xml:space="preserve">Historique personnel : liste de tous les signalements de l'utilisateur.</w:t>
      </w:r>
    </w:p>
    <w:p>
      <w:pPr>
        <w:pStyle w:val="ListParagraph"/>
        <w:numPr>
          <w:ilvl w:val="0"/>
          <w:numId w:val="2"/>
        </w:numPr>
        <w:spacing w:after="60" w:line="264"/>
      </w:pPr>
      <w:r>
        <w:t xml:space="preserve">Notifications push : accusé de réception, changement de statut, résolution avec photo « après ».</w:t>
      </w:r>
    </w:p>
    <w:p>
      <w:pPr>
        <w:pStyle w:val="ListParagraph"/>
        <w:numPr>
          <w:ilvl w:val="0"/>
          <w:numId w:val="2"/>
        </w:numPr>
        <w:spacing w:after="60" w:line="264"/>
      </w:pPr>
      <w:r>
        <w:t xml:space="preserve">Carte publique (optionnelle) : visualisation des signalements en cours dans la commune.</w:t>
      </w:r>
    </w:p>
    <w:p>
      <w:pPr>
        <w:pStyle w:val="ListParagraph"/>
        <w:numPr>
          <w:ilvl w:val="0"/>
          <w:numId w:val="2"/>
        </w:numPr>
        <w:spacing w:after="60" w:line="264"/>
      </w:pPr>
      <w:r>
        <w:t xml:space="preserve">Mode sans compte : signalement possible en tant qu'invité (e-mail seul), création de compte facultative.</w:t>
      </w:r>
    </w:p>
    <w:p>
      <w:pPr>
        <w:pStyle w:val="Heading2"/>
      </w:pPr>
      <w:r>
        <w:t xml:space="preserve">3.2 Back-office agents</w:t>
      </w:r>
    </w:p>
    <w:p>
      <w:pPr>
        <w:pStyle w:val="ListParagraph"/>
        <w:numPr>
          <w:ilvl w:val="0"/>
          <w:numId w:val="2"/>
        </w:numPr>
        <w:spacing w:after="60" w:line="264"/>
      </w:pPr>
      <w:r>
        <w:t xml:space="preserve">File de tickets : tri par catégorie, statut, priorité, date, zone géographique.</w:t>
      </w:r>
    </w:p>
    <w:p>
      <w:pPr>
        <w:pStyle w:val="ListParagraph"/>
        <w:numPr>
          <w:ilvl w:val="0"/>
          <w:numId w:val="2"/>
        </w:numPr>
        <w:spacing w:after="60" w:line="264"/>
      </w:pPr>
      <w:r>
        <w:t xml:space="preserve">Vue détail : photo, localisation sur carte, classification IA, historique des actions.</w:t>
      </w:r>
    </w:p>
    <w:p>
      <w:pPr>
        <w:pStyle w:val="ListParagraph"/>
        <w:numPr>
          <w:ilvl w:val="0"/>
          <w:numId w:val="2"/>
        </w:numPr>
        <w:spacing w:after="60" w:line="264"/>
      </w:pPr>
      <w:r>
        <w:t xml:space="preserve">Actions : changer le statut, réaffecter à un service, ajouter une note interne, joindre une photo « après ».</w:t>
      </w:r>
    </w:p>
    <w:p>
      <w:pPr>
        <w:pStyle w:val="ListParagraph"/>
        <w:numPr>
          <w:ilvl w:val="0"/>
          <w:numId w:val="2"/>
        </w:numPr>
        <w:spacing w:after="60" w:line="264"/>
      </w:pPr>
      <w:r>
        <w:t xml:space="preserve">Détection de doublons : regroupement automatique des signalements proches (même lieu, même type).</w:t>
      </w:r>
    </w:p>
    <w:p>
      <w:pPr>
        <w:pStyle w:val="ListParagraph"/>
        <w:numPr>
          <w:ilvl w:val="0"/>
          <w:numId w:val="2"/>
        </w:numPr>
        <w:spacing w:after="60" w:line="264"/>
      </w:pPr>
      <w:r>
        <w:t xml:space="preserve">Réponse citoyen assistée : message de mise à jour pré-rédigé par l'IA, validé en un clic par l'agent.</w:t>
      </w:r>
    </w:p>
    <w:p>
      <w:pPr>
        <w:pStyle w:val="ListParagraph"/>
        <w:numPr>
          <w:ilvl w:val="0"/>
          <w:numId w:val="2"/>
        </w:numPr>
        <w:spacing w:after="60" w:line="264"/>
      </w:pPr>
      <w:r>
        <w:t xml:space="preserve">Export : CSV / PDF des signalements sur une période donnée.</w:t>
      </w:r>
    </w:p>
    <w:p>
      <w:pPr>
        <w:pStyle w:val="Heading2"/>
      </w:pPr>
      <w:r>
        <w:t xml:space="preserve">3.3 Dashboard élus / DGS</w:t>
      </w:r>
    </w:p>
    <w:p>
      <w:pPr>
        <w:pStyle w:val="ListParagraph"/>
        <w:numPr>
          <w:ilvl w:val="0"/>
          <w:numId w:val="2"/>
        </w:numPr>
        <w:spacing w:after="60" w:line="264"/>
      </w:pPr>
      <w:r>
        <w:t xml:space="preserve">Indicateurs clés : volume de signalements, délai moyen de traitement, taux de résolution.</w:t>
      </w:r>
    </w:p>
    <w:p>
      <w:pPr>
        <w:pStyle w:val="ListParagraph"/>
        <w:numPr>
          <w:ilvl w:val="0"/>
          <w:numId w:val="2"/>
        </w:numPr>
        <w:spacing w:after="60" w:line="264"/>
      </w:pPr>
      <w:r>
        <w:t xml:space="preserve">Cartographie de chaleur : concentration des signalements par quartier et par thème.</w:t>
      </w:r>
    </w:p>
    <w:p>
      <w:pPr>
        <w:pStyle w:val="ListParagraph"/>
        <w:numPr>
          <w:ilvl w:val="0"/>
          <w:numId w:val="2"/>
        </w:numPr>
        <w:spacing w:after="60" w:line="264"/>
      </w:pPr>
      <w:r>
        <w:t xml:space="preserve">Tendances : évolution dans le temps, alertes sur pics anormaux.</w:t>
      </w:r>
    </w:p>
    <w:p>
      <w:pPr>
        <w:pStyle w:val="ListParagraph"/>
        <w:numPr>
          <w:ilvl w:val="0"/>
          <w:numId w:val="2"/>
        </w:numPr>
        <w:spacing w:after="60" w:line="264"/>
      </w:pPr>
      <w:r>
        <w:t xml:space="preserve">Rapport automatique : synthèse mensuelle générée en un clic pour le conseil municipal.</w:t>
      </w:r>
    </w:p>
    <w:p>
      <w:r>
        <w:br w:type="page"/>
      </w:r>
    </w:p>
    <w:p>
      <w:pPr>
        <w:pStyle w:val="Heading1"/>
      </w:pPr>
      <w:r>
        <w:t xml:space="preserve">4. Exigences de design et d'expérience</w:t>
      </w:r>
    </w:p>
    <w:p>
      <w:pPr>
        <w:spacing w:after="120" w:line="276"/>
      </w:pPr>
      <w:r>
        <w:t xml:space="preserve">L'application doit être perçue comme « belle, simple et évidente ». La référence assumée est le design natif d'Apple (Human Interface Guidelines) : sobriété, espace, hiérarchie typographique forte, et micro-interactions fluides. Le design n'est pas décoratif : c'est l'argument de vente principal face à des concurrents fonctionnels mais austères.</w:t>
      </w:r>
    </w:p>
    <w:p>
      <w:pPr>
        <w:pStyle w:val="Heading2"/>
      </w:pPr>
      <w:r>
        <w:t xml:space="preserve">4.1 Principes directeurs</w:t>
      </w:r>
    </w:p>
    <w:p>
      <w:pPr>
        <w:pStyle w:val="ListParagraph"/>
        <w:numPr>
          <w:ilvl w:val="0"/>
          <w:numId w:val="2"/>
        </w:numPr>
        <w:spacing w:after="60" w:line="264"/>
      </w:pPr>
      <w:r>
        <w:rPr>
          <w:b/>
          <w:bCs/>
        </w:rPr>
        <w:t xml:space="preserve">Clarté</w:t>
      </w:r>
      <w:r>
        <w:t xml:space="preserve"> : un seul objectif par écran. L'écran d'accueil est dominé par une action principale.</w:t>
      </w:r>
    </w:p>
    <w:p>
      <w:pPr>
        <w:pStyle w:val="ListParagraph"/>
        <w:numPr>
          <w:ilvl w:val="0"/>
          <w:numId w:val="2"/>
        </w:numPr>
        <w:spacing w:after="60" w:line="264"/>
      </w:pPr>
      <w:r>
        <w:rPr>
          <w:b/>
          <w:bCs/>
        </w:rPr>
        <w:t xml:space="preserve">Déférence</w:t>
      </w:r>
      <w:r>
        <w:t xml:space="preserve"> : le contenu (photo, carte, statut) prime sur le « chrome » de l'interface.</w:t>
      </w:r>
    </w:p>
    <w:p>
      <w:pPr>
        <w:pStyle w:val="ListParagraph"/>
        <w:numPr>
          <w:ilvl w:val="0"/>
          <w:numId w:val="2"/>
        </w:numPr>
        <w:spacing w:after="60" w:line="264"/>
      </w:pPr>
      <w:r>
        <w:rPr>
          <w:b/>
          <w:bCs/>
        </w:rPr>
        <w:t xml:space="preserve">Profondeur</w:t>
      </w:r>
      <w:r>
        <w:t xml:space="preserve"> : transitions, retours haptiques et animations donnent un sentiment de réactivité et de qualité.</w:t>
      </w:r>
    </w:p>
    <w:p>
      <w:pPr>
        <w:pStyle w:val="ListParagraph"/>
        <w:numPr>
          <w:ilvl w:val="0"/>
          <w:numId w:val="2"/>
        </w:numPr>
        <w:spacing w:after="60" w:line="264"/>
      </w:pPr>
      <w:r>
        <w:rPr>
          <w:b/>
          <w:bCs/>
        </w:rPr>
        <w:t xml:space="preserve">Respiration</w:t>
      </w:r>
      <w:r>
        <w:t xml:space="preserve"> : larges marges, beaucoup de blanc, aucune surcharge visuelle.</w:t>
      </w:r>
    </w:p>
    <w:p>
      <w:pPr>
        <w:pStyle w:val="Heading2"/>
      </w:pPr>
      <w:r>
        <w:t xml:space="preserve">4.2 Système visuel</w:t>
      </w:r>
    </w:p>
    <w:p>
      <w:pPr>
        <w:pStyle w:val="Heading3"/>
      </w:pPr>
      <w:r>
        <w:t xml:space="preserve">Typographie</w:t>
      </w:r>
    </w:p>
    <w:p>
      <w:pPr>
        <w:pStyle w:val="ListParagraph"/>
        <w:numPr>
          <w:ilvl w:val="0"/>
          <w:numId w:val="2"/>
        </w:numPr>
        <w:spacing w:after="60" w:line="264"/>
      </w:pPr>
      <w:r>
        <w:rPr>
          <w:b/>
          <w:bCs/>
        </w:rPr>
        <w:t xml:space="preserve">SF Pro</w:t>
      </w:r>
      <w:r>
        <w:t xml:space="preserve"> sur iOS (police système Apple), Roboto sur Android, Inter en web pour homogénéité.</w:t>
      </w:r>
    </w:p>
    <w:p>
      <w:pPr>
        <w:pStyle w:val="ListParagraph"/>
        <w:numPr>
          <w:ilvl w:val="0"/>
          <w:numId w:val="2"/>
        </w:numPr>
        <w:spacing w:after="60" w:line="264"/>
      </w:pPr>
      <w:r>
        <w:t xml:space="preserve">Hiérarchie nette : grands titres (Large Title 34pt), titres de section, corps de texte lisible (17pt), légendes discrètes.</w:t>
      </w:r>
    </w:p>
    <w:p>
      <w:pPr>
        <w:pStyle w:val="ListParagraph"/>
        <w:numPr>
          <w:ilvl w:val="0"/>
          <w:numId w:val="2"/>
        </w:numPr>
        <w:spacing w:after="60" w:line="264"/>
      </w:pPr>
      <w:r>
        <w:t xml:space="preserve">Jamais plus de 3 niveaux typographiques visibles simultanément à l'écran.</w:t>
      </w:r>
    </w:p>
    <w:p>
      <w:pPr>
        <w:pStyle w:val="Heading3"/>
      </w:pPr>
      <w:r>
        <w:t xml:space="preserve">Couleurs</w:t>
      </w:r>
    </w:p>
    <w:p>
      <w:pPr>
        <w:pStyle w:val="ListParagraph"/>
        <w:numPr>
          <w:ilvl w:val="0"/>
          <w:numId w:val="2"/>
        </w:numPr>
        <w:spacing w:after="60" w:line="264"/>
      </w:pPr>
      <w:r>
        <w:t xml:space="preserve">Palette claire et neutre par défaut : fonds blancs / gris très clairs, texte gris anthracite.</w:t>
      </w:r>
    </w:p>
    <w:p>
      <w:pPr>
        <w:pStyle w:val="ListParagraph"/>
        <w:numPr>
          <w:ilvl w:val="0"/>
          <w:numId w:val="2"/>
        </w:numPr>
        <w:spacing w:after="60" w:line="264"/>
      </w:pPr>
      <w:r>
        <w:t xml:space="preserve">Une seule couleur d'accent (bleu municipal, déclinable aux couleurs de la commune) pour les actions et les états actifs.</w:t>
      </w:r>
    </w:p>
    <w:p>
      <w:pPr>
        <w:pStyle w:val="ListParagraph"/>
        <w:numPr>
          <w:ilvl w:val="0"/>
          <w:numId w:val="2"/>
        </w:numPr>
        <w:spacing w:after="60" w:line="264"/>
      </w:pPr>
      <w:r>
        <w:t xml:space="preserve">Couleurs sémantiques sobres pour les statuts : gris (reçu), bleu (en cours), vert (résolu).</w:t>
      </w:r>
    </w:p>
    <w:p>
      <w:pPr>
        <w:pStyle w:val="ListParagraph"/>
        <w:numPr>
          <w:ilvl w:val="0"/>
          <w:numId w:val="2"/>
        </w:numPr>
        <w:spacing w:after="60" w:line="264"/>
      </w:pPr>
      <w:r>
        <w:t xml:space="preserve">Support natif du mode sombre (Dark Mode).</w:t>
      </w:r>
    </w:p>
    <w:p>
      <w:pPr>
        <w:pStyle w:val="Heading3"/>
      </w:pPr>
      <w:r>
        <w:t xml:space="preserve">Composants</w:t>
      </w:r>
    </w:p>
    <w:p>
      <w:pPr>
        <w:pStyle w:val="ListParagraph"/>
        <w:numPr>
          <w:ilvl w:val="0"/>
          <w:numId w:val="2"/>
        </w:numPr>
        <w:spacing w:after="60" w:line="264"/>
      </w:pPr>
      <w:r>
        <w:t xml:space="preserve">Coins arrondis généreux (cartes, boutons, champs) ; ombres très douces, jamais marquées.</w:t>
      </w:r>
    </w:p>
    <w:p>
      <w:pPr>
        <w:pStyle w:val="ListParagraph"/>
        <w:numPr>
          <w:ilvl w:val="0"/>
          <w:numId w:val="2"/>
        </w:numPr>
        <w:spacing w:after="60" w:line="264"/>
      </w:pPr>
      <w:r>
        <w:t xml:space="preserve">Boutons pleine largeur pour l'action principale, style « bouton iOS » (haut, arrondi, lisible).</w:t>
      </w:r>
    </w:p>
    <w:p>
      <w:pPr>
        <w:pStyle w:val="ListParagraph"/>
        <w:numPr>
          <w:ilvl w:val="0"/>
          <w:numId w:val="2"/>
        </w:numPr>
        <w:spacing w:after="60" w:line="264"/>
      </w:pPr>
      <w:r>
        <w:t xml:space="preserve">Listes en cartes aérées plutôt que tableaux denses côté citoyen.</w:t>
      </w:r>
    </w:p>
    <w:p>
      <w:pPr>
        <w:pStyle w:val="ListParagraph"/>
        <w:numPr>
          <w:ilvl w:val="0"/>
          <w:numId w:val="2"/>
        </w:numPr>
        <w:spacing w:after="60" w:line="264"/>
      </w:pPr>
      <w:r>
        <w:t xml:space="preserve">Feuilles modales montantes (bottom sheets) pour les actions secondaires, à la manière d'iOS.</w:t>
      </w:r>
    </w:p>
    <w:p>
      <w:pPr>
        <w:pStyle w:val="Heading3"/>
      </w:pPr>
      <w:r>
        <w:t xml:space="preserve">Micro-interactions</w:t>
      </w:r>
    </w:p>
    <w:p>
      <w:pPr>
        <w:pStyle w:val="ListParagraph"/>
        <w:numPr>
          <w:ilvl w:val="0"/>
          <w:numId w:val="2"/>
        </w:numPr>
        <w:spacing w:after="60" w:line="264"/>
      </w:pPr>
      <w:r>
        <w:t xml:space="preserve">Retour haptique léger à la prise de photo et à l'envoi du signalement.</w:t>
      </w:r>
    </w:p>
    <w:p>
      <w:pPr>
        <w:pStyle w:val="ListParagraph"/>
        <w:numPr>
          <w:ilvl w:val="0"/>
          <w:numId w:val="2"/>
        </w:numPr>
        <w:spacing w:after="60" w:line="264"/>
      </w:pPr>
      <w:r>
        <w:t xml:space="preserve">Animation de confirmation soignée après envoi (coche animée, transition douce).</w:t>
      </w:r>
    </w:p>
    <w:p>
      <w:pPr>
        <w:pStyle w:val="ListParagraph"/>
        <w:numPr>
          <w:ilvl w:val="0"/>
          <w:numId w:val="2"/>
        </w:numPr>
        <w:spacing w:after="60" w:line="264"/>
      </w:pPr>
      <w:r>
        <w:t xml:space="preserve">États de chargement élégants (squelettes / skeletons) plutôt que spinners bruts.</w:t>
      </w:r>
    </w:p>
    <w:p>
      <w:pPr>
        <w:pStyle w:val="ListParagraph"/>
        <w:numPr>
          <w:ilvl w:val="0"/>
          <w:numId w:val="2"/>
        </w:numPr>
        <w:spacing w:after="60" w:line="264"/>
      </w:pPr>
      <w:r>
        <w:t xml:space="preserve">Transitions de navigation fluides, cohérentes avec les standards de la plateforme.</w:t>
      </w:r>
    </w:p>
    <w:p>
      <w:pPr>
        <w:pStyle w:val="Heading2"/>
      </w:pPr>
      <w:r>
        <w:t xml:space="preserve">4.3 Accessibilité</w:t>
      </w:r>
    </w:p>
    <w:p>
      <w:pPr>
        <w:pStyle w:val="ListParagraph"/>
        <w:numPr>
          <w:ilvl w:val="0"/>
          <w:numId w:val="2"/>
        </w:numPr>
        <w:spacing w:after="60" w:line="264"/>
      </w:pPr>
      <w:r>
        <w:t xml:space="preserve">Conformité RGAA / WCAG AA : contrastes suffisants, tailles de texte dynamiques (Dynamic Type).</w:t>
      </w:r>
    </w:p>
    <w:p>
      <w:pPr>
        <w:pStyle w:val="ListParagraph"/>
        <w:numPr>
          <w:ilvl w:val="0"/>
          <w:numId w:val="2"/>
        </w:numPr>
        <w:spacing w:after="60" w:line="264"/>
      </w:pPr>
      <w:r>
        <w:t xml:space="preserve">Compatibilité lecteurs d'écran (VoiceOver / TalkBack) — important au vu d'une population vieillissante.</w:t>
      </w:r>
    </w:p>
    <w:p>
      <w:pPr>
        <w:pStyle w:val="ListParagraph"/>
        <w:numPr>
          <w:ilvl w:val="0"/>
          <w:numId w:val="2"/>
        </w:numPr>
        <w:spacing w:after="60" w:line="264"/>
      </w:pPr>
      <w:r>
        <w:t xml:space="preserve">Zones tactiles d'au moins 44×44 pt, parcours réalisable à une 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CE8" w:sz="1"/>
              <w:left w:val="single" w:color="2E6BE6" w:sz="24"/>
              <w:bottom w:val="single" w:color="D5DCE8" w:sz="1"/>
              <w:right w:val="single" w:color="D5DCE8" w:sz="1"/>
            </w:tcBorders>
            <w:shd w:fill="EEF2F8" w:val="clear"/>
            <w:tcMar>
              <w:top w:type="dxa" w:w="120"/>
              <w:left w:type="dxa" w:w="200"/>
              <w:bottom w:type="dxa" w:w="120"/>
              <w:right w:type="dxa" w:w="160"/>
            </w:tcMar>
          </w:tcPr>
          <w:p>
            <w:pPr>
              <w:spacing w:after="60"/>
            </w:pPr>
            <w:r>
              <w:rPr>
                <w:b/>
                <w:bCs/>
                <w:color w:val="1C2B4A"/>
                <w:sz w:val="22"/>
                <w:szCs w:val="22"/>
              </w:rPr>
              <w:t xml:space="preserve">Critère d'acceptation design</w:t>
            </w:r>
          </w:p>
          <w:p>
            <w:r>
              <w:rPr>
                <w:color w:val="2A3340"/>
                <w:sz w:val="21"/>
                <w:szCs w:val="21"/>
              </w:rPr>
              <w:t xml:space="preserve">Un habitant non technophile doit pouvoir créer un signalement complet, sans aide, en moins de 20 secondes, dès la première utilisation.</w:t>
            </w:r>
          </w:p>
        </w:tc>
      </w:tr>
    </w:tbl>
    <w:p>
      <w:r>
        <w:br w:type="page"/>
      </w:r>
    </w:p>
    <w:p>
      <w:pPr>
        <w:pStyle w:val="Heading1"/>
      </w:pPr>
      <w:r>
        <w:t xml:space="preserve">5. Architecture technique</w:t>
      </w:r>
    </w:p>
    <w:p>
      <w:pPr>
        <w:pStyle w:val="Heading2"/>
      </w:pPr>
      <w:r>
        <w:t xml:space="preserve">5.1 Vue d'ensemble</w:t>
      </w:r>
    </w:p>
    <w:p>
      <w:pPr>
        <w:spacing w:after="120" w:line="276"/>
      </w:pPr>
      <w:r>
        <w:t xml:space="preserve">Architecture en trois couches : un client (mobile + web), un back-end applicatif exposant une API, et une couche IA souveraine isolée derrière une interface d'abstraction permettant de changer de fournisseur sans réécrire l'application.</w:t>
      </w:r>
    </w:p>
    <w:p>
      <w:pPr>
        <w:pStyle w:val="Heading2"/>
      </w:pPr>
      <w:r>
        <w:t xml:space="preserve">5.2 Stack recommandée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rPr>
          <w:tblHeader/>
        </w:trPr>
        <w:tc>
          <w:tcPr>
            <w:tcW w:type="dxa" w:w="2000"/>
            <w:tcBorders>
              <w:top w:val="single" w:color="D5DCE8" w:sz="1"/>
              <w:left w:val="single" w:color="D5DCE8" w:sz="1"/>
              <w:bottom w:val="single" w:color="D5DCE8" w:sz="1"/>
              <w:right w:val="single" w:color="D5DCE8" w:sz="1"/>
            </w:tcBorders>
            <w:shd w:fill="1C2B4A" w:val="clear"/>
            <w:tcMar>
              <w:top w:type="dxa" w:w="80"/>
              <w:left w:type="dxa" w:w="120"/>
              <w:bottom w:type="dxa" w:w="80"/>
              <w:right w:type="dxa" w:w="120"/>
            </w:tcMar>
          </w:tcPr>
          <w:p>
            <w:pPr>
              <w:jc w:val="left"/>
            </w:pPr>
            <w:r>
              <w:rPr>
                <w:b/>
                <w:bCs/>
                <w:color w:val="FFFFFF"/>
                <w:sz w:val="20"/>
                <w:szCs w:val="20"/>
              </w:rPr>
              <w:t xml:space="preserve">Couche</w:t>
            </w:r>
          </w:p>
        </w:tc>
        <w:tc>
          <w:tcPr>
            <w:tcW w:type="dxa" w:w="3360"/>
            <w:tcBorders>
              <w:top w:val="single" w:color="D5DCE8" w:sz="1"/>
              <w:left w:val="single" w:color="D5DCE8" w:sz="1"/>
              <w:bottom w:val="single" w:color="D5DCE8" w:sz="1"/>
              <w:right w:val="single" w:color="D5DCE8" w:sz="1"/>
            </w:tcBorders>
            <w:shd w:fill="1C2B4A" w:val="clear"/>
            <w:tcMar>
              <w:top w:type="dxa" w:w="80"/>
              <w:left w:type="dxa" w:w="120"/>
              <w:bottom w:type="dxa" w:w="80"/>
              <w:right w:type="dxa" w:w="120"/>
            </w:tcMar>
          </w:tcPr>
          <w:p>
            <w:pPr>
              <w:jc w:val="left"/>
            </w:pPr>
            <w:r>
              <w:rPr>
                <w:b/>
                <w:bCs/>
                <w:color w:val="FFFFFF"/>
                <w:sz w:val="20"/>
                <w:szCs w:val="20"/>
              </w:rPr>
              <w:t xml:space="preserve">Technologie</w:t>
            </w:r>
          </w:p>
        </w:tc>
        <w:tc>
          <w:tcPr>
            <w:tcW w:type="dxa" w:w="4000"/>
            <w:tcBorders>
              <w:top w:val="single" w:color="D5DCE8" w:sz="1"/>
              <w:left w:val="single" w:color="D5DCE8" w:sz="1"/>
              <w:bottom w:val="single" w:color="D5DCE8" w:sz="1"/>
              <w:right w:val="single" w:color="D5DCE8" w:sz="1"/>
            </w:tcBorders>
            <w:shd w:fill="1C2B4A" w:val="clear"/>
            <w:tcMar>
              <w:top w:type="dxa" w:w="80"/>
              <w:left w:type="dxa" w:w="120"/>
              <w:bottom w:type="dxa" w:w="80"/>
              <w:right w:type="dxa" w:w="120"/>
            </w:tcMar>
          </w:tcPr>
          <w:p>
            <w:pPr>
              <w:jc w:val="left"/>
            </w:pPr>
            <w:r>
              <w:rPr>
                <w:b/>
                <w:bCs/>
                <w:color w:val="FFFFFF"/>
                <w:sz w:val="20"/>
                <w:szCs w:val="20"/>
              </w:rPr>
              <w:t xml:space="preserve">Justification</w:t>
            </w:r>
          </w:p>
        </w:tc>
      </w:tr>
      <w:tr>
        <w:tc>
          <w:tcPr>
            <w:tcW w:type="dxa" w:w="2000"/>
            <w:tcBorders>
              <w:top w:val="single" w:color="D5DCE8" w:sz="1"/>
              <w:left w:val="single" w:color="D5DCE8" w:sz="1"/>
              <w:bottom w:val="single" w:color="D5DCE8" w:sz="1"/>
              <w:right w:val="single" w:color="D5DCE8" w:sz="1"/>
            </w:tcBorders>
            <w:tcMar>
              <w:top w:type="dxa" w:w="80"/>
              <w:left w:type="dxa" w:w="120"/>
              <w:bottom w:type="dxa" w:w="80"/>
              <w:right w:type="dxa" w:w="120"/>
            </w:tcMar>
          </w:tcPr>
          <w:p>
            <w:pPr>
              <w:jc w:val="left"/>
            </w:pPr>
            <w:r>
              <w:rPr>
                <w:b w:val="false"/>
                <w:bCs w:val="false"/>
                <w:sz w:val="20"/>
                <w:szCs w:val="20"/>
              </w:rPr>
              <w:t xml:space="preserve">Client citoyen</w:t>
            </w:r>
          </w:p>
        </w:tc>
        <w:tc>
          <w:tcPr>
            <w:tcW w:type="dxa" w:w="3360"/>
            <w:tcBorders>
              <w:top w:val="single" w:color="D5DCE8" w:sz="1"/>
              <w:left w:val="single" w:color="D5DCE8" w:sz="1"/>
              <w:bottom w:val="single" w:color="D5DCE8" w:sz="1"/>
              <w:right w:val="single" w:color="D5DCE8" w:sz="1"/>
            </w:tcBorders>
            <w:tcMar>
              <w:top w:type="dxa" w:w="80"/>
              <w:left w:type="dxa" w:w="120"/>
              <w:bottom w:type="dxa" w:w="80"/>
              <w:right w:type="dxa" w:w="120"/>
            </w:tcMar>
          </w:tcPr>
          <w:p>
            <w:pPr>
              <w:jc w:val="left"/>
            </w:pPr>
            <w:r>
              <w:rPr>
                <w:b w:val="false"/>
                <w:bCs w:val="false"/>
                <w:sz w:val="20"/>
                <w:szCs w:val="20"/>
              </w:rPr>
              <w:t xml:space="preserve">React Native (Expo) ou PWA Next.js</w:t>
            </w:r>
          </w:p>
        </w:tc>
        <w:tc>
          <w:tcPr>
            <w:tcW w:type="dxa" w:w="4000"/>
            <w:tcBorders>
              <w:top w:val="single" w:color="D5DCE8" w:sz="1"/>
              <w:left w:val="single" w:color="D5DCE8" w:sz="1"/>
              <w:bottom w:val="single" w:color="D5DCE8" w:sz="1"/>
              <w:right w:val="single" w:color="D5DCE8" w:sz="1"/>
            </w:tcBorders>
            <w:tcMar>
              <w:top w:type="dxa" w:w="80"/>
              <w:left w:type="dxa" w:w="120"/>
              <w:bottom w:type="dxa" w:w="80"/>
              <w:right w:type="dxa" w:w="120"/>
            </w:tcMar>
          </w:tcPr>
          <w:p>
            <w:pPr>
              <w:jc w:val="left"/>
            </w:pPr>
            <w:r>
              <w:rPr>
                <w:b w:val="false"/>
                <w:bCs w:val="false"/>
                <w:sz w:val="20"/>
                <w:szCs w:val="20"/>
              </w:rPr>
              <w:t xml:space="preserve">Un seul code base iOS + Android + web ; rendu proche du natif.</w:t>
            </w:r>
          </w:p>
        </w:tc>
      </w:tr>
      <w:tr>
        <w:tc>
          <w:tcPr>
            <w:tcW w:type="dxa" w:w="2000"/>
            <w:tcBorders>
              <w:top w:val="single" w:color="D5DCE8" w:sz="1"/>
              <w:left w:val="single" w:color="D5DCE8" w:sz="1"/>
              <w:bottom w:val="single" w:color="D5DCE8" w:sz="1"/>
              <w:right w:val="single" w:color="D5DCE8" w:sz="1"/>
            </w:tcBorders>
            <w:shd w:fill="F6F8FC" w:val="clear"/>
            <w:tcMar>
              <w:top w:type="dxa" w:w="80"/>
              <w:left w:type="dxa" w:w="120"/>
              <w:bottom w:type="dxa" w:w="80"/>
              <w:right w:type="dxa" w:w="120"/>
            </w:tcMar>
          </w:tcPr>
          <w:p>
            <w:pPr>
              <w:jc w:val="left"/>
            </w:pPr>
            <w:r>
              <w:rPr>
                <w:b w:val="false"/>
                <w:bCs w:val="false"/>
                <w:sz w:val="20"/>
                <w:szCs w:val="20"/>
              </w:rPr>
              <w:t xml:space="preserve">Back-office / Dashboard</w:t>
            </w:r>
          </w:p>
        </w:tc>
        <w:tc>
          <w:tcPr>
            <w:tcW w:type="dxa" w:w="3360"/>
            <w:tcBorders>
              <w:top w:val="single" w:color="D5DCE8" w:sz="1"/>
              <w:left w:val="single" w:color="D5DCE8" w:sz="1"/>
              <w:bottom w:val="single" w:color="D5DCE8" w:sz="1"/>
              <w:right w:val="single" w:color="D5DCE8" w:sz="1"/>
            </w:tcBorders>
            <w:shd w:fill="F6F8FC" w:val="clear"/>
            <w:tcMar>
              <w:top w:type="dxa" w:w="80"/>
              <w:left w:type="dxa" w:w="120"/>
              <w:bottom w:type="dxa" w:w="80"/>
              <w:right w:type="dxa" w:w="120"/>
            </w:tcMar>
          </w:tcPr>
          <w:p>
            <w:pPr>
              <w:jc w:val="left"/>
            </w:pPr>
            <w:r>
              <w:rPr>
                <w:b w:val="false"/>
                <w:bCs w:val="false"/>
                <w:sz w:val="20"/>
                <w:szCs w:val="20"/>
              </w:rPr>
              <w:t xml:space="preserve">Next.js + Tailwind</w:t>
            </w:r>
          </w:p>
        </w:tc>
        <w:tc>
          <w:tcPr>
            <w:tcW w:type="dxa" w:w="4000"/>
            <w:tcBorders>
              <w:top w:val="single" w:color="D5DCE8" w:sz="1"/>
              <w:left w:val="single" w:color="D5DCE8" w:sz="1"/>
              <w:bottom w:val="single" w:color="D5DCE8" w:sz="1"/>
              <w:right w:val="single" w:color="D5DCE8" w:sz="1"/>
            </w:tcBorders>
            <w:shd w:fill="F6F8FC" w:val="clear"/>
            <w:tcMar>
              <w:top w:type="dxa" w:w="80"/>
              <w:left w:type="dxa" w:w="120"/>
              <w:bottom w:type="dxa" w:w="80"/>
              <w:right w:type="dxa" w:w="120"/>
            </w:tcMar>
          </w:tcPr>
          <w:p>
            <w:pPr>
              <w:jc w:val="left"/>
            </w:pPr>
            <w:r>
              <w:rPr>
                <w:b w:val="false"/>
                <w:bCs w:val="false"/>
                <w:sz w:val="20"/>
                <w:szCs w:val="20"/>
              </w:rPr>
              <w:t xml:space="preserve">Rapidité de développement, rendu soigné, SEO non requis mais perf.</w:t>
            </w:r>
          </w:p>
        </w:tc>
      </w:tr>
      <w:tr>
        <w:tc>
          <w:tcPr>
            <w:tcW w:type="dxa" w:w="2000"/>
            <w:tcBorders>
              <w:top w:val="single" w:color="D5DCE8" w:sz="1"/>
              <w:left w:val="single" w:color="D5DCE8" w:sz="1"/>
              <w:bottom w:val="single" w:color="D5DCE8" w:sz="1"/>
              <w:right w:val="single" w:color="D5DCE8" w:sz="1"/>
            </w:tcBorders>
            <w:tcMar>
              <w:top w:type="dxa" w:w="80"/>
              <w:left w:type="dxa" w:w="120"/>
              <w:bottom w:type="dxa" w:w="80"/>
              <w:right w:type="dxa" w:w="120"/>
            </w:tcMar>
          </w:tcPr>
          <w:p>
            <w:pPr>
              <w:jc w:val="left"/>
            </w:pPr>
            <w:r>
              <w:rPr>
                <w:b w:val="false"/>
                <w:bCs w:val="false"/>
                <w:sz w:val="20"/>
                <w:szCs w:val="20"/>
              </w:rPr>
              <w:t xml:space="preserve">API / Back-end</w:t>
            </w:r>
          </w:p>
        </w:tc>
        <w:tc>
          <w:tcPr>
            <w:tcW w:type="dxa" w:w="3360"/>
            <w:tcBorders>
              <w:top w:val="single" w:color="D5DCE8" w:sz="1"/>
              <w:left w:val="single" w:color="D5DCE8" w:sz="1"/>
              <w:bottom w:val="single" w:color="D5DCE8" w:sz="1"/>
              <w:right w:val="single" w:color="D5DCE8" w:sz="1"/>
            </w:tcBorders>
            <w:tcMar>
              <w:top w:type="dxa" w:w="80"/>
              <w:left w:type="dxa" w:w="120"/>
              <w:bottom w:type="dxa" w:w="80"/>
              <w:right w:type="dxa" w:w="120"/>
            </w:tcMar>
          </w:tcPr>
          <w:p>
            <w:pPr>
              <w:jc w:val="left"/>
            </w:pPr>
            <w:r>
              <w:rPr>
                <w:b w:val="false"/>
                <w:bCs w:val="false"/>
                <w:sz w:val="20"/>
                <w:szCs w:val="20"/>
              </w:rPr>
              <w:t xml:space="preserve">Node.js (NestJS) ou Supabase</w:t>
            </w:r>
          </w:p>
        </w:tc>
        <w:tc>
          <w:tcPr>
            <w:tcW w:type="dxa" w:w="4000"/>
            <w:tcBorders>
              <w:top w:val="single" w:color="D5DCE8" w:sz="1"/>
              <w:left w:val="single" w:color="D5DCE8" w:sz="1"/>
              <w:bottom w:val="single" w:color="D5DCE8" w:sz="1"/>
              <w:right w:val="single" w:color="D5DCE8" w:sz="1"/>
            </w:tcBorders>
            <w:tcMar>
              <w:top w:type="dxa" w:w="80"/>
              <w:left w:type="dxa" w:w="120"/>
              <w:bottom w:type="dxa" w:w="80"/>
              <w:right w:type="dxa" w:w="120"/>
            </w:tcMar>
          </w:tcPr>
          <w:p>
            <w:pPr>
              <w:jc w:val="left"/>
            </w:pPr>
            <w:r>
              <w:rPr>
                <w:b w:val="false"/>
                <w:bCs w:val="false"/>
                <w:sz w:val="20"/>
                <w:szCs w:val="20"/>
              </w:rPr>
              <w:t xml:space="preserve">Auth, base de données et stockage intégrés ; time-to-market court.</w:t>
            </w:r>
          </w:p>
        </w:tc>
      </w:tr>
      <w:tr>
        <w:tc>
          <w:tcPr>
            <w:tcW w:type="dxa" w:w="2000"/>
            <w:tcBorders>
              <w:top w:val="single" w:color="D5DCE8" w:sz="1"/>
              <w:left w:val="single" w:color="D5DCE8" w:sz="1"/>
              <w:bottom w:val="single" w:color="D5DCE8" w:sz="1"/>
              <w:right w:val="single" w:color="D5DCE8" w:sz="1"/>
            </w:tcBorders>
            <w:shd w:fill="F6F8FC" w:val="clear"/>
            <w:tcMar>
              <w:top w:type="dxa" w:w="80"/>
              <w:left w:type="dxa" w:w="120"/>
              <w:bottom w:type="dxa" w:w="80"/>
              <w:right w:type="dxa" w:w="120"/>
            </w:tcMar>
          </w:tcPr>
          <w:p>
            <w:pPr>
              <w:jc w:val="left"/>
            </w:pPr>
            <w:r>
              <w:rPr>
                <w:b w:val="false"/>
                <w:bCs w:val="false"/>
                <w:sz w:val="20"/>
                <w:szCs w:val="20"/>
              </w:rPr>
              <w:t xml:space="preserve">Base de données</w:t>
            </w:r>
          </w:p>
        </w:tc>
        <w:tc>
          <w:tcPr>
            <w:tcW w:type="dxa" w:w="3360"/>
            <w:tcBorders>
              <w:top w:val="single" w:color="D5DCE8" w:sz="1"/>
              <w:left w:val="single" w:color="D5DCE8" w:sz="1"/>
              <w:bottom w:val="single" w:color="D5DCE8" w:sz="1"/>
              <w:right w:val="single" w:color="D5DCE8" w:sz="1"/>
            </w:tcBorders>
            <w:shd w:fill="F6F8FC" w:val="clear"/>
            <w:tcMar>
              <w:top w:type="dxa" w:w="80"/>
              <w:left w:type="dxa" w:w="120"/>
              <w:bottom w:type="dxa" w:w="80"/>
              <w:right w:type="dxa" w:w="120"/>
            </w:tcMar>
          </w:tcPr>
          <w:p>
            <w:pPr>
              <w:jc w:val="left"/>
            </w:pPr>
            <w:r>
              <w:rPr>
                <w:b w:val="false"/>
                <w:bCs w:val="false"/>
                <w:sz w:val="20"/>
                <w:szCs w:val="20"/>
              </w:rPr>
              <w:t xml:space="preserve">PostgreSQL (+ PostGIS)</w:t>
            </w:r>
          </w:p>
        </w:tc>
        <w:tc>
          <w:tcPr>
            <w:tcW w:type="dxa" w:w="4000"/>
            <w:tcBorders>
              <w:top w:val="single" w:color="D5DCE8" w:sz="1"/>
              <w:left w:val="single" w:color="D5DCE8" w:sz="1"/>
              <w:bottom w:val="single" w:color="D5DCE8" w:sz="1"/>
              <w:right w:val="single" w:color="D5DCE8" w:sz="1"/>
            </w:tcBorders>
            <w:shd w:fill="F6F8FC" w:val="clear"/>
            <w:tcMar>
              <w:top w:type="dxa" w:w="80"/>
              <w:left w:type="dxa" w:w="120"/>
              <w:bottom w:type="dxa" w:w="80"/>
              <w:right w:type="dxa" w:w="120"/>
            </w:tcMar>
          </w:tcPr>
          <w:p>
            <w:pPr>
              <w:jc w:val="left"/>
            </w:pPr>
            <w:r>
              <w:rPr>
                <w:b w:val="false"/>
                <w:bCs w:val="false"/>
                <w:sz w:val="20"/>
                <w:szCs w:val="20"/>
              </w:rPr>
              <w:t xml:space="preserve">Relationnel robuste ; PostGIS pour les requêtes géographiques.</w:t>
            </w:r>
          </w:p>
        </w:tc>
      </w:tr>
      <w:tr>
        <w:tc>
          <w:tcPr>
            <w:tcW w:type="dxa" w:w="2000"/>
            <w:tcBorders>
              <w:top w:val="single" w:color="D5DCE8" w:sz="1"/>
              <w:left w:val="single" w:color="D5DCE8" w:sz="1"/>
              <w:bottom w:val="single" w:color="D5DCE8" w:sz="1"/>
              <w:right w:val="single" w:color="D5DCE8" w:sz="1"/>
            </w:tcBorders>
            <w:tcMar>
              <w:top w:type="dxa" w:w="80"/>
              <w:left w:type="dxa" w:w="120"/>
              <w:bottom w:type="dxa" w:w="80"/>
              <w:right w:type="dxa" w:w="120"/>
            </w:tcMar>
          </w:tcPr>
          <w:p>
            <w:pPr>
              <w:jc w:val="left"/>
            </w:pPr>
            <w:r>
              <w:rPr>
                <w:b w:val="false"/>
                <w:bCs w:val="false"/>
                <w:sz w:val="20"/>
                <w:szCs w:val="20"/>
              </w:rPr>
              <w:t xml:space="preserve">Stockage photos</w:t>
            </w:r>
          </w:p>
        </w:tc>
        <w:tc>
          <w:tcPr>
            <w:tcW w:type="dxa" w:w="3360"/>
            <w:tcBorders>
              <w:top w:val="single" w:color="D5DCE8" w:sz="1"/>
              <w:left w:val="single" w:color="D5DCE8" w:sz="1"/>
              <w:bottom w:val="single" w:color="D5DCE8" w:sz="1"/>
              <w:right w:val="single" w:color="D5DCE8" w:sz="1"/>
            </w:tcBorders>
            <w:tcMar>
              <w:top w:type="dxa" w:w="80"/>
              <w:left w:type="dxa" w:w="120"/>
              <w:bottom w:type="dxa" w:w="80"/>
              <w:right w:type="dxa" w:w="120"/>
            </w:tcMar>
          </w:tcPr>
          <w:p>
            <w:pPr>
              <w:jc w:val="left"/>
            </w:pPr>
            <w:r>
              <w:rPr>
                <w:b w:val="false"/>
                <w:bCs w:val="false"/>
                <w:sz w:val="20"/>
                <w:szCs w:val="20"/>
              </w:rPr>
              <w:t xml:space="preserve">Object Storage Scaleway</w:t>
            </w:r>
          </w:p>
        </w:tc>
        <w:tc>
          <w:tcPr>
            <w:tcW w:type="dxa" w:w="4000"/>
            <w:tcBorders>
              <w:top w:val="single" w:color="D5DCE8" w:sz="1"/>
              <w:left w:val="single" w:color="D5DCE8" w:sz="1"/>
              <w:bottom w:val="single" w:color="D5DCE8" w:sz="1"/>
              <w:right w:val="single" w:color="D5DCE8" w:sz="1"/>
            </w:tcBorders>
            <w:tcMar>
              <w:top w:type="dxa" w:w="80"/>
              <w:left w:type="dxa" w:w="120"/>
              <w:bottom w:type="dxa" w:w="80"/>
              <w:right w:type="dxa" w:w="120"/>
            </w:tcMar>
          </w:tcPr>
          <w:p>
            <w:pPr>
              <w:jc w:val="left"/>
            </w:pPr>
            <w:r>
              <w:rPr>
                <w:b w:val="false"/>
                <w:bCs w:val="false"/>
                <w:sz w:val="20"/>
                <w:szCs w:val="20"/>
              </w:rPr>
              <w:t xml:space="preserve">Souverain, compatible S3, coût maîtrisé.</w:t>
            </w:r>
          </w:p>
        </w:tc>
      </w:tr>
      <w:tr>
        <w:tc>
          <w:tcPr>
            <w:tcW w:type="dxa" w:w="2000"/>
            <w:tcBorders>
              <w:top w:val="single" w:color="D5DCE8" w:sz="1"/>
              <w:left w:val="single" w:color="D5DCE8" w:sz="1"/>
              <w:bottom w:val="single" w:color="D5DCE8" w:sz="1"/>
              <w:right w:val="single" w:color="D5DCE8" w:sz="1"/>
            </w:tcBorders>
            <w:shd w:fill="F6F8FC" w:val="clear"/>
            <w:tcMar>
              <w:top w:type="dxa" w:w="80"/>
              <w:left w:type="dxa" w:w="120"/>
              <w:bottom w:type="dxa" w:w="80"/>
              <w:right w:type="dxa" w:w="120"/>
            </w:tcMar>
          </w:tcPr>
          <w:p>
            <w:pPr>
              <w:jc w:val="left"/>
            </w:pPr>
            <w:r>
              <w:rPr>
                <w:b w:val="false"/>
                <w:bCs w:val="false"/>
                <w:sz w:val="20"/>
                <w:szCs w:val="20"/>
              </w:rPr>
              <w:t xml:space="preserve">IA</w:t>
            </w:r>
          </w:p>
        </w:tc>
        <w:tc>
          <w:tcPr>
            <w:tcW w:type="dxa" w:w="3360"/>
            <w:tcBorders>
              <w:top w:val="single" w:color="D5DCE8" w:sz="1"/>
              <w:left w:val="single" w:color="D5DCE8" w:sz="1"/>
              <w:bottom w:val="single" w:color="D5DCE8" w:sz="1"/>
              <w:right w:val="single" w:color="D5DCE8" w:sz="1"/>
            </w:tcBorders>
            <w:shd w:fill="F6F8FC" w:val="clear"/>
            <w:tcMar>
              <w:top w:type="dxa" w:w="80"/>
              <w:left w:type="dxa" w:w="120"/>
              <w:bottom w:type="dxa" w:w="80"/>
              <w:right w:type="dxa" w:w="120"/>
            </w:tcMar>
          </w:tcPr>
          <w:p>
            <w:pPr>
              <w:jc w:val="left"/>
            </w:pPr>
            <w:r>
              <w:rPr>
                <w:b w:val="false"/>
                <w:bCs w:val="false"/>
                <w:sz w:val="20"/>
                <w:szCs w:val="20"/>
              </w:rPr>
              <w:t xml:space="preserve">Mistral AI (Pixtral + Mistral Large)</w:t>
            </w:r>
          </w:p>
        </w:tc>
        <w:tc>
          <w:tcPr>
            <w:tcW w:type="dxa" w:w="4000"/>
            <w:tcBorders>
              <w:top w:val="single" w:color="D5DCE8" w:sz="1"/>
              <w:left w:val="single" w:color="D5DCE8" w:sz="1"/>
              <w:bottom w:val="single" w:color="D5DCE8" w:sz="1"/>
              <w:right w:val="single" w:color="D5DCE8" w:sz="1"/>
            </w:tcBorders>
            <w:shd w:fill="F6F8FC" w:val="clear"/>
            <w:tcMar>
              <w:top w:type="dxa" w:w="80"/>
              <w:left w:type="dxa" w:w="120"/>
              <w:bottom w:type="dxa" w:w="80"/>
              <w:right w:type="dxa" w:w="120"/>
            </w:tcMar>
          </w:tcPr>
          <w:p>
            <w:pPr>
              <w:jc w:val="left"/>
            </w:pPr>
            <w:r>
              <w:rPr>
                <w:b w:val="false"/>
                <w:bCs w:val="false"/>
                <w:sz w:val="20"/>
                <w:szCs w:val="20"/>
              </w:rPr>
              <w:t xml:space="preserve">Souveraineté, conformité RGPD, classification visuelle.</w:t>
            </w:r>
          </w:p>
        </w:tc>
      </w:tr>
      <w:tr>
        <w:tc>
          <w:tcPr>
            <w:tcW w:type="dxa" w:w="2000"/>
            <w:tcBorders>
              <w:top w:val="single" w:color="D5DCE8" w:sz="1"/>
              <w:left w:val="single" w:color="D5DCE8" w:sz="1"/>
              <w:bottom w:val="single" w:color="D5DCE8" w:sz="1"/>
              <w:right w:val="single" w:color="D5DCE8" w:sz="1"/>
            </w:tcBorders>
            <w:tcMar>
              <w:top w:type="dxa" w:w="80"/>
              <w:left w:type="dxa" w:w="120"/>
              <w:bottom w:type="dxa" w:w="80"/>
              <w:right w:type="dxa" w:w="120"/>
            </w:tcMar>
          </w:tcPr>
          <w:p>
            <w:pPr>
              <w:jc w:val="left"/>
            </w:pPr>
            <w:r>
              <w:rPr>
                <w:b w:val="false"/>
                <w:bCs w:val="false"/>
                <w:sz w:val="20"/>
                <w:szCs w:val="20"/>
              </w:rPr>
              <w:t xml:space="preserve">Notifications</w:t>
            </w:r>
          </w:p>
        </w:tc>
        <w:tc>
          <w:tcPr>
            <w:tcW w:type="dxa" w:w="3360"/>
            <w:tcBorders>
              <w:top w:val="single" w:color="D5DCE8" w:sz="1"/>
              <w:left w:val="single" w:color="D5DCE8" w:sz="1"/>
              <w:bottom w:val="single" w:color="D5DCE8" w:sz="1"/>
              <w:right w:val="single" w:color="D5DCE8" w:sz="1"/>
            </w:tcBorders>
            <w:tcMar>
              <w:top w:type="dxa" w:w="80"/>
              <w:left w:type="dxa" w:w="120"/>
              <w:bottom w:type="dxa" w:w="80"/>
              <w:right w:type="dxa" w:w="120"/>
            </w:tcMar>
          </w:tcPr>
          <w:p>
            <w:pPr>
              <w:jc w:val="left"/>
            </w:pPr>
            <w:r>
              <w:rPr>
                <w:b w:val="false"/>
                <w:bCs w:val="false"/>
                <w:sz w:val="20"/>
                <w:szCs w:val="20"/>
              </w:rPr>
              <w:t xml:space="preserve">Push natif (APNs / FCM)</w:t>
            </w:r>
          </w:p>
        </w:tc>
        <w:tc>
          <w:tcPr>
            <w:tcW w:type="dxa" w:w="4000"/>
            <w:tcBorders>
              <w:top w:val="single" w:color="D5DCE8" w:sz="1"/>
              <w:left w:val="single" w:color="D5DCE8" w:sz="1"/>
              <w:bottom w:val="single" w:color="D5DCE8" w:sz="1"/>
              <w:right w:val="single" w:color="D5DCE8" w:sz="1"/>
            </w:tcBorders>
            <w:tcMar>
              <w:top w:type="dxa" w:w="80"/>
              <w:left w:type="dxa" w:w="120"/>
              <w:bottom w:type="dxa" w:w="80"/>
              <w:right w:type="dxa" w:w="120"/>
            </w:tcMar>
          </w:tcPr>
          <w:p>
            <w:pPr>
              <w:jc w:val="left"/>
            </w:pPr>
            <w:r>
              <w:rPr>
                <w:b w:val="false"/>
                <w:bCs w:val="false"/>
                <w:sz w:val="20"/>
                <w:szCs w:val="20"/>
              </w:rPr>
              <w:t xml:space="preserve">Standard mobile ; e-mail en complément.</w:t>
            </w:r>
          </w:p>
        </w:tc>
      </w:tr>
      <w:tr>
        <w:tc>
          <w:tcPr>
            <w:tcW w:type="dxa" w:w="2000"/>
            <w:tcBorders>
              <w:top w:val="single" w:color="D5DCE8" w:sz="1"/>
              <w:left w:val="single" w:color="D5DCE8" w:sz="1"/>
              <w:bottom w:val="single" w:color="D5DCE8" w:sz="1"/>
              <w:right w:val="single" w:color="D5DCE8" w:sz="1"/>
            </w:tcBorders>
            <w:shd w:fill="F6F8FC" w:val="clear"/>
            <w:tcMar>
              <w:top w:type="dxa" w:w="80"/>
              <w:left w:type="dxa" w:w="120"/>
              <w:bottom w:type="dxa" w:w="80"/>
              <w:right w:type="dxa" w:w="120"/>
            </w:tcMar>
          </w:tcPr>
          <w:p>
            <w:pPr>
              <w:jc w:val="left"/>
            </w:pPr>
            <w:r>
              <w:rPr>
                <w:b w:val="false"/>
                <w:bCs w:val="false"/>
                <w:sz w:val="20"/>
                <w:szCs w:val="20"/>
              </w:rPr>
              <w:t xml:space="preserve">Hébergement</w:t>
            </w:r>
          </w:p>
        </w:tc>
        <w:tc>
          <w:tcPr>
            <w:tcW w:type="dxa" w:w="3360"/>
            <w:tcBorders>
              <w:top w:val="single" w:color="D5DCE8" w:sz="1"/>
              <w:left w:val="single" w:color="D5DCE8" w:sz="1"/>
              <w:bottom w:val="single" w:color="D5DCE8" w:sz="1"/>
              <w:right w:val="single" w:color="D5DCE8" w:sz="1"/>
            </w:tcBorders>
            <w:shd w:fill="F6F8FC" w:val="clear"/>
            <w:tcMar>
              <w:top w:type="dxa" w:w="80"/>
              <w:left w:type="dxa" w:w="120"/>
              <w:bottom w:type="dxa" w:w="80"/>
              <w:right w:type="dxa" w:w="120"/>
            </w:tcMar>
          </w:tcPr>
          <w:p>
            <w:pPr>
              <w:jc w:val="left"/>
            </w:pPr>
            <w:r>
              <w:rPr>
                <w:b w:val="false"/>
                <w:bCs w:val="false"/>
                <w:sz w:val="20"/>
                <w:szCs w:val="20"/>
              </w:rPr>
              <w:t xml:space="preserve">Scaleway ou OVHcloud</w:t>
            </w:r>
          </w:p>
        </w:tc>
        <w:tc>
          <w:tcPr>
            <w:tcW w:type="dxa" w:w="4000"/>
            <w:tcBorders>
              <w:top w:val="single" w:color="D5DCE8" w:sz="1"/>
              <w:left w:val="single" w:color="D5DCE8" w:sz="1"/>
              <w:bottom w:val="single" w:color="D5DCE8" w:sz="1"/>
              <w:right w:val="single" w:color="D5DCE8" w:sz="1"/>
            </w:tcBorders>
            <w:shd w:fill="F6F8FC" w:val="clear"/>
            <w:tcMar>
              <w:top w:type="dxa" w:w="80"/>
              <w:left w:type="dxa" w:w="120"/>
              <w:bottom w:type="dxa" w:w="80"/>
              <w:right w:type="dxa" w:w="120"/>
            </w:tcMar>
          </w:tcPr>
          <w:p>
            <w:pPr>
              <w:jc w:val="left"/>
            </w:pPr>
            <w:r>
              <w:rPr>
                <w:b w:val="false"/>
                <w:bCs w:val="false"/>
                <w:sz w:val="20"/>
                <w:szCs w:val="20"/>
              </w:rPr>
              <w:t xml:space="preserve">Données hébergées en France.</w:t>
            </w:r>
          </w:p>
        </w:tc>
      </w:tr>
    </w:tbl>
    <w:p>
      <w:pPr>
        <w:spacing w:after="80"/>
      </w:pPr>
      <w:r>
        <w:t xml:space="preserve"/>
      </w:r>
    </w:p>
    <w:p>
      <w:pPr>
        <w:pStyle w:val="Heading2"/>
      </w:pPr>
      <w:r>
        <w:t xml:space="preserve">5.3 Couche IA — abstraction et résilience</w:t>
      </w:r>
    </w:p>
    <w:p>
      <w:pPr>
        <w:pStyle w:val="ListParagraph"/>
        <w:numPr>
          <w:ilvl w:val="0"/>
          <w:numId w:val="2"/>
        </w:numPr>
        <w:spacing w:after="60" w:line="264"/>
      </w:pPr>
      <w:r>
        <w:t xml:space="preserve">Interface d'abstraction unique (« provider IA ») isolant tout appel modèle, permettant un changement de fournisseur en moins d'une journée (kill-switch).</w:t>
      </w:r>
    </w:p>
    <w:p>
      <w:pPr>
        <w:pStyle w:val="ListParagraph"/>
        <w:numPr>
          <w:ilvl w:val="0"/>
          <w:numId w:val="2"/>
        </w:numPr>
        <w:spacing w:after="60" w:line="264"/>
      </w:pPr>
      <w:r>
        <w:t xml:space="preserve">Pré-filtrage par règles : les signalements évidents (mots-clés sans ambiguïté) sont catégorisés sans appel IA, réduisant coût et latence.</w:t>
      </w:r>
    </w:p>
    <w:p>
      <w:pPr>
        <w:pStyle w:val="ListParagraph"/>
        <w:numPr>
          <w:ilvl w:val="0"/>
          <w:numId w:val="2"/>
        </w:numPr>
        <w:spacing w:after="60" w:line="264"/>
      </w:pPr>
      <w:r>
        <w:t xml:space="preserve">Fallback : en cas d'indisponibilité du service IA, le signalement est enregistré sans classification puis traité manuellement — jamais bloquant.</w:t>
      </w:r>
    </w:p>
    <w:p>
      <w:pPr>
        <w:pStyle w:val="Heading2"/>
      </w:pPr>
      <w:r>
        <w:t xml:space="preserve">5.4 Modèles par tâche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2760"/>
      </w:tblGrid>
      <w:tr>
        <w:trPr>
          <w:tblHeader/>
        </w:trPr>
        <w:tc>
          <w:tcPr>
            <w:tcW w:type="dxa" w:w="3800"/>
            <w:tcBorders>
              <w:top w:val="single" w:color="D5DCE8" w:sz="1"/>
              <w:left w:val="single" w:color="D5DCE8" w:sz="1"/>
              <w:bottom w:val="single" w:color="D5DCE8" w:sz="1"/>
              <w:right w:val="single" w:color="D5DCE8" w:sz="1"/>
            </w:tcBorders>
            <w:shd w:fill="1C2B4A" w:val="clear"/>
            <w:tcMar>
              <w:top w:type="dxa" w:w="80"/>
              <w:left w:type="dxa" w:w="120"/>
              <w:bottom w:type="dxa" w:w="80"/>
              <w:right w:type="dxa" w:w="120"/>
            </w:tcMar>
          </w:tcPr>
          <w:p>
            <w:pPr>
              <w:jc w:val="left"/>
            </w:pPr>
            <w:r>
              <w:rPr>
                <w:b/>
                <w:bCs/>
                <w:color w:val="FFFFFF"/>
                <w:sz w:val="20"/>
                <w:szCs w:val="20"/>
              </w:rPr>
              <w:t xml:space="preserve">Tâche</w:t>
            </w:r>
          </w:p>
        </w:tc>
        <w:tc>
          <w:tcPr>
            <w:tcW w:type="dxa" w:w="2800"/>
            <w:tcBorders>
              <w:top w:val="single" w:color="D5DCE8" w:sz="1"/>
              <w:left w:val="single" w:color="D5DCE8" w:sz="1"/>
              <w:bottom w:val="single" w:color="D5DCE8" w:sz="1"/>
              <w:right w:val="single" w:color="D5DCE8" w:sz="1"/>
            </w:tcBorders>
            <w:shd w:fill="1C2B4A" w:val="clear"/>
            <w:tcMar>
              <w:top w:type="dxa" w:w="80"/>
              <w:left w:type="dxa" w:w="120"/>
              <w:bottom w:type="dxa" w:w="80"/>
              <w:right w:type="dxa" w:w="120"/>
            </w:tcMar>
          </w:tcPr>
          <w:p>
            <w:pPr>
              <w:jc w:val="left"/>
            </w:pPr>
            <w:r>
              <w:rPr>
                <w:b/>
                <w:bCs/>
                <w:color w:val="FFFFFF"/>
                <w:sz w:val="20"/>
                <w:szCs w:val="20"/>
              </w:rPr>
              <w:t xml:space="preserve">Modèle</w:t>
            </w:r>
          </w:p>
        </w:tc>
        <w:tc>
          <w:tcPr>
            <w:tcW w:type="dxa" w:w="2760"/>
            <w:tcBorders>
              <w:top w:val="single" w:color="D5DCE8" w:sz="1"/>
              <w:left w:val="single" w:color="D5DCE8" w:sz="1"/>
              <w:bottom w:val="single" w:color="D5DCE8" w:sz="1"/>
              <w:right w:val="single" w:color="D5DCE8" w:sz="1"/>
            </w:tcBorders>
            <w:shd w:fill="1C2B4A" w:val="clear"/>
            <w:tcMar>
              <w:top w:type="dxa" w:w="80"/>
              <w:left w:type="dxa" w:w="120"/>
              <w:bottom w:type="dxa" w:w="80"/>
              <w:right w:type="dxa" w:w="120"/>
            </w:tcMar>
          </w:tcPr>
          <w:p>
            <w:pPr>
              <w:jc w:val="left"/>
            </w:pPr>
            <w:r>
              <w:rPr>
                <w:b/>
                <w:bCs/>
                <w:color w:val="FFFFFF"/>
                <w:sz w:val="20"/>
                <w:szCs w:val="20"/>
              </w:rPr>
              <w:t xml:space="preserve">Volume estimé</w:t>
            </w:r>
          </w:p>
        </w:tc>
      </w:tr>
      <w:tr>
        <w:tc>
          <w:tcPr>
            <w:tcW w:type="dxa" w:w="3800"/>
            <w:tcBorders>
              <w:top w:val="single" w:color="D5DCE8" w:sz="1"/>
              <w:left w:val="single" w:color="D5DCE8" w:sz="1"/>
              <w:bottom w:val="single" w:color="D5DCE8" w:sz="1"/>
              <w:right w:val="single" w:color="D5DCE8" w:sz="1"/>
            </w:tcBorders>
            <w:tcMar>
              <w:top w:type="dxa" w:w="80"/>
              <w:left w:type="dxa" w:w="120"/>
              <w:bottom w:type="dxa" w:w="80"/>
              <w:right w:type="dxa" w:w="120"/>
            </w:tcMar>
          </w:tcPr>
          <w:p>
            <w:pPr>
              <w:jc w:val="left"/>
            </w:pPr>
            <w:r>
              <w:rPr>
                <w:b w:val="false"/>
                <w:bCs w:val="false"/>
                <w:sz w:val="20"/>
                <w:szCs w:val="20"/>
              </w:rPr>
              <w:t xml:space="preserve">Classification photo + gravité</w:t>
            </w:r>
          </w:p>
        </w:tc>
        <w:tc>
          <w:tcPr>
            <w:tcW w:type="dxa" w:w="2800"/>
            <w:tcBorders>
              <w:top w:val="single" w:color="D5DCE8" w:sz="1"/>
              <w:left w:val="single" w:color="D5DCE8" w:sz="1"/>
              <w:bottom w:val="single" w:color="D5DCE8" w:sz="1"/>
              <w:right w:val="single" w:color="D5DCE8" w:sz="1"/>
            </w:tcBorders>
            <w:tcMar>
              <w:top w:type="dxa" w:w="80"/>
              <w:left w:type="dxa" w:w="120"/>
              <w:bottom w:type="dxa" w:w="80"/>
              <w:right w:type="dxa" w:w="120"/>
            </w:tcMar>
          </w:tcPr>
          <w:p>
            <w:pPr>
              <w:jc w:val="left"/>
            </w:pPr>
            <w:r>
              <w:rPr>
                <w:b w:val="false"/>
                <w:bCs w:val="false"/>
                <w:sz w:val="20"/>
                <w:szCs w:val="20"/>
              </w:rPr>
              <w:t xml:space="preserve">Pixtral (vision)</w:t>
            </w:r>
          </w:p>
        </w:tc>
        <w:tc>
          <w:tcPr>
            <w:tcW w:type="dxa" w:w="2760"/>
            <w:tcBorders>
              <w:top w:val="single" w:color="D5DCE8" w:sz="1"/>
              <w:left w:val="single" w:color="D5DCE8" w:sz="1"/>
              <w:bottom w:val="single" w:color="D5DCE8" w:sz="1"/>
              <w:right w:val="single" w:color="D5DCE8" w:sz="1"/>
            </w:tcBorders>
            <w:tcMar>
              <w:top w:type="dxa" w:w="80"/>
              <w:left w:type="dxa" w:w="120"/>
              <w:bottom w:type="dxa" w:w="80"/>
              <w:right w:type="dxa" w:w="120"/>
            </w:tcMar>
          </w:tcPr>
          <w:p>
            <w:pPr>
              <w:jc w:val="left"/>
            </w:pPr>
            <w:r>
              <w:rPr>
                <w:b w:val="false"/>
                <w:bCs w:val="false"/>
                <w:sz w:val="20"/>
                <w:szCs w:val="20"/>
              </w:rPr>
              <w:t xml:space="preserve">~500–1 000 / mois</w:t>
            </w:r>
          </w:p>
        </w:tc>
      </w:tr>
      <w:tr>
        <w:tc>
          <w:tcPr>
            <w:tcW w:type="dxa" w:w="3800"/>
            <w:tcBorders>
              <w:top w:val="single" w:color="D5DCE8" w:sz="1"/>
              <w:left w:val="single" w:color="D5DCE8" w:sz="1"/>
              <w:bottom w:val="single" w:color="D5DCE8" w:sz="1"/>
              <w:right w:val="single" w:color="D5DCE8" w:sz="1"/>
            </w:tcBorders>
            <w:shd w:fill="F6F8FC" w:val="clear"/>
            <w:tcMar>
              <w:top w:type="dxa" w:w="80"/>
              <w:left w:type="dxa" w:w="120"/>
              <w:bottom w:type="dxa" w:w="80"/>
              <w:right w:type="dxa" w:w="120"/>
            </w:tcMar>
          </w:tcPr>
          <w:p>
            <w:pPr>
              <w:jc w:val="left"/>
            </w:pPr>
            <w:r>
              <w:rPr>
                <w:b w:val="false"/>
                <w:bCs w:val="false"/>
                <w:sz w:val="20"/>
                <w:szCs w:val="20"/>
              </w:rPr>
              <w:t xml:space="preserve">Description et réponse citoyen</w:t>
            </w:r>
          </w:p>
        </w:tc>
        <w:tc>
          <w:tcPr>
            <w:tcW w:type="dxa" w:w="2800"/>
            <w:tcBorders>
              <w:top w:val="single" w:color="D5DCE8" w:sz="1"/>
              <w:left w:val="single" w:color="D5DCE8" w:sz="1"/>
              <w:bottom w:val="single" w:color="D5DCE8" w:sz="1"/>
              <w:right w:val="single" w:color="D5DCE8" w:sz="1"/>
            </w:tcBorders>
            <w:shd w:fill="F6F8FC" w:val="clear"/>
            <w:tcMar>
              <w:top w:type="dxa" w:w="80"/>
              <w:left w:type="dxa" w:w="120"/>
              <w:bottom w:type="dxa" w:w="80"/>
              <w:right w:type="dxa" w:w="120"/>
            </w:tcMar>
          </w:tcPr>
          <w:p>
            <w:pPr>
              <w:jc w:val="left"/>
            </w:pPr>
            <w:r>
              <w:rPr>
                <w:b w:val="false"/>
                <w:bCs w:val="false"/>
                <w:sz w:val="20"/>
                <w:szCs w:val="20"/>
              </w:rPr>
              <w:t xml:space="preserve">Mistral Large</w:t>
            </w:r>
          </w:p>
        </w:tc>
        <w:tc>
          <w:tcPr>
            <w:tcW w:type="dxa" w:w="2760"/>
            <w:tcBorders>
              <w:top w:val="single" w:color="D5DCE8" w:sz="1"/>
              <w:left w:val="single" w:color="D5DCE8" w:sz="1"/>
              <w:bottom w:val="single" w:color="D5DCE8" w:sz="1"/>
              <w:right w:val="single" w:color="D5DCE8" w:sz="1"/>
            </w:tcBorders>
            <w:shd w:fill="F6F8FC" w:val="clear"/>
            <w:tcMar>
              <w:top w:type="dxa" w:w="80"/>
              <w:left w:type="dxa" w:w="120"/>
              <w:bottom w:type="dxa" w:w="80"/>
              <w:right w:type="dxa" w:w="120"/>
            </w:tcMar>
          </w:tcPr>
          <w:p>
            <w:pPr>
              <w:jc w:val="left"/>
            </w:pPr>
            <w:r>
              <w:rPr>
                <w:b w:val="false"/>
                <w:bCs w:val="false"/>
                <w:sz w:val="20"/>
                <w:szCs w:val="20"/>
              </w:rPr>
              <w:t xml:space="preserve">À la demande</w:t>
            </w:r>
          </w:p>
        </w:tc>
      </w:tr>
      <w:tr>
        <w:tc>
          <w:tcPr>
            <w:tcW w:type="dxa" w:w="3800"/>
            <w:tcBorders>
              <w:top w:val="single" w:color="D5DCE8" w:sz="1"/>
              <w:left w:val="single" w:color="D5DCE8" w:sz="1"/>
              <w:bottom w:val="single" w:color="D5DCE8" w:sz="1"/>
              <w:right w:val="single" w:color="D5DCE8" w:sz="1"/>
            </w:tcBorders>
            <w:tcMar>
              <w:top w:type="dxa" w:w="80"/>
              <w:left w:type="dxa" w:w="120"/>
              <w:bottom w:type="dxa" w:w="80"/>
              <w:right w:type="dxa" w:w="120"/>
            </w:tcMar>
          </w:tcPr>
          <w:p>
            <w:pPr>
              <w:jc w:val="left"/>
            </w:pPr>
            <w:r>
              <w:rPr>
                <w:b w:val="false"/>
                <w:bCs w:val="false"/>
                <w:sz w:val="20"/>
                <w:szCs w:val="20"/>
              </w:rPr>
              <w:t xml:space="preserve">Modération / déduplication</w:t>
            </w:r>
          </w:p>
        </w:tc>
        <w:tc>
          <w:tcPr>
            <w:tcW w:type="dxa" w:w="2800"/>
            <w:tcBorders>
              <w:top w:val="single" w:color="D5DCE8" w:sz="1"/>
              <w:left w:val="single" w:color="D5DCE8" w:sz="1"/>
              <w:bottom w:val="single" w:color="D5DCE8" w:sz="1"/>
              <w:right w:val="single" w:color="D5DCE8" w:sz="1"/>
            </w:tcBorders>
            <w:tcMar>
              <w:top w:type="dxa" w:w="80"/>
              <w:left w:type="dxa" w:w="120"/>
              <w:bottom w:type="dxa" w:w="80"/>
              <w:right w:type="dxa" w:w="120"/>
            </w:tcMar>
          </w:tcPr>
          <w:p>
            <w:pPr>
              <w:jc w:val="left"/>
            </w:pPr>
            <w:r>
              <w:rPr>
                <w:b w:val="false"/>
                <w:bCs w:val="false"/>
                <w:sz w:val="20"/>
                <w:szCs w:val="20"/>
              </w:rPr>
              <w:t xml:space="preserve">Mistral Small</w:t>
            </w:r>
          </w:p>
        </w:tc>
        <w:tc>
          <w:tcPr>
            <w:tcW w:type="dxa" w:w="2760"/>
            <w:tcBorders>
              <w:top w:val="single" w:color="D5DCE8" w:sz="1"/>
              <w:left w:val="single" w:color="D5DCE8" w:sz="1"/>
              <w:bottom w:val="single" w:color="D5DCE8" w:sz="1"/>
              <w:right w:val="single" w:color="D5DCE8" w:sz="1"/>
            </w:tcBorders>
            <w:tcMar>
              <w:top w:type="dxa" w:w="80"/>
              <w:left w:type="dxa" w:w="120"/>
              <w:bottom w:type="dxa" w:w="80"/>
              <w:right w:type="dxa" w:w="120"/>
            </w:tcMar>
          </w:tcPr>
          <w:p>
            <w:pPr>
              <w:jc w:val="left"/>
            </w:pPr>
            <w:r>
              <w:rPr>
                <w:b w:val="false"/>
                <w:bCs w:val="false"/>
                <w:sz w:val="20"/>
                <w:szCs w:val="20"/>
              </w:rPr>
              <w:t xml:space="preserve">Sur chaque ticket</w:t>
            </w:r>
          </w:p>
        </w:tc>
      </w:tr>
    </w:tbl>
    <w:p>
      <w:pPr>
        <w:pStyle w:val="Heading1"/>
      </w:pPr>
      <w:r>
        <w:t xml:space="preserve">6. Sécurité, conformité et souveraineté</w:t>
      </w:r>
    </w:p>
    <w:p>
      <w:pPr>
        <w:pStyle w:val="ListParagraph"/>
        <w:numPr>
          <w:ilvl w:val="0"/>
          <w:numId w:val="2"/>
        </w:numPr>
        <w:spacing w:after="60" w:line="264"/>
      </w:pPr>
      <w:r>
        <w:t xml:space="preserve">Hébergement et traitement des données exclusivement dans l'Union européenne ; aucun transfert vers un fournisseur hors UE.</w:t>
      </w:r>
    </w:p>
    <w:p>
      <w:pPr>
        <w:pStyle w:val="ListParagraph"/>
        <w:numPr>
          <w:ilvl w:val="0"/>
          <w:numId w:val="2"/>
        </w:numPr>
        <w:spacing w:after="60" w:line="264"/>
      </w:pPr>
      <w:r>
        <w:t xml:space="preserve">Chiffrement des données en transit (TLS) et au repos.</w:t>
      </w:r>
    </w:p>
    <w:p>
      <w:pPr>
        <w:pStyle w:val="ListParagraph"/>
        <w:numPr>
          <w:ilvl w:val="0"/>
          <w:numId w:val="2"/>
        </w:numPr>
        <w:spacing w:after="60" w:line="264"/>
      </w:pPr>
      <w:r>
        <w:t xml:space="preserve">Minimisation : collecte limitée au strict nécessaire ; signalement possible sans création de compte.</w:t>
      </w:r>
    </w:p>
    <w:p>
      <w:pPr>
        <w:pStyle w:val="ListParagraph"/>
        <w:numPr>
          <w:ilvl w:val="0"/>
          <w:numId w:val="2"/>
        </w:numPr>
        <w:spacing w:after="60" w:line="264"/>
      </w:pPr>
      <w:r>
        <w:t xml:space="preserve">Photos : consigne explicite de ne pas faire apparaître de personnes identifiables ; floutage automatique des visages à étudier.</w:t>
      </w:r>
    </w:p>
    <w:p>
      <w:pPr>
        <w:pStyle w:val="ListParagraph"/>
        <w:numPr>
          <w:ilvl w:val="0"/>
          <w:numId w:val="2"/>
        </w:numPr>
        <w:spacing w:after="60" w:line="264"/>
      </w:pPr>
      <w:r>
        <w:t xml:space="preserve">Gestion des droits RGPD : accès, rectification, suppression ; durées de conservation définies.</w:t>
      </w:r>
    </w:p>
    <w:p>
      <w:pPr>
        <w:pStyle w:val="ListParagraph"/>
        <w:numPr>
          <w:ilvl w:val="0"/>
          <w:numId w:val="2"/>
        </w:numPr>
        <w:spacing w:after="60" w:line="264"/>
      </w:pPr>
      <w:r>
        <w:t xml:space="preserve">Livrables conformité : registre des traitements et analyse d'impact (AIPD) fournis à la commune.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CE8" w:sz="1"/>
              <w:left w:val="single" w:color="2E6BE6" w:sz="24"/>
              <w:bottom w:val="single" w:color="D5DCE8" w:sz="1"/>
              <w:right w:val="single" w:color="D5DCE8" w:sz="1"/>
            </w:tcBorders>
            <w:shd w:fill="EEF2F8" w:val="clear"/>
            <w:tcMar>
              <w:top w:type="dxa" w:w="120"/>
              <w:left w:type="dxa" w:w="200"/>
              <w:bottom w:type="dxa" w:w="120"/>
              <w:right w:type="dxa" w:w="160"/>
            </w:tcMar>
          </w:tcPr>
          <w:p>
            <w:pPr>
              <w:spacing w:after="60"/>
            </w:pPr>
            <w:r>
              <w:rPr>
                <w:b/>
                <w:bCs/>
                <w:color w:val="1C2B4A"/>
                <w:sz w:val="22"/>
                <w:szCs w:val="22"/>
              </w:rPr>
              <w:t xml:space="preserve">Argument souveraineté</w:t>
            </w:r>
          </w:p>
          <w:p>
            <w:r>
              <w:rPr>
                <w:color w:val="2A3340"/>
                <w:sz w:val="21"/>
                <w:szCs w:val="21"/>
              </w:rPr>
              <w:t xml:space="preserve">« IA française (Mistral, Paris), hébergement souverain (Scaleway), conformité RGPD native sans transfert hors UE. » Cet argument distingue structurellement l'application de la majorité des solutions concurrentes hébergées hors UE.</w:t>
            </w:r>
          </w:p>
        </w:tc>
      </w:tr>
    </w:tbl>
    <w:p>
      <w:pPr>
        <w:pStyle w:val="Heading1"/>
      </w:pPr>
      <w:r>
        <w:t xml:space="preserve">7. Exigences non fonctionnelles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5DCE8" w:sz="1"/>
              <w:left w:val="single" w:color="D5DCE8" w:sz="1"/>
              <w:bottom w:val="single" w:color="D5DCE8" w:sz="1"/>
              <w:right w:val="single" w:color="D5DCE8" w:sz="1"/>
            </w:tcBorders>
            <w:shd w:fill="1C2B4A" w:val="clear"/>
            <w:tcMar>
              <w:top w:type="dxa" w:w="80"/>
              <w:left w:type="dxa" w:w="120"/>
              <w:bottom w:type="dxa" w:w="80"/>
              <w:right w:type="dxa" w:w="120"/>
            </w:tcMar>
          </w:tcPr>
          <w:p>
            <w:pPr>
              <w:jc w:val="left"/>
            </w:pPr>
            <w:r>
              <w:rPr>
                <w:b/>
                <w:bCs/>
                <w:color w:val="FFFFFF"/>
                <w:sz w:val="20"/>
                <w:szCs w:val="20"/>
              </w:rPr>
              <w:t xml:space="preserve">Critère</w:t>
            </w:r>
          </w:p>
        </w:tc>
        <w:tc>
          <w:tcPr>
            <w:tcW w:type="dxa" w:w="4680"/>
            <w:tcBorders>
              <w:top w:val="single" w:color="D5DCE8" w:sz="1"/>
              <w:left w:val="single" w:color="D5DCE8" w:sz="1"/>
              <w:bottom w:val="single" w:color="D5DCE8" w:sz="1"/>
              <w:right w:val="single" w:color="D5DCE8" w:sz="1"/>
            </w:tcBorders>
            <w:shd w:fill="1C2B4A" w:val="clear"/>
            <w:tcMar>
              <w:top w:type="dxa" w:w="80"/>
              <w:left w:type="dxa" w:w="120"/>
              <w:bottom w:type="dxa" w:w="80"/>
              <w:right w:type="dxa" w:w="120"/>
            </w:tcMar>
          </w:tcPr>
          <w:p>
            <w:pPr>
              <w:jc w:val="left"/>
            </w:pPr>
            <w:r>
              <w:rPr>
                <w:b/>
                <w:bCs/>
                <w:color w:val="FFFFFF"/>
                <w:sz w:val="20"/>
                <w:szCs w:val="20"/>
              </w:rPr>
              <w:t xml:space="preserve">Cible</w:t>
            </w:r>
          </w:p>
        </w:tc>
      </w:tr>
      <w:tr>
        <w:tc>
          <w:tcPr>
            <w:tcW w:type="dxa" w:w="4680"/>
            <w:tcBorders>
              <w:top w:val="single" w:color="D5DCE8" w:sz="1"/>
              <w:left w:val="single" w:color="D5DCE8" w:sz="1"/>
              <w:bottom w:val="single" w:color="D5DCE8" w:sz="1"/>
              <w:right w:val="single" w:color="D5DCE8" w:sz="1"/>
            </w:tcBorders>
            <w:tcMar>
              <w:top w:type="dxa" w:w="80"/>
              <w:left w:type="dxa" w:w="120"/>
              <w:bottom w:type="dxa" w:w="80"/>
              <w:right w:type="dxa" w:w="120"/>
            </w:tcMar>
          </w:tcPr>
          <w:p>
            <w:pPr>
              <w:jc w:val="left"/>
            </w:pPr>
            <w:r>
              <w:rPr>
                <w:b w:val="false"/>
                <w:bCs w:val="false"/>
                <w:sz w:val="20"/>
                <w:szCs w:val="20"/>
              </w:rPr>
              <w:t xml:space="preserve">Temps de création d'un signalement</w:t>
            </w:r>
          </w:p>
        </w:tc>
        <w:tc>
          <w:tcPr>
            <w:tcW w:type="dxa" w:w="4680"/>
            <w:tcBorders>
              <w:top w:val="single" w:color="D5DCE8" w:sz="1"/>
              <w:left w:val="single" w:color="D5DCE8" w:sz="1"/>
              <w:bottom w:val="single" w:color="D5DCE8" w:sz="1"/>
              <w:right w:val="single" w:color="D5DCE8" w:sz="1"/>
            </w:tcBorders>
            <w:tcMar>
              <w:top w:type="dxa" w:w="80"/>
              <w:left w:type="dxa" w:w="120"/>
              <w:bottom w:type="dxa" w:w="80"/>
              <w:right w:type="dxa" w:w="120"/>
            </w:tcMar>
          </w:tcPr>
          <w:p>
            <w:pPr>
              <w:jc w:val="left"/>
            </w:pPr>
            <w:r>
              <w:rPr>
                <w:b w:val="false"/>
                <w:bCs w:val="false"/>
                <w:sz w:val="20"/>
                <w:szCs w:val="20"/>
              </w:rPr>
              <w:t xml:space="preserve">&lt; 20 secondes pour l'utilisateur</w:t>
            </w:r>
          </w:p>
        </w:tc>
      </w:tr>
      <w:tr>
        <w:tc>
          <w:tcPr>
            <w:tcW w:type="dxa" w:w="4680"/>
            <w:tcBorders>
              <w:top w:val="single" w:color="D5DCE8" w:sz="1"/>
              <w:left w:val="single" w:color="D5DCE8" w:sz="1"/>
              <w:bottom w:val="single" w:color="D5DCE8" w:sz="1"/>
              <w:right w:val="single" w:color="D5DCE8" w:sz="1"/>
            </w:tcBorders>
            <w:shd w:fill="F6F8FC" w:val="clear"/>
            <w:tcMar>
              <w:top w:type="dxa" w:w="80"/>
              <w:left w:type="dxa" w:w="120"/>
              <w:bottom w:type="dxa" w:w="80"/>
              <w:right w:type="dxa" w:w="120"/>
            </w:tcMar>
          </w:tcPr>
          <w:p>
            <w:pPr>
              <w:jc w:val="left"/>
            </w:pPr>
            <w:r>
              <w:rPr>
                <w:b w:val="false"/>
                <w:bCs w:val="false"/>
                <w:sz w:val="20"/>
                <w:szCs w:val="20"/>
              </w:rPr>
              <w:t xml:space="preserve">Latence classification IA</w:t>
            </w:r>
          </w:p>
        </w:tc>
        <w:tc>
          <w:tcPr>
            <w:tcW w:type="dxa" w:w="4680"/>
            <w:tcBorders>
              <w:top w:val="single" w:color="D5DCE8" w:sz="1"/>
              <w:left w:val="single" w:color="D5DCE8" w:sz="1"/>
              <w:bottom w:val="single" w:color="D5DCE8" w:sz="1"/>
              <w:right w:val="single" w:color="D5DCE8" w:sz="1"/>
            </w:tcBorders>
            <w:shd w:fill="F6F8FC" w:val="clear"/>
            <w:tcMar>
              <w:top w:type="dxa" w:w="80"/>
              <w:left w:type="dxa" w:w="120"/>
              <w:bottom w:type="dxa" w:w="80"/>
              <w:right w:type="dxa" w:w="120"/>
            </w:tcMar>
          </w:tcPr>
          <w:p>
            <w:pPr>
              <w:jc w:val="left"/>
            </w:pPr>
            <w:r>
              <w:rPr>
                <w:b w:val="false"/>
                <w:bCs w:val="false"/>
                <w:sz w:val="20"/>
                <w:szCs w:val="20"/>
              </w:rPr>
              <w:t xml:space="preserve">&lt; 3 secondes par photo</w:t>
            </w:r>
          </w:p>
        </w:tc>
      </w:tr>
      <w:tr>
        <w:tc>
          <w:tcPr>
            <w:tcW w:type="dxa" w:w="4680"/>
            <w:tcBorders>
              <w:top w:val="single" w:color="D5DCE8" w:sz="1"/>
              <w:left w:val="single" w:color="D5DCE8" w:sz="1"/>
              <w:bottom w:val="single" w:color="D5DCE8" w:sz="1"/>
              <w:right w:val="single" w:color="D5DCE8" w:sz="1"/>
            </w:tcBorders>
            <w:tcMar>
              <w:top w:type="dxa" w:w="80"/>
              <w:left w:type="dxa" w:w="120"/>
              <w:bottom w:type="dxa" w:w="80"/>
              <w:right w:type="dxa" w:w="120"/>
            </w:tcMar>
          </w:tcPr>
          <w:p>
            <w:pPr>
              <w:jc w:val="left"/>
            </w:pPr>
            <w:r>
              <w:rPr>
                <w:b w:val="false"/>
                <w:bCs w:val="false"/>
                <w:sz w:val="20"/>
                <w:szCs w:val="20"/>
              </w:rPr>
              <w:t xml:space="preserve">Disponibilité (SLA)</w:t>
            </w:r>
          </w:p>
        </w:tc>
        <w:tc>
          <w:tcPr>
            <w:tcW w:type="dxa" w:w="4680"/>
            <w:tcBorders>
              <w:top w:val="single" w:color="D5DCE8" w:sz="1"/>
              <w:left w:val="single" w:color="D5DCE8" w:sz="1"/>
              <w:bottom w:val="single" w:color="D5DCE8" w:sz="1"/>
              <w:right w:val="single" w:color="D5DCE8" w:sz="1"/>
            </w:tcBorders>
            <w:tcMar>
              <w:top w:type="dxa" w:w="80"/>
              <w:left w:type="dxa" w:w="120"/>
              <w:bottom w:type="dxa" w:w="80"/>
              <w:right w:type="dxa" w:w="120"/>
            </w:tcMar>
          </w:tcPr>
          <w:p>
            <w:pPr>
              <w:jc w:val="left"/>
            </w:pPr>
            <w:r>
              <w:rPr>
                <w:b w:val="false"/>
                <w:bCs w:val="false"/>
                <w:sz w:val="20"/>
                <w:szCs w:val="20"/>
              </w:rPr>
              <w:t xml:space="preserve">99 % (hors maintenance planifiée)</w:t>
            </w:r>
          </w:p>
        </w:tc>
      </w:tr>
      <w:tr>
        <w:tc>
          <w:tcPr>
            <w:tcW w:type="dxa" w:w="4680"/>
            <w:tcBorders>
              <w:top w:val="single" w:color="D5DCE8" w:sz="1"/>
              <w:left w:val="single" w:color="D5DCE8" w:sz="1"/>
              <w:bottom w:val="single" w:color="D5DCE8" w:sz="1"/>
              <w:right w:val="single" w:color="D5DCE8" w:sz="1"/>
            </w:tcBorders>
            <w:shd w:fill="F6F8FC" w:val="clear"/>
            <w:tcMar>
              <w:top w:type="dxa" w:w="80"/>
              <w:left w:type="dxa" w:w="120"/>
              <w:bottom w:type="dxa" w:w="80"/>
              <w:right w:type="dxa" w:w="120"/>
            </w:tcMar>
          </w:tcPr>
          <w:p>
            <w:pPr>
              <w:jc w:val="left"/>
            </w:pPr>
            <w:r>
              <w:rPr>
                <w:b w:val="false"/>
                <w:bCs w:val="false"/>
                <w:sz w:val="20"/>
                <w:szCs w:val="20"/>
              </w:rPr>
              <w:t xml:space="preserve">Délai de réponse support</w:t>
            </w:r>
          </w:p>
        </w:tc>
        <w:tc>
          <w:tcPr>
            <w:tcW w:type="dxa" w:w="4680"/>
            <w:tcBorders>
              <w:top w:val="single" w:color="D5DCE8" w:sz="1"/>
              <w:left w:val="single" w:color="D5DCE8" w:sz="1"/>
              <w:bottom w:val="single" w:color="D5DCE8" w:sz="1"/>
              <w:right w:val="single" w:color="D5DCE8" w:sz="1"/>
            </w:tcBorders>
            <w:shd w:fill="F6F8FC" w:val="clear"/>
            <w:tcMar>
              <w:top w:type="dxa" w:w="80"/>
              <w:left w:type="dxa" w:w="120"/>
              <w:bottom w:type="dxa" w:w="80"/>
              <w:right w:type="dxa" w:w="120"/>
            </w:tcMar>
          </w:tcPr>
          <w:p>
            <w:pPr>
              <w:jc w:val="left"/>
            </w:pPr>
            <w:r>
              <w:rPr>
                <w:b w:val="false"/>
                <w:bCs w:val="false"/>
                <w:sz w:val="20"/>
                <w:szCs w:val="20"/>
              </w:rPr>
              <w:t xml:space="preserve">24 h ouvrées</w:t>
            </w:r>
          </w:p>
        </w:tc>
      </w:tr>
      <w:tr>
        <w:tc>
          <w:tcPr>
            <w:tcW w:type="dxa" w:w="4680"/>
            <w:tcBorders>
              <w:top w:val="single" w:color="D5DCE8" w:sz="1"/>
              <w:left w:val="single" w:color="D5DCE8" w:sz="1"/>
              <w:bottom w:val="single" w:color="D5DCE8" w:sz="1"/>
              <w:right w:val="single" w:color="D5DCE8" w:sz="1"/>
            </w:tcBorders>
            <w:tcMar>
              <w:top w:type="dxa" w:w="80"/>
              <w:left w:type="dxa" w:w="120"/>
              <w:bottom w:type="dxa" w:w="80"/>
              <w:right w:type="dxa" w:w="120"/>
            </w:tcMar>
          </w:tcPr>
          <w:p>
            <w:pPr>
              <w:jc w:val="left"/>
            </w:pPr>
            <w:r>
              <w:rPr>
                <w:b w:val="false"/>
                <w:bCs w:val="false"/>
                <w:sz w:val="20"/>
                <w:szCs w:val="20"/>
              </w:rPr>
              <w:t xml:space="preserve">Compatibilité</w:t>
            </w:r>
          </w:p>
        </w:tc>
        <w:tc>
          <w:tcPr>
            <w:tcW w:type="dxa" w:w="4680"/>
            <w:tcBorders>
              <w:top w:val="single" w:color="D5DCE8" w:sz="1"/>
              <w:left w:val="single" w:color="D5DCE8" w:sz="1"/>
              <w:bottom w:val="single" w:color="D5DCE8" w:sz="1"/>
              <w:right w:val="single" w:color="D5DCE8" w:sz="1"/>
            </w:tcBorders>
            <w:tcMar>
              <w:top w:type="dxa" w:w="80"/>
              <w:left w:type="dxa" w:w="120"/>
              <w:bottom w:type="dxa" w:w="80"/>
              <w:right w:type="dxa" w:w="120"/>
            </w:tcMar>
          </w:tcPr>
          <w:p>
            <w:pPr>
              <w:jc w:val="left"/>
            </w:pPr>
            <w:r>
              <w:rPr>
                <w:b w:val="false"/>
                <w:bCs w:val="false"/>
                <w:sz w:val="20"/>
                <w:szCs w:val="20"/>
              </w:rPr>
              <w:t xml:space="preserve">iOS 16+, Android 10+, navigateurs récents</w:t>
            </w:r>
          </w:p>
        </w:tc>
      </w:tr>
      <w:tr>
        <w:tc>
          <w:tcPr>
            <w:tcW w:type="dxa" w:w="4680"/>
            <w:tcBorders>
              <w:top w:val="single" w:color="D5DCE8" w:sz="1"/>
              <w:left w:val="single" w:color="D5DCE8" w:sz="1"/>
              <w:bottom w:val="single" w:color="D5DCE8" w:sz="1"/>
              <w:right w:val="single" w:color="D5DCE8" w:sz="1"/>
            </w:tcBorders>
            <w:shd w:fill="F6F8FC" w:val="clear"/>
            <w:tcMar>
              <w:top w:type="dxa" w:w="80"/>
              <w:left w:type="dxa" w:w="120"/>
              <w:bottom w:type="dxa" w:w="80"/>
              <w:right w:type="dxa" w:w="120"/>
            </w:tcMar>
          </w:tcPr>
          <w:p>
            <w:pPr>
              <w:jc w:val="left"/>
            </w:pPr>
            <w:r>
              <w:rPr>
                <w:b w:val="false"/>
                <w:bCs w:val="false"/>
                <w:sz w:val="20"/>
                <w:szCs w:val="20"/>
              </w:rPr>
              <w:t xml:space="preserve">Accessibilité</w:t>
            </w:r>
          </w:p>
        </w:tc>
        <w:tc>
          <w:tcPr>
            <w:tcW w:type="dxa" w:w="4680"/>
            <w:tcBorders>
              <w:top w:val="single" w:color="D5DCE8" w:sz="1"/>
              <w:left w:val="single" w:color="D5DCE8" w:sz="1"/>
              <w:bottom w:val="single" w:color="D5DCE8" w:sz="1"/>
              <w:right w:val="single" w:color="D5DCE8" w:sz="1"/>
            </w:tcBorders>
            <w:shd w:fill="F6F8FC" w:val="clear"/>
            <w:tcMar>
              <w:top w:type="dxa" w:w="80"/>
              <w:left w:type="dxa" w:w="120"/>
              <w:bottom w:type="dxa" w:w="80"/>
              <w:right w:type="dxa" w:w="120"/>
            </w:tcMar>
          </w:tcPr>
          <w:p>
            <w:pPr>
              <w:jc w:val="left"/>
            </w:pPr>
            <w:r>
              <w:rPr>
                <w:b w:val="false"/>
                <w:bCs w:val="false"/>
                <w:sz w:val="20"/>
                <w:szCs w:val="20"/>
              </w:rPr>
              <w:t xml:space="preserve">RGAA / WCAG niveau AA</w:t>
            </w:r>
          </w:p>
        </w:tc>
      </w:tr>
    </w:tbl>
    <w:p>
      <w:pPr>
        <w:pStyle w:val="Heading1"/>
      </w:pPr>
      <w:r>
        <w:t xml:space="preserve">8. Livrables et planning</w:t>
      </w:r>
    </w:p>
    <w:p>
      <w:pPr>
        <w:pStyle w:val="Heading2"/>
      </w:pPr>
      <w:r>
        <w:t xml:space="preserve">8.1 Planning indicatif (sprint initial)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360"/>
        <w:gridCol w:w="4300"/>
      </w:tblGrid>
      <w:tr>
        <w:trPr>
          <w:tblHeader/>
        </w:trPr>
        <w:tc>
          <w:tcPr>
            <w:tcW w:type="dxa" w:w="1700"/>
            <w:tcBorders>
              <w:top w:val="single" w:color="D5DCE8" w:sz="1"/>
              <w:left w:val="single" w:color="D5DCE8" w:sz="1"/>
              <w:bottom w:val="single" w:color="D5DCE8" w:sz="1"/>
              <w:right w:val="single" w:color="D5DCE8" w:sz="1"/>
            </w:tcBorders>
            <w:shd w:fill="1C2B4A" w:val="clear"/>
            <w:tcMar>
              <w:top w:type="dxa" w:w="80"/>
              <w:left w:type="dxa" w:w="120"/>
              <w:bottom w:type="dxa" w:w="80"/>
              <w:right w:type="dxa" w:w="120"/>
            </w:tcMar>
          </w:tcPr>
          <w:p>
            <w:pPr>
              <w:jc w:val="left"/>
            </w:pPr>
            <w:r>
              <w:rPr>
                <w:b/>
                <w:bCs/>
                <w:color w:val="FFFFFF"/>
                <w:sz w:val="20"/>
                <w:szCs w:val="20"/>
              </w:rPr>
              <w:t xml:space="preserve">Semaine</w:t>
            </w:r>
          </w:p>
        </w:tc>
        <w:tc>
          <w:tcPr>
            <w:tcW w:type="dxa" w:w="3360"/>
            <w:tcBorders>
              <w:top w:val="single" w:color="D5DCE8" w:sz="1"/>
              <w:left w:val="single" w:color="D5DCE8" w:sz="1"/>
              <w:bottom w:val="single" w:color="D5DCE8" w:sz="1"/>
              <w:right w:val="single" w:color="D5DCE8" w:sz="1"/>
            </w:tcBorders>
            <w:shd w:fill="1C2B4A" w:val="clear"/>
            <w:tcMar>
              <w:top w:type="dxa" w:w="80"/>
              <w:left w:type="dxa" w:w="120"/>
              <w:bottom w:type="dxa" w:w="80"/>
              <w:right w:type="dxa" w:w="120"/>
            </w:tcMar>
          </w:tcPr>
          <w:p>
            <w:pPr>
              <w:jc w:val="left"/>
            </w:pPr>
            <w:r>
              <w:rPr>
                <w:b/>
                <w:bCs/>
                <w:color w:val="FFFFFF"/>
                <w:sz w:val="20"/>
                <w:szCs w:val="20"/>
              </w:rPr>
              <w:t xml:space="preserve">Objectif</w:t>
            </w:r>
          </w:p>
        </w:tc>
        <w:tc>
          <w:tcPr>
            <w:tcW w:type="dxa" w:w="4300"/>
            <w:tcBorders>
              <w:top w:val="single" w:color="D5DCE8" w:sz="1"/>
              <w:left w:val="single" w:color="D5DCE8" w:sz="1"/>
              <w:bottom w:val="single" w:color="D5DCE8" w:sz="1"/>
              <w:right w:val="single" w:color="D5DCE8" w:sz="1"/>
            </w:tcBorders>
            <w:shd w:fill="1C2B4A" w:val="clear"/>
            <w:tcMar>
              <w:top w:type="dxa" w:w="80"/>
              <w:left w:type="dxa" w:w="120"/>
              <w:bottom w:type="dxa" w:w="80"/>
              <w:right w:type="dxa" w:w="120"/>
            </w:tcMar>
          </w:tcPr>
          <w:p>
            <w:pPr>
              <w:jc w:val="left"/>
            </w:pPr>
            <w:r>
              <w:rPr>
                <w:b/>
                <w:bCs/>
                <w:color w:val="FFFFFF"/>
                <w:sz w:val="20"/>
                <w:szCs w:val="20"/>
              </w:rPr>
              <w:t xml:space="preserve">Livrables</w:t>
            </w:r>
          </w:p>
        </w:tc>
      </w:tr>
      <w:tr>
        <w:tc>
          <w:tcPr>
            <w:tcW w:type="dxa" w:w="1700"/>
            <w:tcBorders>
              <w:top w:val="single" w:color="D5DCE8" w:sz="1"/>
              <w:left w:val="single" w:color="D5DCE8" w:sz="1"/>
              <w:bottom w:val="single" w:color="D5DCE8" w:sz="1"/>
              <w:right w:val="single" w:color="D5DCE8" w:sz="1"/>
            </w:tcBorders>
            <w:tcMar>
              <w:top w:type="dxa" w:w="80"/>
              <w:left w:type="dxa" w:w="120"/>
              <w:bottom w:type="dxa" w:w="80"/>
              <w:right w:type="dxa" w:w="120"/>
            </w:tcMar>
          </w:tcPr>
          <w:p>
            <w:pPr>
              <w:jc w:val="left"/>
            </w:pPr>
            <w:r>
              <w:rPr>
                <w:b w:val="false"/>
                <w:bCs w:val="false"/>
                <w:sz w:val="20"/>
                <w:szCs w:val="20"/>
              </w:rPr>
              <w:t xml:space="preserve">Semaine 1</w:t>
            </w:r>
          </w:p>
        </w:tc>
        <w:tc>
          <w:tcPr>
            <w:tcW w:type="dxa" w:w="3360"/>
            <w:tcBorders>
              <w:top w:val="single" w:color="D5DCE8" w:sz="1"/>
              <w:left w:val="single" w:color="D5DCE8" w:sz="1"/>
              <w:bottom w:val="single" w:color="D5DCE8" w:sz="1"/>
              <w:right w:val="single" w:color="D5DCE8" w:sz="1"/>
            </w:tcBorders>
            <w:tcMar>
              <w:top w:type="dxa" w:w="80"/>
              <w:left w:type="dxa" w:w="120"/>
              <w:bottom w:type="dxa" w:w="80"/>
              <w:right w:type="dxa" w:w="120"/>
            </w:tcMar>
          </w:tcPr>
          <w:p>
            <w:pPr>
              <w:jc w:val="left"/>
            </w:pPr>
            <w:r>
              <w:rPr>
                <w:b w:val="false"/>
                <w:bCs w:val="false"/>
                <w:sz w:val="20"/>
                <w:szCs w:val="20"/>
              </w:rPr>
              <w:t xml:space="preserve">Fondations + parcours cœur</w:t>
            </w:r>
          </w:p>
        </w:tc>
        <w:tc>
          <w:tcPr>
            <w:tcW w:type="dxa" w:w="4300"/>
            <w:tcBorders>
              <w:top w:val="single" w:color="D5DCE8" w:sz="1"/>
              <w:left w:val="single" w:color="D5DCE8" w:sz="1"/>
              <w:bottom w:val="single" w:color="D5DCE8" w:sz="1"/>
              <w:right w:val="single" w:color="D5DCE8" w:sz="1"/>
            </w:tcBorders>
            <w:tcMar>
              <w:top w:type="dxa" w:w="80"/>
              <w:left w:type="dxa" w:w="120"/>
              <w:bottom w:type="dxa" w:w="80"/>
              <w:right w:type="dxa" w:w="120"/>
            </w:tcMar>
          </w:tcPr>
          <w:p>
            <w:pPr>
              <w:jc w:val="left"/>
            </w:pPr>
            <w:r>
              <w:rPr>
                <w:b w:val="false"/>
                <w:bCs w:val="false"/>
                <w:sz w:val="20"/>
                <w:szCs w:val="20"/>
              </w:rPr>
              <w:t xml:space="preserve">Flow signalement complet, classification IA, file agent.</w:t>
            </w:r>
          </w:p>
        </w:tc>
      </w:tr>
      <w:tr>
        <w:tc>
          <w:tcPr>
            <w:tcW w:type="dxa" w:w="1700"/>
            <w:tcBorders>
              <w:top w:val="single" w:color="D5DCE8" w:sz="1"/>
              <w:left w:val="single" w:color="D5DCE8" w:sz="1"/>
              <w:bottom w:val="single" w:color="D5DCE8" w:sz="1"/>
              <w:right w:val="single" w:color="D5DCE8" w:sz="1"/>
            </w:tcBorders>
            <w:shd w:fill="F6F8FC" w:val="clear"/>
            <w:tcMar>
              <w:top w:type="dxa" w:w="80"/>
              <w:left w:type="dxa" w:w="120"/>
              <w:bottom w:type="dxa" w:w="80"/>
              <w:right w:type="dxa" w:w="120"/>
            </w:tcMar>
          </w:tcPr>
          <w:p>
            <w:pPr>
              <w:jc w:val="left"/>
            </w:pPr>
            <w:r>
              <w:rPr>
                <w:b w:val="false"/>
                <w:bCs w:val="false"/>
                <w:sz w:val="20"/>
                <w:szCs w:val="20"/>
              </w:rPr>
              <w:t xml:space="preserve">Semaine 2</w:t>
            </w:r>
          </w:p>
        </w:tc>
        <w:tc>
          <w:tcPr>
            <w:tcW w:type="dxa" w:w="3360"/>
            <w:tcBorders>
              <w:top w:val="single" w:color="D5DCE8" w:sz="1"/>
              <w:left w:val="single" w:color="D5DCE8" w:sz="1"/>
              <w:bottom w:val="single" w:color="D5DCE8" w:sz="1"/>
              <w:right w:val="single" w:color="D5DCE8" w:sz="1"/>
            </w:tcBorders>
            <w:shd w:fill="F6F8FC" w:val="clear"/>
            <w:tcMar>
              <w:top w:type="dxa" w:w="80"/>
              <w:left w:type="dxa" w:w="120"/>
              <w:bottom w:type="dxa" w:w="80"/>
              <w:right w:type="dxa" w:w="120"/>
            </w:tcMar>
          </w:tcPr>
          <w:p>
            <w:pPr>
              <w:jc w:val="left"/>
            </w:pPr>
            <w:r>
              <w:rPr>
                <w:b w:val="false"/>
                <w:bCs w:val="false"/>
                <w:sz w:val="20"/>
                <w:szCs w:val="20"/>
              </w:rPr>
              <w:t xml:space="preserve">Finition + matériel commercial</w:t>
            </w:r>
          </w:p>
        </w:tc>
        <w:tc>
          <w:tcPr>
            <w:tcW w:type="dxa" w:w="4300"/>
            <w:tcBorders>
              <w:top w:val="single" w:color="D5DCE8" w:sz="1"/>
              <w:left w:val="single" w:color="D5DCE8" w:sz="1"/>
              <w:bottom w:val="single" w:color="D5DCE8" w:sz="1"/>
              <w:right w:val="single" w:color="D5DCE8" w:sz="1"/>
            </w:tcBorders>
            <w:shd w:fill="F6F8FC" w:val="clear"/>
            <w:tcMar>
              <w:top w:type="dxa" w:w="80"/>
              <w:left w:type="dxa" w:w="120"/>
              <w:bottom w:type="dxa" w:w="80"/>
              <w:right w:type="dxa" w:w="120"/>
            </w:tcMar>
          </w:tcPr>
          <w:p>
            <w:pPr>
              <w:jc w:val="left"/>
            </w:pPr>
            <w:r>
              <w:rPr>
                <w:b w:val="false"/>
                <w:bCs w:val="false"/>
                <w:sz w:val="20"/>
                <w:szCs w:val="20"/>
              </w:rPr>
              <w:t xml:space="preserve">Design appliqué, branding commune, dashboard, pitch deck.</w:t>
            </w:r>
          </w:p>
        </w:tc>
      </w:tr>
      <w:tr>
        <w:tc>
          <w:tcPr>
            <w:tcW w:type="dxa" w:w="1700"/>
            <w:tcBorders>
              <w:top w:val="single" w:color="D5DCE8" w:sz="1"/>
              <w:left w:val="single" w:color="D5DCE8" w:sz="1"/>
              <w:bottom w:val="single" w:color="D5DCE8" w:sz="1"/>
              <w:right w:val="single" w:color="D5DCE8" w:sz="1"/>
            </w:tcBorders>
            <w:tcMar>
              <w:top w:type="dxa" w:w="80"/>
              <w:left w:type="dxa" w:w="120"/>
              <w:bottom w:type="dxa" w:w="80"/>
              <w:right w:type="dxa" w:w="120"/>
            </w:tcMar>
          </w:tcPr>
          <w:p>
            <w:pPr>
              <w:jc w:val="left"/>
            </w:pPr>
            <w:r>
              <w:rPr>
                <w:b w:val="false"/>
                <w:bCs w:val="false"/>
                <w:sz w:val="20"/>
                <w:szCs w:val="20"/>
              </w:rPr>
              <w:t xml:space="preserve">Semaine 3</w:t>
            </w:r>
          </w:p>
        </w:tc>
        <w:tc>
          <w:tcPr>
            <w:tcW w:type="dxa" w:w="3360"/>
            <w:tcBorders>
              <w:top w:val="single" w:color="D5DCE8" w:sz="1"/>
              <w:left w:val="single" w:color="D5DCE8" w:sz="1"/>
              <w:bottom w:val="single" w:color="D5DCE8" w:sz="1"/>
              <w:right w:val="single" w:color="D5DCE8" w:sz="1"/>
            </w:tcBorders>
            <w:tcMar>
              <w:top w:type="dxa" w:w="80"/>
              <w:left w:type="dxa" w:w="120"/>
              <w:bottom w:type="dxa" w:w="80"/>
              <w:right w:type="dxa" w:w="120"/>
            </w:tcMar>
          </w:tcPr>
          <w:p>
            <w:pPr>
              <w:jc w:val="left"/>
            </w:pPr>
            <w:r>
              <w:rPr>
                <w:b w:val="false"/>
                <w:bCs w:val="false"/>
                <w:sz w:val="20"/>
                <w:szCs w:val="20"/>
              </w:rPr>
              <w:t xml:space="preserve">Validation + démonstration</w:t>
            </w:r>
          </w:p>
        </w:tc>
        <w:tc>
          <w:tcPr>
            <w:tcW w:type="dxa" w:w="4300"/>
            <w:tcBorders>
              <w:top w:val="single" w:color="D5DCE8" w:sz="1"/>
              <w:left w:val="single" w:color="D5DCE8" w:sz="1"/>
              <w:bottom w:val="single" w:color="D5DCE8" w:sz="1"/>
              <w:right w:val="single" w:color="D5DCE8" w:sz="1"/>
            </w:tcBorders>
            <w:tcMar>
              <w:top w:type="dxa" w:w="80"/>
              <w:left w:type="dxa" w:w="120"/>
              <w:bottom w:type="dxa" w:w="80"/>
              <w:right w:type="dxa" w:w="120"/>
            </w:tcMar>
          </w:tcPr>
          <w:p>
            <w:pPr>
              <w:jc w:val="left"/>
            </w:pPr>
            <w:r>
              <w:rPr>
                <w:b w:val="false"/>
                <w:bCs w:val="false"/>
                <w:sz w:val="20"/>
                <w:szCs w:val="20"/>
              </w:rPr>
              <w:t xml:space="preserve">Recette, comptes de démo, présentation au décideur.</w:t>
            </w:r>
          </w:p>
        </w:tc>
      </w:tr>
    </w:tbl>
    <w:p>
      <w:pPr>
        <w:spacing w:after="80"/>
      </w:pPr>
      <w:r>
        <w:t xml:space="preserve"/>
      </w:r>
    </w:p>
    <w:p>
      <w:pPr>
        <w:pStyle w:val="Heading2"/>
      </w:pPr>
      <w:r>
        <w:t xml:space="preserve">8.2 Livrables</w:t>
      </w:r>
    </w:p>
    <w:p>
      <w:pPr>
        <w:pStyle w:val="ListParagraph"/>
        <w:numPr>
          <w:ilvl w:val="0"/>
          <w:numId w:val="2"/>
        </w:numPr>
        <w:spacing w:after="60" w:line="264"/>
      </w:pPr>
      <w:r>
        <w:t xml:space="preserve">Application citoyenne (mobile + web).</w:t>
      </w:r>
    </w:p>
    <w:p>
      <w:pPr>
        <w:pStyle w:val="ListParagraph"/>
        <w:numPr>
          <w:ilvl w:val="0"/>
          <w:numId w:val="2"/>
        </w:numPr>
        <w:spacing w:after="60" w:line="264"/>
      </w:pPr>
      <w:r>
        <w:t xml:space="preserve">Back-office agents et dashboard élus.</w:t>
      </w:r>
    </w:p>
    <w:p>
      <w:pPr>
        <w:pStyle w:val="ListParagraph"/>
        <w:numPr>
          <w:ilvl w:val="0"/>
          <w:numId w:val="2"/>
        </w:numPr>
        <w:spacing w:after="60" w:line="264"/>
      </w:pPr>
      <w:r>
        <w:t xml:space="preserve">Documentation utilisateur et guide agent.</w:t>
      </w:r>
    </w:p>
    <w:p>
      <w:pPr>
        <w:pStyle w:val="ListParagraph"/>
        <w:numPr>
          <w:ilvl w:val="0"/>
          <w:numId w:val="2"/>
        </w:numPr>
        <w:spacing w:after="60" w:line="264"/>
      </w:pPr>
      <w:r>
        <w:t xml:space="preserve">Documentation de conformité (registre des traitements, AIPD).</w:t>
      </w:r>
    </w:p>
    <w:p>
      <w:pPr>
        <w:pStyle w:val="ListParagraph"/>
        <w:numPr>
          <w:ilvl w:val="0"/>
          <w:numId w:val="2"/>
        </w:numPr>
        <w:spacing w:after="60" w:line="264"/>
      </w:pPr>
      <w:r>
        <w:t xml:space="preserve">Environnement de démonstration avec comptes pré-remplis.</w:t>
      </w:r>
    </w:p>
    <w:p>
      <w:r>
        <w:br w:type="page"/>
      </w:r>
    </w:p>
    <w:p>
      <w:pPr>
        <w:pStyle w:val="Heading1"/>
      </w:pPr>
      <w:r>
        <w:t xml:space="preserve">9. Feuille de route (hors V1)</w:t>
      </w:r>
    </w:p>
    <w:p>
      <w:pPr>
        <w:spacing w:after="120" w:line="276"/>
      </w:pPr>
      <w:r>
        <w:t xml:space="preserve">Ces modules transforment progressivement l'outil de signalement en plateforme municipale complète. Ils constituent l'argument de vision et la base du revenu récurrent et croissant.</w:t>
      </w:r>
    </w:p>
    <w:p>
      <w:pPr>
        <w:pStyle w:val="Heading2"/>
      </w:pPr>
      <w:r>
        <w:t xml:space="preserve">9.1 Extensions citoyennes</w:t>
      </w:r>
    </w:p>
    <w:p>
      <w:pPr>
        <w:pStyle w:val="ListParagraph"/>
        <w:numPr>
          <w:ilvl w:val="0"/>
          <w:numId w:val="2"/>
        </w:numPr>
        <w:spacing w:after="60" w:line="264"/>
      </w:pPr>
      <w:r>
        <w:t xml:space="preserve">Alertes push géolocalisées (travaux, intempéries, sécurité).</w:t>
      </w:r>
    </w:p>
    <w:p>
      <w:pPr>
        <w:pStyle w:val="ListParagraph"/>
        <w:numPr>
          <w:ilvl w:val="0"/>
          <w:numId w:val="2"/>
        </w:numPr>
        <w:spacing w:after="60" w:line="264"/>
      </w:pPr>
      <w:r>
        <w:t xml:space="preserve">Agenda des événements municipaux et rappels.</w:t>
      </w:r>
    </w:p>
    <w:p>
      <w:pPr>
        <w:pStyle w:val="ListParagraph"/>
        <w:numPr>
          <w:ilvl w:val="0"/>
          <w:numId w:val="2"/>
        </w:numPr>
        <w:spacing w:after="60" w:line="264"/>
      </w:pPr>
      <w:r>
        <w:t xml:space="preserve">Annuaire des services et horaires, carte des équipements.</w:t>
      </w:r>
    </w:p>
    <w:p>
      <w:pPr>
        <w:pStyle w:val="ListParagraph"/>
        <w:numPr>
          <w:ilvl w:val="0"/>
          <w:numId w:val="2"/>
        </w:numPr>
        <w:spacing w:after="60" w:line="264"/>
      </w:pPr>
      <w:r>
        <w:t xml:space="preserve">Sondages éclairs et budget participatif (démocratie participative).</w:t>
      </w:r>
    </w:p>
    <w:p>
      <w:pPr>
        <w:pStyle w:val="Heading2"/>
      </w:pPr>
      <w:r>
        <w:t xml:space="preserve">9.2 Extensions IA</w:t>
      </w:r>
    </w:p>
    <w:p>
      <w:pPr>
        <w:pStyle w:val="ListParagraph"/>
        <w:numPr>
          <w:ilvl w:val="0"/>
          <w:numId w:val="2"/>
        </w:numPr>
        <w:spacing w:after="60" w:line="264"/>
      </w:pPr>
      <w:r>
        <w:t xml:space="preserve">Assistant conversationnel citoyen 24/7 (RAG sur le site de la mairie).</w:t>
      </w:r>
    </w:p>
    <w:p>
      <w:pPr>
        <w:pStyle w:val="ListParagraph"/>
        <w:numPr>
          <w:ilvl w:val="0"/>
          <w:numId w:val="2"/>
        </w:numPr>
        <w:spacing w:after="60" w:line="264"/>
      </w:pPr>
      <w:r>
        <w:t xml:space="preserve">Priorisation intelligente et analyse de tendances.</w:t>
      </w:r>
    </w:p>
    <w:p>
      <w:pPr>
        <w:pStyle w:val="ListParagraph"/>
        <w:numPr>
          <w:ilvl w:val="0"/>
          <w:numId w:val="2"/>
        </w:numPr>
        <w:spacing w:after="60" w:line="264"/>
      </w:pPr>
      <w:r>
        <w:t xml:space="preserve">Génération automatisée des rapports pour le conseil municipal.</w:t>
      </w:r>
    </w:p>
    <w:p>
      <w:pPr>
        <w:pStyle w:val="Heading2"/>
      </w:pPr>
      <w:r>
        <w:t xml:space="preserve">9.3 Extensions internes</w:t>
      </w:r>
    </w:p>
    <w:p>
      <w:pPr>
        <w:pStyle w:val="ListParagraph"/>
        <w:numPr>
          <w:ilvl w:val="0"/>
          <w:numId w:val="2"/>
        </w:numPr>
        <w:spacing w:after="60" w:line="264"/>
      </w:pPr>
      <w:r>
        <w:t xml:space="preserve">Module tournées agents (optimisation des interventions, photo avant/après).</w:t>
      </w:r>
    </w:p>
    <w:p>
      <w:pPr>
        <w:pStyle w:val="ListParagraph"/>
        <w:numPr>
          <w:ilvl w:val="0"/>
          <w:numId w:val="2"/>
        </w:numPr>
        <w:spacing w:after="60" w:line="264"/>
      </w:pPr>
      <w:r>
        <w:t xml:space="preserve">Module police municipale (main courante, rondes).</w:t>
      </w:r>
    </w:p>
    <w:p>
      <w:pPr>
        <w:pStyle w:val="ListParagraph"/>
        <w:numPr>
          <w:ilvl w:val="0"/>
          <w:numId w:val="2"/>
        </w:numPr>
        <w:spacing w:after="60" w:line="264"/>
      </w:pPr>
      <w:r>
        <w:t xml:space="preserve">Connecteurs avec les systèmes d'information existants de la commune.</w:t>
      </w:r>
    </w:p>
    <w:p>
      <w:pPr>
        <w:pStyle w:val="Heading2"/>
      </w:pPr>
      <w:r>
        <w:t xml:space="preserve">9.4 Extensions de marché</w:t>
      </w:r>
    </w:p>
    <w:p>
      <w:pPr>
        <w:pStyle w:val="ListParagraph"/>
        <w:numPr>
          <w:ilvl w:val="0"/>
          <w:numId w:val="2"/>
        </w:numPr>
        <w:spacing w:after="60" w:line="264"/>
      </w:pPr>
      <w:r>
        <w:t xml:space="preserve">Déclinaison pour bailleurs sociaux, copropriétés, établissements scolaires.</w:t>
      </w:r>
    </w:p>
    <w:p>
      <w:pPr>
        <w:pStyle w:val="ListParagraph"/>
        <w:numPr>
          <w:ilvl w:val="0"/>
          <w:numId w:val="2"/>
        </w:numPr>
        <w:spacing w:after="60" w:line="264"/>
      </w:pPr>
      <w:r>
        <w:t xml:space="preserve">Réplication aux communes voisines et à l'agglomération.</w:t>
      </w:r>
    </w:p>
    <w:p>
      <w:pPr>
        <w:pStyle w:val="Heading1"/>
      </w:pPr>
      <w:r>
        <w:t xml:space="preserve">10. Modèle économique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D5DCE8" w:sz="1"/>
              <w:left w:val="single" w:color="D5DCE8" w:sz="1"/>
              <w:bottom w:val="single" w:color="D5DCE8" w:sz="1"/>
              <w:right w:val="single" w:color="D5DCE8" w:sz="1"/>
            </w:tcBorders>
            <w:shd w:fill="1C2B4A" w:val="clear"/>
            <w:tcMar>
              <w:top w:type="dxa" w:w="80"/>
              <w:left w:type="dxa" w:w="120"/>
              <w:bottom w:type="dxa" w:w="80"/>
              <w:right w:type="dxa" w:w="120"/>
            </w:tcMar>
          </w:tcPr>
          <w:p>
            <w:pPr>
              <w:jc w:val="left"/>
            </w:pPr>
            <w:r>
              <w:rPr>
                <w:b/>
                <w:bCs/>
                <w:color w:val="FFFFFF"/>
                <w:sz w:val="20"/>
                <w:szCs w:val="20"/>
              </w:rPr>
              <w:t xml:space="preserve">Offre</w:t>
            </w:r>
          </w:p>
        </w:tc>
        <w:tc>
          <w:tcPr>
            <w:tcW w:type="dxa" w:w="4760"/>
            <w:tcBorders>
              <w:top w:val="single" w:color="D5DCE8" w:sz="1"/>
              <w:left w:val="single" w:color="D5DCE8" w:sz="1"/>
              <w:bottom w:val="single" w:color="D5DCE8" w:sz="1"/>
              <w:right w:val="single" w:color="D5DCE8" w:sz="1"/>
            </w:tcBorders>
            <w:shd w:fill="1C2B4A" w:val="clear"/>
            <w:tcMar>
              <w:top w:type="dxa" w:w="80"/>
              <w:left w:type="dxa" w:w="120"/>
              <w:bottom w:type="dxa" w:w="80"/>
              <w:right w:type="dxa" w:w="120"/>
            </w:tcMar>
          </w:tcPr>
          <w:p>
            <w:pPr>
              <w:jc w:val="left"/>
            </w:pPr>
            <w:r>
              <w:rPr>
                <w:b/>
                <w:bCs/>
                <w:color w:val="FFFFFF"/>
                <w:sz w:val="20"/>
                <w:szCs w:val="20"/>
              </w:rPr>
              <w:t xml:space="preserve">Contenu</w:t>
            </w:r>
          </w:p>
        </w:tc>
        <w:tc>
          <w:tcPr>
            <w:tcW w:type="dxa" w:w="2400"/>
            <w:tcBorders>
              <w:top w:val="single" w:color="D5DCE8" w:sz="1"/>
              <w:left w:val="single" w:color="D5DCE8" w:sz="1"/>
              <w:bottom w:val="single" w:color="D5DCE8" w:sz="1"/>
              <w:right w:val="single" w:color="D5DCE8" w:sz="1"/>
            </w:tcBorders>
            <w:shd w:fill="1C2B4A" w:val="clear"/>
            <w:tcMar>
              <w:top w:type="dxa" w:w="80"/>
              <w:left w:type="dxa" w:w="120"/>
              <w:bottom w:type="dxa" w:w="80"/>
              <w:right w:type="dxa" w:w="120"/>
            </w:tcMar>
          </w:tcPr>
          <w:p>
            <w:pPr>
              <w:jc w:val="left"/>
            </w:pPr>
            <w:r>
              <w:rPr>
                <w:b/>
                <w:bCs/>
                <w:color w:val="FFFFFF"/>
                <w:sz w:val="20"/>
                <w:szCs w:val="20"/>
              </w:rPr>
              <w:t xml:space="preserve">Tarif indicatif / an</w:t>
            </w:r>
          </w:p>
        </w:tc>
      </w:tr>
      <w:tr>
        <w:tc>
          <w:tcPr>
            <w:tcW w:type="dxa" w:w="2200"/>
            <w:tcBorders>
              <w:top w:val="single" w:color="D5DCE8" w:sz="1"/>
              <w:left w:val="single" w:color="D5DCE8" w:sz="1"/>
              <w:bottom w:val="single" w:color="D5DCE8" w:sz="1"/>
              <w:right w:val="single" w:color="D5DCE8" w:sz="1"/>
            </w:tcBorders>
            <w:tcMar>
              <w:top w:type="dxa" w:w="80"/>
              <w:left w:type="dxa" w:w="120"/>
              <w:bottom w:type="dxa" w:w="80"/>
              <w:right w:type="dxa" w:w="120"/>
            </w:tcMar>
          </w:tcPr>
          <w:p>
            <w:pPr>
              <w:jc w:val="left"/>
            </w:pPr>
            <w:r>
              <w:rPr>
                <w:b w:val="false"/>
                <w:bCs w:val="false"/>
                <w:sz w:val="20"/>
                <w:szCs w:val="20"/>
              </w:rPr>
              <w:t xml:space="preserve">Essentiel</w:t>
            </w:r>
          </w:p>
        </w:tc>
        <w:tc>
          <w:tcPr>
            <w:tcW w:type="dxa" w:w="4760"/>
            <w:tcBorders>
              <w:top w:val="single" w:color="D5DCE8" w:sz="1"/>
              <w:left w:val="single" w:color="D5DCE8" w:sz="1"/>
              <w:bottom w:val="single" w:color="D5DCE8" w:sz="1"/>
              <w:right w:val="single" w:color="D5DCE8" w:sz="1"/>
            </w:tcBorders>
            <w:tcMar>
              <w:top w:type="dxa" w:w="80"/>
              <w:left w:type="dxa" w:w="120"/>
              <w:bottom w:type="dxa" w:w="80"/>
              <w:right w:type="dxa" w:w="120"/>
            </w:tcMar>
          </w:tcPr>
          <w:p>
            <w:pPr>
              <w:jc w:val="left"/>
            </w:pPr>
            <w:r>
              <w:rPr>
                <w:b w:val="false"/>
                <w:bCs w:val="false"/>
                <w:sz w:val="20"/>
                <w:szCs w:val="20"/>
              </w:rPr>
              <w:t xml:space="preserve">Signalements + dashboard de base</w:t>
            </w:r>
          </w:p>
        </w:tc>
        <w:tc>
          <w:tcPr>
            <w:tcW w:type="dxa" w:w="2400"/>
            <w:tcBorders>
              <w:top w:val="single" w:color="D5DCE8" w:sz="1"/>
              <w:left w:val="single" w:color="D5DCE8" w:sz="1"/>
              <w:bottom w:val="single" w:color="D5DCE8" w:sz="1"/>
              <w:right w:val="single" w:color="D5DCE8" w:sz="1"/>
            </w:tcBorders>
            <w:tcMar>
              <w:top w:type="dxa" w:w="80"/>
              <w:left w:type="dxa" w:w="120"/>
              <w:bottom w:type="dxa" w:w="80"/>
              <w:right w:type="dxa" w:w="120"/>
            </w:tcMar>
          </w:tcPr>
          <w:p>
            <w:pPr>
              <w:jc w:val="left"/>
            </w:pPr>
            <w:r>
              <w:rPr>
                <w:b w:val="false"/>
                <w:bCs w:val="false"/>
                <w:sz w:val="20"/>
                <w:szCs w:val="20"/>
              </w:rPr>
              <w:t xml:space="preserve">5 000 € HT</w:t>
            </w:r>
          </w:p>
        </w:tc>
      </w:tr>
      <w:tr>
        <w:tc>
          <w:tcPr>
            <w:tcW w:type="dxa" w:w="2200"/>
            <w:tcBorders>
              <w:top w:val="single" w:color="D5DCE8" w:sz="1"/>
              <w:left w:val="single" w:color="D5DCE8" w:sz="1"/>
              <w:bottom w:val="single" w:color="D5DCE8" w:sz="1"/>
              <w:right w:val="single" w:color="D5DCE8" w:sz="1"/>
            </w:tcBorders>
            <w:shd w:fill="F6F8FC" w:val="clear"/>
            <w:tcMar>
              <w:top w:type="dxa" w:w="80"/>
              <w:left w:type="dxa" w:w="120"/>
              <w:bottom w:type="dxa" w:w="80"/>
              <w:right w:type="dxa" w:w="120"/>
            </w:tcMar>
          </w:tcPr>
          <w:p>
            <w:pPr>
              <w:jc w:val="left"/>
            </w:pPr>
            <w:r>
              <w:rPr>
                <w:b w:val="false"/>
                <w:bCs w:val="false"/>
                <w:sz w:val="20"/>
                <w:szCs w:val="20"/>
              </w:rPr>
              <w:t xml:space="preserve">Pro (recommandé)</w:t>
            </w:r>
          </w:p>
        </w:tc>
        <w:tc>
          <w:tcPr>
            <w:tcW w:type="dxa" w:w="4760"/>
            <w:tcBorders>
              <w:top w:val="single" w:color="D5DCE8" w:sz="1"/>
              <w:left w:val="single" w:color="D5DCE8" w:sz="1"/>
              <w:bottom w:val="single" w:color="D5DCE8" w:sz="1"/>
              <w:right w:val="single" w:color="D5DCE8" w:sz="1"/>
            </w:tcBorders>
            <w:shd w:fill="F6F8FC" w:val="clear"/>
            <w:tcMar>
              <w:top w:type="dxa" w:w="80"/>
              <w:left w:type="dxa" w:w="120"/>
              <w:bottom w:type="dxa" w:w="80"/>
              <w:right w:type="dxa" w:w="120"/>
            </w:tcMar>
          </w:tcPr>
          <w:p>
            <w:pPr>
              <w:jc w:val="left"/>
            </w:pPr>
            <w:r>
              <w:rPr>
                <w:b w:val="false"/>
                <w:bCs w:val="false"/>
                <w:sz w:val="20"/>
                <w:szCs w:val="20"/>
              </w:rPr>
              <w:t xml:space="preserve">+ Classification IA, heatmap, notifications push</w:t>
            </w:r>
          </w:p>
        </w:tc>
        <w:tc>
          <w:tcPr>
            <w:tcW w:type="dxa" w:w="2400"/>
            <w:tcBorders>
              <w:top w:val="single" w:color="D5DCE8" w:sz="1"/>
              <w:left w:val="single" w:color="D5DCE8" w:sz="1"/>
              <w:bottom w:val="single" w:color="D5DCE8" w:sz="1"/>
              <w:right w:val="single" w:color="D5DCE8" w:sz="1"/>
            </w:tcBorders>
            <w:shd w:fill="F6F8FC" w:val="clear"/>
            <w:tcMar>
              <w:top w:type="dxa" w:w="80"/>
              <w:left w:type="dxa" w:w="120"/>
              <w:bottom w:type="dxa" w:w="80"/>
              <w:right w:type="dxa" w:w="120"/>
            </w:tcMar>
          </w:tcPr>
          <w:p>
            <w:pPr>
              <w:jc w:val="left"/>
            </w:pPr>
            <w:r>
              <w:rPr>
                <w:b w:val="false"/>
                <w:bCs w:val="false"/>
                <w:sz w:val="20"/>
                <w:szCs w:val="20"/>
              </w:rPr>
              <w:t xml:space="preserve">8 000 € HT</w:t>
            </w:r>
          </w:p>
        </w:tc>
      </w:tr>
      <w:tr>
        <w:tc>
          <w:tcPr>
            <w:tcW w:type="dxa" w:w="2200"/>
            <w:tcBorders>
              <w:top w:val="single" w:color="D5DCE8" w:sz="1"/>
              <w:left w:val="single" w:color="D5DCE8" w:sz="1"/>
              <w:bottom w:val="single" w:color="D5DCE8" w:sz="1"/>
              <w:right w:val="single" w:color="D5DCE8" w:sz="1"/>
            </w:tcBorders>
            <w:tcMar>
              <w:top w:type="dxa" w:w="80"/>
              <w:left w:type="dxa" w:w="120"/>
              <w:bottom w:type="dxa" w:w="80"/>
              <w:right w:type="dxa" w:w="120"/>
            </w:tcMar>
          </w:tcPr>
          <w:p>
            <w:pPr>
              <w:jc w:val="left"/>
            </w:pPr>
            <w:r>
              <w:rPr>
                <w:b w:val="false"/>
                <w:bCs w:val="false"/>
                <w:sz w:val="20"/>
                <w:szCs w:val="20"/>
              </w:rPr>
              <w:t xml:space="preserve">Premium</w:t>
            </w:r>
          </w:p>
        </w:tc>
        <w:tc>
          <w:tcPr>
            <w:tcW w:type="dxa" w:w="4760"/>
            <w:tcBorders>
              <w:top w:val="single" w:color="D5DCE8" w:sz="1"/>
              <w:left w:val="single" w:color="D5DCE8" w:sz="1"/>
              <w:bottom w:val="single" w:color="D5DCE8" w:sz="1"/>
              <w:right w:val="single" w:color="D5DCE8" w:sz="1"/>
            </w:tcBorders>
            <w:tcMar>
              <w:top w:type="dxa" w:w="80"/>
              <w:left w:type="dxa" w:w="120"/>
              <w:bottom w:type="dxa" w:w="80"/>
              <w:right w:type="dxa" w:w="120"/>
            </w:tcMar>
          </w:tcPr>
          <w:p>
            <w:pPr>
              <w:jc w:val="left"/>
            </w:pPr>
            <w:r>
              <w:rPr>
                <w:b w:val="false"/>
                <w:bCs w:val="false"/>
                <w:sz w:val="20"/>
                <w:szCs w:val="20"/>
              </w:rPr>
              <w:t xml:space="preserve">+ Multi-services, intégrations SI, support prioritaire</w:t>
            </w:r>
          </w:p>
        </w:tc>
        <w:tc>
          <w:tcPr>
            <w:tcW w:type="dxa" w:w="2400"/>
            <w:tcBorders>
              <w:top w:val="single" w:color="D5DCE8" w:sz="1"/>
              <w:left w:val="single" w:color="D5DCE8" w:sz="1"/>
              <w:bottom w:val="single" w:color="D5DCE8" w:sz="1"/>
              <w:right w:val="single" w:color="D5DCE8" w:sz="1"/>
            </w:tcBorders>
            <w:tcMar>
              <w:top w:type="dxa" w:w="80"/>
              <w:left w:type="dxa" w:w="120"/>
              <w:bottom w:type="dxa" w:w="80"/>
              <w:right w:type="dxa" w:w="120"/>
            </w:tcMar>
          </w:tcPr>
          <w:p>
            <w:pPr>
              <w:jc w:val="left"/>
            </w:pPr>
            <w:r>
              <w:rPr>
                <w:b w:val="false"/>
                <w:bCs w:val="false"/>
                <w:sz w:val="20"/>
                <w:szCs w:val="20"/>
              </w:rPr>
              <w:t xml:space="preserve">14 000 € HT</w:t>
            </w:r>
          </w:p>
        </w:tc>
      </w:tr>
    </w:tbl>
    <w:p>
      <w:pPr>
        <w:spacing w:after="80"/>
      </w:pPr>
      <w:r>
        <w:t xml:space="preserve"/>
      </w:r>
    </w:p>
    <w:p>
      <w:pPr>
        <w:pStyle w:val="ListParagraph"/>
        <w:numPr>
          <w:ilvl w:val="0"/>
          <w:numId w:val="2"/>
        </w:numPr>
        <w:spacing w:after="60" w:line="264"/>
      </w:pPr>
      <w:r>
        <w:rPr>
          <w:b/>
          <w:bCs/>
        </w:rPr>
        <w:t xml:space="preserve">Frais d'installation</w:t>
      </w:r>
      <w:r>
        <w:t xml:space="preserve"> : 2 500 € HT (déploiement, personnalisation aux couleurs de la commune, formation des agents).</w:t>
      </w:r>
    </w:p>
    <w:p>
      <w:pPr>
        <w:pStyle w:val="ListParagraph"/>
        <w:numPr>
          <w:ilvl w:val="0"/>
          <w:numId w:val="2"/>
        </w:numPr>
        <w:spacing w:after="60" w:line="264"/>
      </w:pPr>
      <w:r>
        <w:rPr>
          <w:b/>
          <w:bCs/>
        </w:rPr>
        <w:t xml:space="preserve">Facturation</w:t>
      </w:r>
      <w:r>
        <w:t xml:space="preserve"> : annuelle, calée sur le cycle budgétaire de la commune ; engagement 1 an, reconduction tacite.</w:t>
      </w:r>
    </w:p>
    <w:p>
      <w:pPr>
        <w:pStyle w:val="ListParagraph"/>
        <w:numPr>
          <w:ilvl w:val="0"/>
          <w:numId w:val="2"/>
        </w:numPr>
        <w:spacing w:after="60" w:line="264"/>
      </w:pPr>
      <w:r>
        <w:rPr>
          <w:b/>
          <w:bCs/>
        </w:rPr>
        <w:t xml:space="preserve">Année 1 pour Croissy</w:t>
      </w:r>
      <w:r>
        <w:t xml:space="preserve"> : ~9 500 € HT, sous le seuil de la procédure adaptée (gré à gré possible).</w:t>
      </w:r>
    </w:p>
    <w:p>
      <w:pPr>
        <w:spacing w:after="160"/>
      </w:pPr>
      <w:r>
        <w:t xml:space="preserve"/>
      </w:r>
    </w:p>
    <w:p>
      <w:pPr>
        <w:pBdr>
          <w:top w:val="single" w:color="D5DCE8" w:sz="4" w:space="6"/>
        </w:pBdr>
        <w:spacing w:before="200"/>
      </w:pPr>
      <w:r>
        <w:rPr>
          <w:i/>
          <w:iCs/>
          <w:color w:val="5A6473"/>
          <w:sz w:val="18"/>
          <w:szCs w:val="18"/>
        </w:rPr>
        <w:t xml:space="preserve">Document de travail — à affiner avec le service utilisateur de la commune lors de la phase de cadrage.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3"/>
        <w:sz w:val="16"/>
        <w:szCs w:val="16"/>
      </w:rPr>
      <w:t xml:space="preserve">Confidentiel — </w:t>
    </w:r>
    <w:r>
      <w:rPr>
        <w:color w:val="5A6473"/>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CE8" w:sz="4" w:space="4"/>
      </w:pBdr>
      <w:jc w:val="right"/>
    </w:pPr>
    <w:r>
      <w:rPr>
        <w:color w:val="5A6473"/>
        <w:sz w:val="16"/>
        <w:szCs w:val="16"/>
      </w:rPr>
      <w:t xml:space="preserve">Cahier des charges — App municipale Croissy-sur-Seine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color w:val="2E6BE6"/>
      </w:rPr>
    </w:lvl>
    <w:lvl w:ilvl="1" w15:tentative="1">
      <w:start w:val="1"/>
      <w:numFmt w:val="bullet"/>
      <w:lvlText w:val="–"/>
      <w:lvlJc w:val="left"/>
      <w:pPr>
        <w:ind w:left="104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03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Arial" w:cs="Arial" w:eastAsia="Arial" w:hAnsi="Arial"/>
      <w:b/>
      <w:bCs/>
      <w:color w:val="1C2B4A"/>
      <w:sz w:val="56"/>
      <w:szCs w:val="56"/>
    </w:rPr>
  </w:style>
  <w:style w:type="paragraph" w:styleId="Heading1">
    <w:name w:val="Heading 1"/>
    <w:basedOn w:val="Normal"/>
    <w:next w:val="Normal"/>
    <w:qFormat/>
    <w:pPr>
      <w:pBdr>
        <w:bottom w:val="single" w:color="2E6BE6" w:sz="6" w:space="6"/>
      </w:pBdr>
      <w:spacing w:after="160" w:before="320"/>
      <w:outlineLvl w:val="0"/>
    </w:pPr>
    <w:rPr>
      <w:rFonts w:ascii="Arial" w:cs="Arial" w:eastAsia="Arial" w:hAnsi="Arial"/>
      <w:b/>
      <w:bCs/>
      <w:color w:val="1C2B4A"/>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2E6BE6"/>
      <w:sz w:val="25"/>
      <w:szCs w:val="25"/>
    </w:rPr>
  </w:style>
  <w:style w:type="paragraph" w:styleId="Heading3">
    <w:name w:val="Heading 3"/>
    <w:basedOn w:val="Normal"/>
    <w:next w:val="Normal"/>
    <w:qFormat/>
    <w:pPr>
      <w:spacing w:after="60" w:before="140"/>
      <w:outlineLvl w:val="2"/>
    </w:pPr>
    <w:rPr>
      <w:rFonts w:ascii="Arial" w:cs="Arial" w:eastAsia="Arial" w:hAnsi="Arial"/>
      <w:b/>
      <w:bCs/>
      <w:color w:val="3A445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Application municipale Croissy-sur-Seine</dc:title>
  <dc:creator>Nathan</dc:creator>
  <cp:lastModifiedBy>Un-named</cp:lastModifiedBy>
  <cp:revision>1</cp:revision>
  <dcterms:created xsi:type="dcterms:W3CDTF">2026-05-20T08:22:04.905Z</dcterms:created>
  <dcterms:modified xsi:type="dcterms:W3CDTF">2026-05-20T08:22:04.905Z</dcterms:modified>
</cp:coreProperties>
</file>

<file path=docProps/custom.xml><?xml version="1.0" encoding="utf-8"?>
<Properties xmlns="http://schemas.openxmlformats.org/officeDocument/2006/custom-properties" xmlns:vt="http://schemas.openxmlformats.org/officeDocument/2006/docPropsVTypes"/>
</file>