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356D" w14:textId="5E8099EE" w:rsidR="00546C6D" w:rsidRPr="00CB44E7" w:rsidRDefault="00546C6D" w:rsidP="0082129A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CB44E7">
        <w:rPr>
          <w:rFonts w:ascii="Calibri" w:hAnsi="Calibri" w:cs="Calibri"/>
          <w:b/>
          <w:bCs/>
          <w:sz w:val="28"/>
          <w:szCs w:val="28"/>
        </w:rPr>
        <w:t>Casos Frecuentes – Módulo Compras (Aviso de Despacho - AVD)</w:t>
      </w:r>
    </w:p>
    <w:p w14:paraId="570C4638" w14:textId="5E5A6D88" w:rsidR="00546C6D" w:rsidRPr="0082129A" w:rsidRDefault="00546C6D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Código:</w:t>
      </w:r>
      <w:r w:rsidRPr="0082129A">
        <w:rPr>
          <w:rFonts w:ascii="Calibri" w:hAnsi="Calibri" w:cs="Calibri"/>
          <w:sz w:val="22"/>
          <w:szCs w:val="22"/>
        </w:rPr>
        <w:t xml:space="preserve"> SOP-0</w:t>
      </w:r>
      <w:r w:rsidR="00395448">
        <w:rPr>
          <w:rFonts w:ascii="Calibri" w:hAnsi="Calibri" w:cs="Calibri"/>
          <w:sz w:val="22"/>
          <w:szCs w:val="22"/>
        </w:rPr>
        <w:t>6</w:t>
      </w:r>
      <w:r w:rsidRPr="0082129A">
        <w:rPr>
          <w:rFonts w:ascii="Calibri" w:hAnsi="Calibri" w:cs="Calibri"/>
          <w:sz w:val="22"/>
          <w:szCs w:val="22"/>
        </w:rPr>
        <w:br/>
      </w:r>
      <w:r w:rsidRPr="0082129A">
        <w:rPr>
          <w:rFonts w:ascii="Calibri" w:hAnsi="Calibri" w:cs="Calibri"/>
          <w:b/>
          <w:bCs/>
          <w:sz w:val="22"/>
          <w:szCs w:val="22"/>
        </w:rPr>
        <w:t>Responsable:</w:t>
      </w:r>
      <w:r w:rsidRPr="0082129A">
        <w:rPr>
          <w:rFonts w:ascii="Calibri" w:hAnsi="Calibri" w:cs="Calibri"/>
          <w:sz w:val="22"/>
          <w:szCs w:val="22"/>
        </w:rPr>
        <w:t xml:space="preserve"> Soporte a Proveedores</w:t>
      </w:r>
    </w:p>
    <w:p w14:paraId="0CEEC151" w14:textId="77777777" w:rsidR="00546C6D" w:rsidRPr="0082129A" w:rsidRDefault="00546C6D" w:rsidP="0082129A">
      <w:pPr>
        <w:pStyle w:val="Ttulo1"/>
      </w:pPr>
      <w:r w:rsidRPr="0082129A">
        <w:t>1. Objetivo</w:t>
      </w:r>
    </w:p>
    <w:p w14:paraId="0DFA15F2" w14:textId="48372B24" w:rsidR="00546C6D" w:rsidRPr="0082129A" w:rsidRDefault="00546C6D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Establecer un procedimiento detallado para la atención de casos frecuentes relacionados con </w:t>
      </w:r>
      <w:r w:rsidR="00FD6845" w:rsidRPr="0082129A">
        <w:rPr>
          <w:rFonts w:ascii="Calibri" w:hAnsi="Calibri" w:cs="Calibri"/>
          <w:sz w:val="22"/>
          <w:szCs w:val="22"/>
        </w:rPr>
        <w:t xml:space="preserve">el registro </w:t>
      </w:r>
      <w:r w:rsidRPr="0082129A">
        <w:rPr>
          <w:rFonts w:ascii="Calibri" w:hAnsi="Calibri" w:cs="Calibri"/>
          <w:sz w:val="22"/>
          <w:szCs w:val="22"/>
        </w:rPr>
        <w:t>de Avisos de Despacho (AVD)</w:t>
      </w:r>
      <w:r w:rsidR="00FD6845" w:rsidRPr="0082129A">
        <w:rPr>
          <w:rFonts w:ascii="Calibri" w:hAnsi="Calibri" w:cs="Calibri"/>
          <w:sz w:val="22"/>
          <w:szCs w:val="22"/>
        </w:rPr>
        <w:t xml:space="preserve"> en el Portal Web de Proveedores de Hipermaxi S.A</w:t>
      </w:r>
      <w:r w:rsidRPr="0082129A">
        <w:rPr>
          <w:rFonts w:ascii="Calibri" w:hAnsi="Calibri" w:cs="Calibri"/>
          <w:sz w:val="22"/>
          <w:szCs w:val="22"/>
        </w:rPr>
        <w:t>, asegurando que el proveedor comprenda las restricciones del sistema y realice correctamente el registro y confirmación de sus despachos.</w:t>
      </w:r>
    </w:p>
    <w:p w14:paraId="1C8E185B" w14:textId="77777777" w:rsidR="00611B96" w:rsidRPr="0082129A" w:rsidRDefault="00611B96" w:rsidP="0082129A">
      <w:pPr>
        <w:pStyle w:val="Ttulo1"/>
      </w:pPr>
      <w:r w:rsidRPr="0082129A">
        <w:t>2. Alcance</w:t>
      </w:r>
    </w:p>
    <w:p w14:paraId="1FBEB140" w14:textId="77777777" w:rsidR="00611B96" w:rsidRPr="0082129A" w:rsidRDefault="00611B9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Aplica a:</w:t>
      </w:r>
    </w:p>
    <w:p w14:paraId="33E6B787" w14:textId="6999A831" w:rsidR="00FD6845" w:rsidRPr="0082129A" w:rsidRDefault="00FD6845" w:rsidP="0082129A">
      <w:pPr>
        <w:pStyle w:val="Prrafodelista"/>
        <w:numPr>
          <w:ilvl w:val="0"/>
          <w:numId w:val="1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Proveedores que tengan dificultades en el proceso de Avisos de Despacho (AVD).</w:t>
      </w:r>
    </w:p>
    <w:p w14:paraId="04D440A0" w14:textId="3DB3C058" w:rsidR="00611B96" w:rsidRPr="0082129A" w:rsidRDefault="00611B9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No aplica a:</w:t>
      </w:r>
    </w:p>
    <w:p w14:paraId="19DEB700" w14:textId="46D661E1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Incidentes técnicos del sistema (errores, fallas o caídas de la plataforma)</w:t>
      </w:r>
      <w:r w:rsidR="00FD6845" w:rsidRPr="0082129A">
        <w:rPr>
          <w:rFonts w:ascii="Calibri" w:hAnsi="Calibri" w:cs="Calibri"/>
          <w:sz w:val="22"/>
          <w:szCs w:val="22"/>
        </w:rPr>
        <w:t>.</w:t>
      </w:r>
    </w:p>
    <w:p w14:paraId="6450E48F" w14:textId="77777777" w:rsidR="00611B96" w:rsidRPr="0082129A" w:rsidRDefault="00611B9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Incluye desde:</w:t>
      </w:r>
    </w:p>
    <w:p w14:paraId="101F48C7" w14:textId="2975CBCF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La recepción de la consulta del proveedor</w:t>
      </w:r>
      <w:r w:rsidR="00FD6845" w:rsidRPr="0082129A">
        <w:rPr>
          <w:rFonts w:ascii="Calibri" w:hAnsi="Calibri" w:cs="Calibri"/>
          <w:sz w:val="22"/>
          <w:szCs w:val="22"/>
        </w:rPr>
        <w:t>.</w:t>
      </w:r>
    </w:p>
    <w:p w14:paraId="797204A7" w14:textId="77777777" w:rsidR="00611B96" w:rsidRPr="0082129A" w:rsidRDefault="00611B9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Hasta:</w:t>
      </w:r>
    </w:p>
    <w:p w14:paraId="36C27B7B" w14:textId="27187A39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La orientación brindada y cierre del caso</w:t>
      </w:r>
      <w:r w:rsidR="00FD6845" w:rsidRPr="0082129A">
        <w:rPr>
          <w:rFonts w:ascii="Calibri" w:hAnsi="Calibri" w:cs="Calibri"/>
          <w:sz w:val="22"/>
          <w:szCs w:val="22"/>
        </w:rPr>
        <w:t>.</w:t>
      </w:r>
    </w:p>
    <w:p w14:paraId="4E28A9B3" w14:textId="59270277" w:rsidR="00546C6D" w:rsidRPr="0082129A" w:rsidRDefault="00611B96" w:rsidP="0082129A">
      <w:pPr>
        <w:pStyle w:val="Ttulo1"/>
      </w:pPr>
      <w:r w:rsidRPr="0082129A">
        <w:t>3</w:t>
      </w:r>
      <w:r w:rsidR="00546C6D" w:rsidRPr="0082129A">
        <w:t>. Aclaración Importante</w:t>
      </w:r>
    </w:p>
    <w:p w14:paraId="09030821" w14:textId="77777777" w:rsidR="00546C6D" w:rsidRPr="0082129A" w:rsidRDefault="00546C6D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Los casos contemplados en este procedimiento:</w:t>
      </w:r>
    </w:p>
    <w:p w14:paraId="545B9422" w14:textId="01A8152A" w:rsidR="00546C6D" w:rsidRPr="0082129A" w:rsidRDefault="00546C6D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No corresponden a fallas del sistema.</w:t>
      </w:r>
    </w:p>
    <w:p w14:paraId="584EB464" w14:textId="77777777" w:rsidR="00546C6D" w:rsidRPr="0082129A" w:rsidRDefault="00546C6D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Se originan por:</w:t>
      </w:r>
    </w:p>
    <w:p w14:paraId="3E98AB88" w14:textId="77777777" w:rsidR="00AC1C6B" w:rsidRPr="0082129A" w:rsidRDefault="00AC1C6B" w:rsidP="0082129A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Confirmación de AVD que impide la edición del Aviso de Despacho.</w:t>
      </w:r>
    </w:p>
    <w:p w14:paraId="5518D8F8" w14:textId="6B051F8F" w:rsidR="00546C6D" w:rsidRPr="0082129A" w:rsidRDefault="00546C6D" w:rsidP="0082129A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Desconocimiento del flujo del AVD</w:t>
      </w:r>
      <w:r w:rsidR="00FD6845" w:rsidRPr="0082129A">
        <w:rPr>
          <w:rFonts w:ascii="Calibri" w:hAnsi="Calibri" w:cs="Calibri"/>
          <w:sz w:val="22"/>
          <w:szCs w:val="22"/>
        </w:rPr>
        <w:t>.</w:t>
      </w:r>
    </w:p>
    <w:p w14:paraId="7E1BA1DD" w14:textId="3568987D" w:rsidR="00611B96" w:rsidRPr="0082129A" w:rsidRDefault="00AC1C6B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Por lo tanto, Soporte debe brindar asistencia funcional sobre el Portal Web de Proveedores, explicando claramente las validaciones, restricciones y acciones permitidas por el sistema.</w:t>
      </w:r>
    </w:p>
    <w:p w14:paraId="7CCCD093" w14:textId="55C83EBC" w:rsidR="00611B96" w:rsidRPr="0082129A" w:rsidRDefault="00611B96" w:rsidP="0082129A">
      <w:pPr>
        <w:pStyle w:val="Ttulo1"/>
      </w:pPr>
      <w:r w:rsidRPr="0082129A">
        <w:t>4. Responsabilidades</w:t>
      </w:r>
    </w:p>
    <w:p w14:paraId="7E683045" w14:textId="77777777" w:rsidR="00611B96" w:rsidRPr="0082129A" w:rsidRDefault="00611B96" w:rsidP="0082129A">
      <w:pPr>
        <w:pStyle w:val="Ttulo2"/>
      </w:pPr>
      <w:r w:rsidRPr="0082129A">
        <w:t>4.1 Soporte a Proveedores</w:t>
      </w:r>
    </w:p>
    <w:p w14:paraId="693F61D1" w14:textId="3ACEB422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Recibir y gestionar las consultas</w:t>
      </w:r>
      <w:r w:rsidR="00AC1C6B" w:rsidRPr="0082129A">
        <w:rPr>
          <w:rFonts w:ascii="Calibri" w:hAnsi="Calibri" w:cs="Calibri"/>
          <w:sz w:val="22"/>
          <w:szCs w:val="22"/>
        </w:rPr>
        <w:t>.</w:t>
      </w:r>
    </w:p>
    <w:p w14:paraId="1A3618AA" w14:textId="26E13EBD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Validar información </w:t>
      </w:r>
      <w:r w:rsidR="00AC1C6B" w:rsidRPr="0082129A">
        <w:rPr>
          <w:rFonts w:ascii="Calibri" w:hAnsi="Calibri" w:cs="Calibri"/>
          <w:sz w:val="22"/>
          <w:szCs w:val="22"/>
        </w:rPr>
        <w:t>del proveedor en el Portal Web.</w:t>
      </w:r>
    </w:p>
    <w:p w14:paraId="5427581E" w14:textId="2A30AFF4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Diagnosticar correctamente el caso</w:t>
      </w:r>
      <w:r w:rsidR="00AC1C6B" w:rsidRPr="0082129A">
        <w:rPr>
          <w:rFonts w:ascii="Calibri" w:hAnsi="Calibri" w:cs="Calibri"/>
          <w:sz w:val="22"/>
          <w:szCs w:val="22"/>
        </w:rPr>
        <w:t>.</w:t>
      </w:r>
    </w:p>
    <w:p w14:paraId="57286C62" w14:textId="72AA1D16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Explicar restricciones del </w:t>
      </w:r>
      <w:r w:rsidR="00AC1C6B" w:rsidRPr="0082129A">
        <w:rPr>
          <w:rFonts w:ascii="Calibri" w:hAnsi="Calibri" w:cs="Calibri"/>
          <w:sz w:val="22"/>
          <w:szCs w:val="22"/>
        </w:rPr>
        <w:t>Portal Web de Proveedores, específicamente sobre el formulario Aviso de Despacho.</w:t>
      </w:r>
    </w:p>
    <w:p w14:paraId="4ADDDA89" w14:textId="6BD2777A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lastRenderedPageBreak/>
        <w:t>Brindar orientación clara</w:t>
      </w:r>
      <w:r w:rsidR="00AC1C6B" w:rsidRPr="0082129A">
        <w:rPr>
          <w:rFonts w:ascii="Calibri" w:hAnsi="Calibri" w:cs="Calibri"/>
          <w:sz w:val="22"/>
          <w:szCs w:val="22"/>
        </w:rPr>
        <w:t xml:space="preserve"> sobre el proceso.</w:t>
      </w:r>
    </w:p>
    <w:p w14:paraId="0BD6CC07" w14:textId="6F5E8632" w:rsidR="00611B96" w:rsidRPr="0082129A" w:rsidRDefault="00611B96" w:rsidP="0082129A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Registrar y cerrar el caso</w:t>
      </w:r>
      <w:r w:rsidR="00AC1C6B" w:rsidRPr="0082129A">
        <w:rPr>
          <w:rFonts w:ascii="Calibri" w:hAnsi="Calibri" w:cs="Calibri"/>
          <w:sz w:val="22"/>
          <w:szCs w:val="22"/>
        </w:rPr>
        <w:t xml:space="preserve"> en el sistema de ticket (GLPI).</w:t>
      </w:r>
    </w:p>
    <w:p w14:paraId="1C6489D5" w14:textId="77777777" w:rsidR="00611B96" w:rsidRPr="0082129A" w:rsidRDefault="00611B96" w:rsidP="0082129A">
      <w:pPr>
        <w:pStyle w:val="Ttulo2"/>
      </w:pPr>
      <w:r w:rsidRPr="0082129A">
        <w:t>4.2 Proveedor</w:t>
      </w:r>
    </w:p>
    <w:p w14:paraId="3C05C548" w14:textId="5668FE8A" w:rsidR="00611B96" w:rsidRPr="0082129A" w:rsidRDefault="00611B96" w:rsidP="0082129A">
      <w:pPr>
        <w:pStyle w:val="Prrafodelista"/>
        <w:numPr>
          <w:ilvl w:val="0"/>
          <w:numId w:val="11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Proporcionar información (</w:t>
      </w:r>
      <w:r w:rsidR="00AC1C6B" w:rsidRPr="0082129A">
        <w:rPr>
          <w:rFonts w:ascii="Calibri" w:hAnsi="Calibri" w:cs="Calibri"/>
          <w:sz w:val="22"/>
          <w:szCs w:val="22"/>
        </w:rPr>
        <w:t>AVD</w:t>
      </w:r>
      <w:r w:rsidRPr="0082129A">
        <w:rPr>
          <w:rFonts w:ascii="Calibri" w:hAnsi="Calibri" w:cs="Calibri"/>
          <w:sz w:val="22"/>
          <w:szCs w:val="22"/>
        </w:rPr>
        <w:t>, evidencias)</w:t>
      </w:r>
    </w:p>
    <w:p w14:paraId="2B37E21B" w14:textId="7CD3ADD0" w:rsidR="00611B96" w:rsidRPr="0082129A" w:rsidRDefault="00611B96" w:rsidP="0082129A">
      <w:pPr>
        <w:pStyle w:val="Prrafodelista"/>
        <w:numPr>
          <w:ilvl w:val="0"/>
          <w:numId w:val="11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Comprender las restricciones del </w:t>
      </w:r>
      <w:r w:rsidR="00AC1C6B" w:rsidRPr="0082129A">
        <w:rPr>
          <w:rFonts w:ascii="Calibri" w:hAnsi="Calibri" w:cs="Calibri"/>
          <w:sz w:val="22"/>
          <w:szCs w:val="22"/>
        </w:rPr>
        <w:t>Portal Web de Proveedores.</w:t>
      </w:r>
    </w:p>
    <w:p w14:paraId="0ED411B9" w14:textId="5FBFF2A1" w:rsidR="00611B96" w:rsidRPr="0082129A" w:rsidRDefault="00611B96" w:rsidP="0082129A">
      <w:pPr>
        <w:pStyle w:val="Prrafodelista"/>
        <w:numPr>
          <w:ilvl w:val="0"/>
          <w:numId w:val="11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Gestionar correcciones con el área de Compras cuando corresponda</w:t>
      </w:r>
      <w:r w:rsidR="00AC1C6B" w:rsidRPr="0082129A">
        <w:rPr>
          <w:rFonts w:ascii="Calibri" w:hAnsi="Calibri" w:cs="Calibri"/>
          <w:sz w:val="22"/>
          <w:szCs w:val="22"/>
        </w:rPr>
        <w:t>.</w:t>
      </w:r>
    </w:p>
    <w:p w14:paraId="2383382C" w14:textId="77777777" w:rsidR="00611B96" w:rsidRPr="0082129A" w:rsidRDefault="00611B96" w:rsidP="0082129A">
      <w:pPr>
        <w:pStyle w:val="Ttulo2"/>
      </w:pPr>
      <w:r w:rsidRPr="0082129A">
        <w:t>4.3 Área de Compras</w:t>
      </w:r>
    </w:p>
    <w:p w14:paraId="20031373" w14:textId="77777777" w:rsidR="00611B96" w:rsidRPr="0082129A" w:rsidRDefault="00611B96" w:rsidP="0082129A">
      <w:pPr>
        <w:pStyle w:val="Prrafodelista"/>
        <w:numPr>
          <w:ilvl w:val="0"/>
          <w:numId w:val="12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Evaluar solicitudes de corrección</w:t>
      </w:r>
    </w:p>
    <w:p w14:paraId="4F7A2FFE" w14:textId="75B54227" w:rsidR="00611B96" w:rsidRPr="0082129A" w:rsidRDefault="00611B96" w:rsidP="0082129A">
      <w:pPr>
        <w:pStyle w:val="Prrafodelista"/>
        <w:numPr>
          <w:ilvl w:val="0"/>
          <w:numId w:val="12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Definir acciones (ej. nueva Orden de Compra)</w:t>
      </w:r>
    </w:p>
    <w:p w14:paraId="5E982617" w14:textId="38CC0FB9" w:rsidR="00546C6D" w:rsidRPr="0082129A" w:rsidRDefault="00611B96" w:rsidP="0082129A">
      <w:pPr>
        <w:pStyle w:val="Ttulo1"/>
      </w:pPr>
      <w:r w:rsidRPr="0082129A">
        <w:t>5</w:t>
      </w:r>
      <w:r w:rsidR="00546C6D" w:rsidRPr="0082129A">
        <w:t>. Procedimiento de Atención</w:t>
      </w:r>
    </w:p>
    <w:p w14:paraId="1327CFA9" w14:textId="706A69B8" w:rsidR="007963F6" w:rsidRPr="00CB44E7" w:rsidRDefault="007963F6" w:rsidP="00CB44E7">
      <w:pPr>
        <w:pStyle w:val="Ttulo2"/>
      </w:pPr>
      <w:r w:rsidRPr="00CB44E7">
        <w:t>5.1 Caso: El proveedor no puede editar un Aviso de Despacho (AVD)</w:t>
      </w:r>
    </w:p>
    <w:p w14:paraId="7B78775F" w14:textId="0EEAFABF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Formulario:</w:t>
      </w:r>
      <w:r w:rsidRPr="0082129A">
        <w:rPr>
          <w:rFonts w:ascii="Calibri" w:hAnsi="Calibri" w:cs="Calibri"/>
          <w:sz w:val="22"/>
          <w:szCs w:val="22"/>
        </w:rPr>
        <w:t xml:space="preserve"> Aviso de Despacho</w:t>
      </w:r>
    </w:p>
    <w:p w14:paraId="57886CEC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1: Recepción del caso</w:t>
      </w:r>
    </w:p>
    <w:p w14:paraId="2D4CF62D" w14:textId="22CBF8D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recibe la consulta del proveedor por vía telefónica o por WhatsApp (78401543) indicando que no puede modificar un Aviso de Despacho.</w:t>
      </w:r>
    </w:p>
    <w:p w14:paraId="7C8CD6DD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Generalmente el proveedor menciona:</w:t>
      </w:r>
    </w:p>
    <w:p w14:paraId="421BD72B" w14:textId="77777777" w:rsidR="007963F6" w:rsidRPr="0082129A" w:rsidRDefault="007963F6" w:rsidP="0082129A">
      <w:pPr>
        <w:numPr>
          <w:ilvl w:val="0"/>
          <w:numId w:val="1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“No puedo editar el AVD” </w:t>
      </w:r>
    </w:p>
    <w:p w14:paraId="411A6244" w14:textId="3DEF7D06" w:rsidR="007963F6" w:rsidRPr="0082129A" w:rsidRDefault="007963F6" w:rsidP="0082129A">
      <w:pPr>
        <w:numPr>
          <w:ilvl w:val="0"/>
          <w:numId w:val="1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“Necesito cambiar cantidades</w:t>
      </w:r>
      <w:r w:rsidR="006346FE" w:rsidRPr="0082129A">
        <w:rPr>
          <w:rFonts w:ascii="Calibri" w:hAnsi="Calibri" w:cs="Calibri"/>
          <w:sz w:val="22"/>
          <w:szCs w:val="22"/>
        </w:rPr>
        <w:t xml:space="preserve"> del AVD</w:t>
      </w:r>
      <w:r w:rsidRPr="0082129A">
        <w:rPr>
          <w:rFonts w:ascii="Calibri" w:hAnsi="Calibri" w:cs="Calibri"/>
          <w:sz w:val="22"/>
          <w:szCs w:val="22"/>
        </w:rPr>
        <w:t xml:space="preserve">” </w:t>
      </w:r>
    </w:p>
    <w:p w14:paraId="2C3895C8" w14:textId="110C7DEB" w:rsidR="007963F6" w:rsidRPr="0082129A" w:rsidRDefault="007963F6" w:rsidP="0082129A">
      <w:pPr>
        <w:numPr>
          <w:ilvl w:val="0"/>
          <w:numId w:val="1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“Me equivoqué y quiero modificar</w:t>
      </w:r>
      <w:r w:rsidR="006346FE" w:rsidRPr="0082129A">
        <w:rPr>
          <w:rFonts w:ascii="Calibri" w:hAnsi="Calibri" w:cs="Calibri"/>
          <w:sz w:val="22"/>
          <w:szCs w:val="22"/>
        </w:rPr>
        <w:t xml:space="preserve"> el AVD</w:t>
      </w:r>
      <w:r w:rsidRPr="0082129A">
        <w:rPr>
          <w:rFonts w:ascii="Calibri" w:hAnsi="Calibri" w:cs="Calibri"/>
          <w:sz w:val="22"/>
          <w:szCs w:val="22"/>
        </w:rPr>
        <w:t xml:space="preserve">” </w:t>
      </w:r>
    </w:p>
    <w:p w14:paraId="11D6F3A6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En esta etapa, Soporte debe solicitar:</w:t>
      </w:r>
    </w:p>
    <w:p w14:paraId="7E4DE08C" w14:textId="77777777" w:rsidR="007963F6" w:rsidRPr="0082129A" w:rsidRDefault="007963F6" w:rsidP="0082129A">
      <w:pPr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Número de Orden de Compra </w:t>
      </w:r>
    </w:p>
    <w:p w14:paraId="0CAC5260" w14:textId="77777777" w:rsidR="007963F6" w:rsidRPr="0082129A" w:rsidRDefault="007963F6" w:rsidP="0082129A">
      <w:pPr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Evidencia del AVD (captura de pantalla) </w:t>
      </w:r>
    </w:p>
    <w:p w14:paraId="1599FC8C" w14:textId="1D596545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Esto permite ubicar correctamente el registro en el Portal Web.</w:t>
      </w:r>
    </w:p>
    <w:p w14:paraId="7A919547" w14:textId="061603BC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2: Validación del Aviso de Despacho</w:t>
      </w:r>
    </w:p>
    <w:p w14:paraId="3E18D029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Responsable: Soporte</w:t>
      </w:r>
    </w:p>
    <w:p w14:paraId="58F6890A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ingresa al sistema y localiza el AVD correspondiente.</w:t>
      </w:r>
    </w:p>
    <w:p w14:paraId="04F41DCD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Debe verificar:</w:t>
      </w:r>
    </w:p>
    <w:p w14:paraId="2427FACB" w14:textId="77777777" w:rsidR="007963F6" w:rsidRPr="0082129A" w:rsidRDefault="007963F6" w:rsidP="0082129A">
      <w:pPr>
        <w:numPr>
          <w:ilvl w:val="0"/>
          <w:numId w:val="1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Que el AVD exista </w:t>
      </w:r>
    </w:p>
    <w:p w14:paraId="2CCD15DD" w14:textId="77777777" w:rsidR="007963F6" w:rsidRPr="0082129A" w:rsidRDefault="007963F6" w:rsidP="0082129A">
      <w:pPr>
        <w:numPr>
          <w:ilvl w:val="0"/>
          <w:numId w:val="1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Que esté relacionado con la Orden de Compra indicada </w:t>
      </w:r>
    </w:p>
    <w:p w14:paraId="1D62ACDE" w14:textId="09C396F8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Este paso asegura que se está revisando el registro correcto.</w:t>
      </w:r>
    </w:p>
    <w:p w14:paraId="6D8E90AB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3: Validación del estado del AVD</w:t>
      </w:r>
    </w:p>
    <w:p w14:paraId="6914F26A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revisa el estado del Aviso de Despacho.</w:t>
      </w:r>
    </w:p>
    <w:p w14:paraId="63A4BD59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Debe confirmar si el AVD se encuentra en estado:</w:t>
      </w:r>
    </w:p>
    <w:p w14:paraId="4200EE4D" w14:textId="77777777" w:rsidR="007963F6" w:rsidRPr="0082129A" w:rsidRDefault="007963F6" w:rsidP="0082129A">
      <w:pPr>
        <w:numPr>
          <w:ilvl w:val="0"/>
          <w:numId w:val="1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lastRenderedPageBreak/>
        <w:t xml:space="preserve">“Confirmado” </w:t>
      </w:r>
    </w:p>
    <w:p w14:paraId="0F534512" w14:textId="77777777" w:rsidR="00DF481B" w:rsidRPr="0082129A" w:rsidRDefault="00DF481B" w:rsidP="0082129A">
      <w:pPr>
        <w:keepNext/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A1A612" wp14:editId="574D781E">
            <wp:extent cx="5400040" cy="2360295"/>
            <wp:effectExtent l="0" t="0" r="0" b="1905"/>
            <wp:docPr id="54586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4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5031" w14:textId="69434D42" w:rsidR="00DF481B" w:rsidRPr="0082129A" w:rsidRDefault="00DF481B" w:rsidP="0082129A">
      <w:pPr>
        <w:pStyle w:val="Descripcin"/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Figura </w:t>
      </w:r>
      <w:r w:rsidRPr="0082129A">
        <w:rPr>
          <w:rFonts w:ascii="Calibri" w:hAnsi="Calibri" w:cs="Calibri"/>
          <w:sz w:val="22"/>
          <w:szCs w:val="22"/>
        </w:rPr>
        <w:fldChar w:fldCharType="begin"/>
      </w:r>
      <w:r w:rsidRPr="0082129A">
        <w:rPr>
          <w:rFonts w:ascii="Calibri" w:hAnsi="Calibri" w:cs="Calibri"/>
          <w:sz w:val="22"/>
          <w:szCs w:val="22"/>
        </w:rPr>
        <w:instrText xml:space="preserve"> SEQ Figura \* ARABIC </w:instrText>
      </w:r>
      <w:r w:rsidRPr="0082129A">
        <w:rPr>
          <w:rFonts w:ascii="Calibri" w:hAnsi="Calibri" w:cs="Calibri"/>
          <w:sz w:val="22"/>
          <w:szCs w:val="22"/>
        </w:rPr>
        <w:fldChar w:fldCharType="separate"/>
      </w:r>
      <w:r w:rsidRPr="0082129A">
        <w:rPr>
          <w:rFonts w:ascii="Calibri" w:hAnsi="Calibri" w:cs="Calibri"/>
          <w:noProof/>
          <w:sz w:val="22"/>
          <w:szCs w:val="22"/>
        </w:rPr>
        <w:t>1</w:t>
      </w:r>
      <w:r w:rsidRPr="0082129A">
        <w:rPr>
          <w:rFonts w:ascii="Calibri" w:hAnsi="Calibri" w:cs="Calibri"/>
          <w:noProof/>
          <w:sz w:val="22"/>
          <w:szCs w:val="22"/>
        </w:rPr>
        <w:fldChar w:fldCharType="end"/>
      </w:r>
      <w:r w:rsidR="00CB44E7">
        <w:rPr>
          <w:rFonts w:ascii="Calibri" w:hAnsi="Calibri" w:cs="Calibri"/>
          <w:noProof/>
          <w:sz w:val="22"/>
          <w:szCs w:val="22"/>
        </w:rPr>
        <w:t>.</w:t>
      </w:r>
      <w:r w:rsidRPr="0082129A">
        <w:rPr>
          <w:rFonts w:ascii="Calibri" w:hAnsi="Calibri" w:cs="Calibri"/>
          <w:sz w:val="22"/>
          <w:szCs w:val="22"/>
        </w:rPr>
        <w:t xml:space="preserve"> Registro de Aviso de Despacho</w:t>
      </w:r>
    </w:p>
    <w:p w14:paraId="7B3032A3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4: Confirmación de restricción del sistema</w:t>
      </w:r>
    </w:p>
    <w:p w14:paraId="202F066F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Una vez validado el estado, Soporte debe confirmar que el sistema bloquea automáticamente la edición de cualquier Aviso de Despacho que haya sido confirmado.</w:t>
      </w:r>
    </w:p>
    <w:p w14:paraId="471688F9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Esto significa que:</w:t>
      </w:r>
    </w:p>
    <w:p w14:paraId="46918F39" w14:textId="77777777" w:rsidR="007963F6" w:rsidRPr="0082129A" w:rsidRDefault="007963F6" w:rsidP="0082129A">
      <w:pPr>
        <w:numPr>
          <w:ilvl w:val="0"/>
          <w:numId w:val="1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No se pueden modificar cantidades </w:t>
      </w:r>
    </w:p>
    <w:p w14:paraId="59306495" w14:textId="77777777" w:rsidR="007963F6" w:rsidRPr="0082129A" w:rsidRDefault="007963F6" w:rsidP="0082129A">
      <w:pPr>
        <w:numPr>
          <w:ilvl w:val="0"/>
          <w:numId w:val="1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No se pueden corregir datos </w:t>
      </w:r>
    </w:p>
    <w:p w14:paraId="308F9108" w14:textId="7C2FABFC" w:rsidR="007963F6" w:rsidRPr="0082129A" w:rsidRDefault="007963F6" w:rsidP="0082129A">
      <w:pPr>
        <w:numPr>
          <w:ilvl w:val="0"/>
          <w:numId w:val="1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No se puede revertir el proceso </w:t>
      </w:r>
      <w:r w:rsidR="002334BE" w:rsidRPr="0082129A">
        <w:rPr>
          <w:rFonts w:ascii="Calibri" w:hAnsi="Calibri" w:cs="Calibri"/>
          <w:sz w:val="22"/>
          <w:szCs w:val="22"/>
        </w:rPr>
        <w:t>en el Portal Web.</w:t>
      </w:r>
      <w:r w:rsidRPr="0082129A">
        <w:rPr>
          <w:rFonts w:ascii="Calibri" w:hAnsi="Calibri" w:cs="Calibri"/>
          <w:sz w:val="22"/>
          <w:szCs w:val="22"/>
        </w:rPr>
        <w:t xml:space="preserve"> </w:t>
      </w:r>
    </w:p>
    <w:p w14:paraId="4EC6D49E" w14:textId="54378BA8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Este comportamiento corresponde al funcionamiento normal del sistema y no a un error técnico.</w:t>
      </w:r>
    </w:p>
    <w:p w14:paraId="3CD77E33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5: Evaluación del caso</w:t>
      </w:r>
    </w:p>
    <w:p w14:paraId="5C83EFCB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debe analizar el contexto reportado por el proveedor.</w:t>
      </w:r>
    </w:p>
    <w:p w14:paraId="4C931882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Por ejemplo:</w:t>
      </w:r>
    </w:p>
    <w:p w14:paraId="4220244B" w14:textId="77777777" w:rsidR="007963F6" w:rsidRPr="0082129A" w:rsidRDefault="007963F6" w:rsidP="0082129A">
      <w:pPr>
        <w:numPr>
          <w:ilvl w:val="0"/>
          <w:numId w:val="1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Si el proveedor registró cantidades incorrectas </w:t>
      </w:r>
    </w:p>
    <w:p w14:paraId="661D2EC1" w14:textId="77777777" w:rsidR="007963F6" w:rsidRPr="0082129A" w:rsidRDefault="007963F6" w:rsidP="0082129A">
      <w:pPr>
        <w:numPr>
          <w:ilvl w:val="0"/>
          <w:numId w:val="1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Si el AVD quedó con monto cero </w:t>
      </w:r>
    </w:p>
    <w:p w14:paraId="4F01BD02" w14:textId="63DD3DB6" w:rsidR="002334BE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Esto permite brindar una orientación adecuada según el caso presentado.</w:t>
      </w:r>
    </w:p>
    <w:p w14:paraId="7D038EBC" w14:textId="4BE5EEAA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6: Orientación al proveedor</w:t>
      </w:r>
    </w:p>
    <w:p w14:paraId="40102678" w14:textId="77777777" w:rsidR="006346FE" w:rsidRPr="0082129A" w:rsidRDefault="006346FE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debe informar al proveedor que, una vez confirmado el Aviso de Despacho, el sistema bloquea automáticamente cualquier modificación posterior como parte del flujo operativo establecido.</w:t>
      </w:r>
    </w:p>
    <w:p w14:paraId="4504B988" w14:textId="6DED34D1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7: Indicación del procedimiento correcto</w:t>
      </w:r>
    </w:p>
    <w:p w14:paraId="17382974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debe informar al proveedor que, en caso de registrar incorrectamente el Aviso de Despacho o generar un AVD con monto cero, deberá comunicarse directamente con su comprador asignado para informar el caso.</w:t>
      </w:r>
    </w:p>
    <w:p w14:paraId="609AFAB1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lastRenderedPageBreak/>
        <w:t>El área de Compras evaluará la situación y brindará la orientación correspondiente.</w:t>
      </w:r>
    </w:p>
    <w:p w14:paraId="5311530F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8: Derivación del caso</w:t>
      </w:r>
    </w:p>
    <w:p w14:paraId="1DC0A1D5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El proveedor debe contactar al comprador asignado según su rubro para informar el inconveniente presentado en el Aviso de Despacho.</w:t>
      </w:r>
    </w:p>
    <w:p w14:paraId="020D2B4B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El área de Compras evaluará el caso y definirá la acción correspondiente.</w:t>
      </w:r>
    </w:p>
    <w:p w14:paraId="6BBE504D" w14:textId="0B1F85A6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no realiza modificaciones sobre Avisos de Despacho confirmados.</w:t>
      </w:r>
    </w:p>
    <w:p w14:paraId="7F1B7FA6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9: Confirmación</w:t>
      </w:r>
    </w:p>
    <w:p w14:paraId="7003C875" w14:textId="7E71A99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valida que el proveedor haya comprendido la explicación y el procedimiento a seguir.</w:t>
      </w:r>
    </w:p>
    <w:p w14:paraId="5C2E31E7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2129A">
        <w:rPr>
          <w:rFonts w:ascii="Calibri" w:hAnsi="Calibri" w:cs="Calibri"/>
          <w:b/>
          <w:bCs/>
          <w:sz w:val="22"/>
          <w:szCs w:val="22"/>
        </w:rPr>
        <w:t>Paso 10: Cierre del caso</w:t>
      </w:r>
    </w:p>
    <w:p w14:paraId="1482EA1D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Soporte procede a:</w:t>
      </w:r>
    </w:p>
    <w:p w14:paraId="7D5C046B" w14:textId="77777777" w:rsidR="007963F6" w:rsidRPr="0082129A" w:rsidRDefault="007963F6" w:rsidP="0082129A">
      <w:pPr>
        <w:numPr>
          <w:ilvl w:val="0"/>
          <w:numId w:val="2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Registrar la causa del caso </w:t>
      </w:r>
    </w:p>
    <w:p w14:paraId="4E226B51" w14:textId="77777777" w:rsidR="007963F6" w:rsidRPr="0082129A" w:rsidRDefault="007963F6" w:rsidP="0082129A">
      <w:pPr>
        <w:numPr>
          <w:ilvl w:val="0"/>
          <w:numId w:val="2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Documentar la orientación brindada </w:t>
      </w:r>
    </w:p>
    <w:p w14:paraId="7B0F5277" w14:textId="03332671" w:rsidR="00A45A0E" w:rsidRPr="0082129A" w:rsidRDefault="007963F6" w:rsidP="0082129A">
      <w:pPr>
        <w:numPr>
          <w:ilvl w:val="0"/>
          <w:numId w:val="2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Cerrar el ticket </w:t>
      </w:r>
    </w:p>
    <w:p w14:paraId="10465050" w14:textId="7BD15515" w:rsidR="007963F6" w:rsidRPr="0082129A" w:rsidRDefault="00A45A0E" w:rsidP="0082129A">
      <w:pPr>
        <w:pStyle w:val="Ttulo1"/>
      </w:pPr>
      <w:r w:rsidRPr="0082129A">
        <w:t>6</w:t>
      </w:r>
      <w:r w:rsidR="007963F6" w:rsidRPr="0082129A">
        <w:t>. Consideración Final</w:t>
      </w:r>
    </w:p>
    <w:p w14:paraId="7483B67F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Los casos relacionados con Avisos de Despacho corresponden generalmente a errores operativos durante el registro realizado por el proveedor.</w:t>
      </w:r>
    </w:p>
    <w:p w14:paraId="7BFD1122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Una vez confirmado el AVD:</w:t>
      </w:r>
    </w:p>
    <w:p w14:paraId="36872DE1" w14:textId="77777777" w:rsidR="007963F6" w:rsidRPr="0082129A" w:rsidRDefault="007963F6" w:rsidP="0082129A">
      <w:pPr>
        <w:numPr>
          <w:ilvl w:val="0"/>
          <w:numId w:val="2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El sistema bloquea automáticamente cualquier edición. </w:t>
      </w:r>
    </w:p>
    <w:p w14:paraId="7AF7D332" w14:textId="77777777" w:rsidR="007963F6" w:rsidRPr="0082129A" w:rsidRDefault="007963F6" w:rsidP="0082129A">
      <w:pPr>
        <w:numPr>
          <w:ilvl w:val="0"/>
          <w:numId w:val="2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No es posible modificar cantidades ni revertir el proceso desde el Portal Web. </w:t>
      </w:r>
    </w:p>
    <w:p w14:paraId="106E29CA" w14:textId="77777777" w:rsidR="007963F6" w:rsidRPr="0082129A" w:rsidRDefault="007963F6" w:rsidP="0082129A">
      <w:pPr>
        <w:numPr>
          <w:ilvl w:val="0"/>
          <w:numId w:val="2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El proveedor debe comunicarse con su comprador asignado para informar el caso. </w:t>
      </w:r>
    </w:p>
    <w:p w14:paraId="6D45F156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Estos casos ocurren con mayor frecuencia en proveedores nuevos o proveedores que no realizaron correctamente el procedimiento del AVD.</w:t>
      </w:r>
    </w:p>
    <w:p w14:paraId="2F4870F8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Por este motivo, se recomienda que el proveedor revise previamente el material de apoyo y videos tutoriales disponibles para evitar registros incorrectos.</w:t>
      </w:r>
    </w:p>
    <w:p w14:paraId="0922B656" w14:textId="77777777" w:rsidR="007963F6" w:rsidRPr="0082129A" w:rsidRDefault="007963F6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La correcta orientación por parte de Soporte permite:</w:t>
      </w:r>
    </w:p>
    <w:p w14:paraId="13B9A55C" w14:textId="77777777" w:rsidR="007963F6" w:rsidRPr="0082129A" w:rsidRDefault="007963F6" w:rsidP="0082129A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Evitar interpretaciones erróneas del funcionamiento del sistema </w:t>
      </w:r>
    </w:p>
    <w:p w14:paraId="54098307" w14:textId="77777777" w:rsidR="007963F6" w:rsidRPr="0082129A" w:rsidRDefault="007963F6" w:rsidP="0082129A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Reducir casos de AVD con monto cero </w:t>
      </w:r>
    </w:p>
    <w:p w14:paraId="0BF47DC3" w14:textId="77777777" w:rsidR="007963F6" w:rsidRPr="0082129A" w:rsidRDefault="007963F6" w:rsidP="0082129A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 xml:space="preserve">Garantizar el cumplimiento correcto del flujo operativo </w:t>
      </w:r>
    </w:p>
    <w:p w14:paraId="466288BD" w14:textId="474B7878" w:rsidR="007963F6" w:rsidRPr="0082129A" w:rsidRDefault="007963F6" w:rsidP="0082129A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Derivar adecuadamente los casos al área correspondiente</w:t>
      </w:r>
    </w:p>
    <w:p w14:paraId="5978D4F7" w14:textId="0514DA93" w:rsidR="00546C6D" w:rsidRPr="0082129A" w:rsidRDefault="00A45A0E" w:rsidP="0082129A">
      <w:pPr>
        <w:pStyle w:val="Ttulo1"/>
      </w:pPr>
      <w:r w:rsidRPr="0082129A">
        <w:t>7</w:t>
      </w:r>
      <w:r w:rsidR="00546C6D" w:rsidRPr="0082129A">
        <w:t>. Resultado Esperado</w:t>
      </w:r>
    </w:p>
    <w:p w14:paraId="04C96BA9" w14:textId="23ECAF6E" w:rsidR="00546C6D" w:rsidRPr="0082129A" w:rsidRDefault="00546C6D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El proveedor comprende que el Aviso de Despacho no puede ser modificado una vez confirmado y gestiona correctamente su requerimiento a través del área de Compras.</w:t>
      </w:r>
    </w:p>
    <w:p w14:paraId="30148BDA" w14:textId="378D208C" w:rsidR="0082129A" w:rsidRPr="0082129A" w:rsidRDefault="0082129A" w:rsidP="0082129A">
      <w:pPr>
        <w:pStyle w:val="Ttulo1"/>
      </w:pPr>
      <w:r w:rsidRPr="0082129A">
        <w:lastRenderedPageBreak/>
        <w:t>8. Entradas</w:t>
      </w:r>
    </w:p>
    <w:p w14:paraId="1F45EE75" w14:textId="42469AD9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Consulta del proveedor a Soporte.</w:t>
      </w:r>
    </w:p>
    <w:p w14:paraId="58D9C430" w14:textId="39C7E2FF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Número de Orden de Compra.</w:t>
      </w:r>
    </w:p>
    <w:p w14:paraId="35483C6E" w14:textId="12B38918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Capturas de pantalla del AVD.</w:t>
      </w:r>
    </w:p>
    <w:p w14:paraId="2F431D61" w14:textId="65090C3E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Evidencias proporcionadas por el proveedor.</w:t>
      </w:r>
    </w:p>
    <w:p w14:paraId="09CABF4B" w14:textId="79609FFE" w:rsidR="0082129A" w:rsidRPr="0082129A" w:rsidRDefault="0082129A" w:rsidP="0082129A">
      <w:pPr>
        <w:pStyle w:val="Ttulo1"/>
        <w:spacing w:before="0" w:after="0" w:line="360" w:lineRule="auto"/>
        <w:rPr>
          <w:rFonts w:cs="Calibri"/>
          <w:sz w:val="22"/>
          <w:szCs w:val="22"/>
        </w:rPr>
      </w:pPr>
      <w:r w:rsidRPr="0082129A">
        <w:rPr>
          <w:rFonts w:cs="Calibri"/>
          <w:sz w:val="22"/>
          <w:szCs w:val="22"/>
        </w:rPr>
        <w:t>9. Salidas</w:t>
      </w:r>
    </w:p>
    <w:p w14:paraId="6A63A354" w14:textId="71028347" w:rsidR="00BE7DF5" w:rsidRDefault="00BE7DF5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BE7DF5">
        <w:rPr>
          <w:rFonts w:ascii="Calibri" w:hAnsi="Calibri" w:cs="Calibri"/>
          <w:sz w:val="22"/>
          <w:szCs w:val="22"/>
        </w:rPr>
        <w:t>Proveedor orientado adecuadamente respecto al caso reportado.</w:t>
      </w:r>
    </w:p>
    <w:p w14:paraId="62909C26" w14:textId="28C360C1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Caso documentado en GLPI.</w:t>
      </w:r>
    </w:p>
    <w:p w14:paraId="60C35BC2" w14:textId="15F1F261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Ticket cerrado correctamente.</w:t>
      </w:r>
    </w:p>
    <w:p w14:paraId="4CDE6DB9" w14:textId="18256713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Proveedor derivado correctamente al área de Compras cuando corresponda.</w:t>
      </w:r>
    </w:p>
    <w:p w14:paraId="650D9F42" w14:textId="75A249E6" w:rsidR="0082129A" w:rsidRPr="0082129A" w:rsidRDefault="0082129A" w:rsidP="0082129A">
      <w:pPr>
        <w:pStyle w:val="Ttulo1"/>
        <w:spacing w:before="0" w:after="0" w:line="360" w:lineRule="auto"/>
        <w:rPr>
          <w:rFonts w:cs="Calibri"/>
          <w:sz w:val="22"/>
          <w:szCs w:val="22"/>
        </w:rPr>
      </w:pPr>
      <w:r w:rsidRPr="0082129A">
        <w:rPr>
          <w:rFonts w:cs="Calibri"/>
          <w:sz w:val="22"/>
          <w:szCs w:val="22"/>
        </w:rPr>
        <w:t>10. Controles</w:t>
      </w:r>
    </w:p>
    <w:p w14:paraId="56A39DA9" w14:textId="55784CED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Validación de información proporcionada por el proveedor.</w:t>
      </w:r>
    </w:p>
    <w:p w14:paraId="5DE451CE" w14:textId="6FB96976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Confirmación de entendimiento del proveedor.</w:t>
      </w:r>
    </w:p>
    <w:p w14:paraId="1B233DE1" w14:textId="17ED9EC8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Registro obligatorio del caso en GLPI.</w:t>
      </w:r>
    </w:p>
    <w:p w14:paraId="37287564" w14:textId="6C4B6E0D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Seguimiento hasta resolución del caso.</w:t>
      </w:r>
    </w:p>
    <w:p w14:paraId="0D3E6820" w14:textId="275D3317" w:rsidR="0082129A" w:rsidRPr="0082129A" w:rsidRDefault="0082129A" w:rsidP="0082129A">
      <w:pPr>
        <w:pStyle w:val="Ttulo1"/>
        <w:spacing w:before="0" w:after="0" w:line="360" w:lineRule="auto"/>
        <w:rPr>
          <w:rFonts w:cs="Calibri"/>
          <w:sz w:val="22"/>
          <w:szCs w:val="22"/>
        </w:rPr>
      </w:pPr>
      <w:r w:rsidRPr="0082129A">
        <w:rPr>
          <w:rFonts w:cs="Calibri"/>
          <w:sz w:val="22"/>
          <w:szCs w:val="22"/>
        </w:rPr>
        <w:t>11. Herramientas Utilizadas</w:t>
      </w:r>
    </w:p>
    <w:p w14:paraId="1AEDB808" w14:textId="35207297" w:rsidR="0082129A" w:rsidRPr="00BE7DF5" w:rsidRDefault="0082129A" w:rsidP="00BE7DF5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Portal Web de Proveedores.</w:t>
      </w:r>
    </w:p>
    <w:p w14:paraId="2CB9D5C3" w14:textId="31813A7E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GLPI.</w:t>
      </w:r>
    </w:p>
    <w:p w14:paraId="704A5EEC" w14:textId="0E58945C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WhatsApp corporativo (78401543).</w:t>
      </w:r>
    </w:p>
    <w:p w14:paraId="70286FB4" w14:textId="3216300D" w:rsidR="0082129A" w:rsidRPr="0082129A" w:rsidRDefault="0082129A" w:rsidP="0082129A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2129A">
        <w:rPr>
          <w:rFonts w:ascii="Calibri" w:hAnsi="Calibri" w:cs="Calibri"/>
          <w:sz w:val="22"/>
          <w:szCs w:val="22"/>
        </w:rPr>
        <w:t>Teléfono corporativo (78401543).</w:t>
      </w:r>
    </w:p>
    <w:p w14:paraId="63E4BA9D" w14:textId="56BB0197" w:rsidR="0064547B" w:rsidRPr="0082129A" w:rsidRDefault="0064547B" w:rsidP="0082129A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sectPr w:rsidR="0064547B" w:rsidRPr="00821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505B"/>
    <w:multiLevelType w:val="multilevel"/>
    <w:tmpl w:val="13F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6FC"/>
    <w:multiLevelType w:val="hybridMultilevel"/>
    <w:tmpl w:val="F4B20C74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2630B"/>
    <w:multiLevelType w:val="multilevel"/>
    <w:tmpl w:val="E00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1381"/>
    <w:multiLevelType w:val="multilevel"/>
    <w:tmpl w:val="E36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B3A57"/>
    <w:multiLevelType w:val="multilevel"/>
    <w:tmpl w:val="9E0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A1AEE"/>
    <w:multiLevelType w:val="multilevel"/>
    <w:tmpl w:val="7F9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162E0"/>
    <w:multiLevelType w:val="hybridMultilevel"/>
    <w:tmpl w:val="E0303B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C236F"/>
    <w:multiLevelType w:val="multilevel"/>
    <w:tmpl w:val="455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0469"/>
    <w:multiLevelType w:val="multilevel"/>
    <w:tmpl w:val="D71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36486"/>
    <w:multiLevelType w:val="hybridMultilevel"/>
    <w:tmpl w:val="5A5ABACC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A240E"/>
    <w:multiLevelType w:val="multilevel"/>
    <w:tmpl w:val="AB1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428D8"/>
    <w:multiLevelType w:val="multilevel"/>
    <w:tmpl w:val="57BC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470FD"/>
    <w:multiLevelType w:val="multilevel"/>
    <w:tmpl w:val="F80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9684B"/>
    <w:multiLevelType w:val="hybridMultilevel"/>
    <w:tmpl w:val="B8A6370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67AB2"/>
    <w:multiLevelType w:val="hybridMultilevel"/>
    <w:tmpl w:val="A422415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E1B0C"/>
    <w:multiLevelType w:val="hybridMultilevel"/>
    <w:tmpl w:val="C9BA5EF2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221CA"/>
    <w:multiLevelType w:val="multilevel"/>
    <w:tmpl w:val="E37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55317"/>
    <w:multiLevelType w:val="multilevel"/>
    <w:tmpl w:val="A7C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14FEA"/>
    <w:multiLevelType w:val="multilevel"/>
    <w:tmpl w:val="28A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413AE"/>
    <w:multiLevelType w:val="hybridMultilevel"/>
    <w:tmpl w:val="6F8824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5764F"/>
    <w:multiLevelType w:val="multilevel"/>
    <w:tmpl w:val="097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07A8A"/>
    <w:multiLevelType w:val="multilevel"/>
    <w:tmpl w:val="974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E60EF"/>
    <w:multiLevelType w:val="hybridMultilevel"/>
    <w:tmpl w:val="0A0265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690705"/>
    <w:multiLevelType w:val="multilevel"/>
    <w:tmpl w:val="0A4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81CD1"/>
    <w:multiLevelType w:val="multilevel"/>
    <w:tmpl w:val="8B2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F7640"/>
    <w:multiLevelType w:val="multilevel"/>
    <w:tmpl w:val="74B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034E1"/>
    <w:multiLevelType w:val="hybridMultilevel"/>
    <w:tmpl w:val="A9A0C982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397409">
    <w:abstractNumId w:val="7"/>
  </w:num>
  <w:num w:numId="2" w16cid:durableId="1699116506">
    <w:abstractNumId w:val="8"/>
  </w:num>
  <w:num w:numId="3" w16cid:durableId="1593930102">
    <w:abstractNumId w:val="0"/>
  </w:num>
  <w:num w:numId="4" w16cid:durableId="1300258761">
    <w:abstractNumId w:val="24"/>
  </w:num>
  <w:num w:numId="5" w16cid:durableId="2116711841">
    <w:abstractNumId w:val="20"/>
  </w:num>
  <w:num w:numId="6" w16cid:durableId="74128183">
    <w:abstractNumId w:val="18"/>
  </w:num>
  <w:num w:numId="7" w16cid:durableId="759761362">
    <w:abstractNumId w:val="11"/>
  </w:num>
  <w:num w:numId="8" w16cid:durableId="1492405871">
    <w:abstractNumId w:val="23"/>
  </w:num>
  <w:num w:numId="9" w16cid:durableId="1306468218">
    <w:abstractNumId w:val="10"/>
  </w:num>
  <w:num w:numId="10" w16cid:durableId="61291425">
    <w:abstractNumId w:val="14"/>
  </w:num>
  <w:num w:numId="11" w16cid:durableId="1648049658">
    <w:abstractNumId w:val="19"/>
  </w:num>
  <w:num w:numId="12" w16cid:durableId="554781864">
    <w:abstractNumId w:val="6"/>
  </w:num>
  <w:num w:numId="13" w16cid:durableId="544560566">
    <w:abstractNumId w:val="22"/>
  </w:num>
  <w:num w:numId="14" w16cid:durableId="1066223641">
    <w:abstractNumId w:val="3"/>
  </w:num>
  <w:num w:numId="15" w16cid:durableId="722556781">
    <w:abstractNumId w:val="4"/>
  </w:num>
  <w:num w:numId="16" w16cid:durableId="1961378345">
    <w:abstractNumId w:val="12"/>
  </w:num>
  <w:num w:numId="17" w16cid:durableId="1851261961">
    <w:abstractNumId w:val="16"/>
  </w:num>
  <w:num w:numId="18" w16cid:durableId="1773475407">
    <w:abstractNumId w:val="25"/>
  </w:num>
  <w:num w:numId="19" w16cid:durableId="717779231">
    <w:abstractNumId w:val="5"/>
  </w:num>
  <w:num w:numId="20" w16cid:durableId="500631848">
    <w:abstractNumId w:val="2"/>
  </w:num>
  <w:num w:numId="21" w16cid:durableId="2132089773">
    <w:abstractNumId w:val="21"/>
  </w:num>
  <w:num w:numId="22" w16cid:durableId="1421951103">
    <w:abstractNumId w:val="17"/>
  </w:num>
  <w:num w:numId="23" w16cid:durableId="912855382">
    <w:abstractNumId w:val="13"/>
  </w:num>
  <w:num w:numId="24" w16cid:durableId="143207942">
    <w:abstractNumId w:val="15"/>
  </w:num>
  <w:num w:numId="25" w16cid:durableId="1669021968">
    <w:abstractNumId w:val="9"/>
  </w:num>
  <w:num w:numId="26" w16cid:durableId="1559900753">
    <w:abstractNumId w:val="1"/>
  </w:num>
  <w:num w:numId="27" w16cid:durableId="13441672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6D"/>
    <w:rsid w:val="0014014F"/>
    <w:rsid w:val="002334BE"/>
    <w:rsid w:val="002C63F2"/>
    <w:rsid w:val="00305A35"/>
    <w:rsid w:val="00395448"/>
    <w:rsid w:val="003A069F"/>
    <w:rsid w:val="003A3946"/>
    <w:rsid w:val="003E520C"/>
    <w:rsid w:val="00425A15"/>
    <w:rsid w:val="00546C6D"/>
    <w:rsid w:val="00584B6A"/>
    <w:rsid w:val="00611B96"/>
    <w:rsid w:val="006346FE"/>
    <w:rsid w:val="0064547B"/>
    <w:rsid w:val="00770DCC"/>
    <w:rsid w:val="007963F6"/>
    <w:rsid w:val="0082129A"/>
    <w:rsid w:val="009472D8"/>
    <w:rsid w:val="00994669"/>
    <w:rsid w:val="00A4521E"/>
    <w:rsid w:val="00A45A0E"/>
    <w:rsid w:val="00AC1C6B"/>
    <w:rsid w:val="00BE7DF5"/>
    <w:rsid w:val="00CB44E7"/>
    <w:rsid w:val="00DD1658"/>
    <w:rsid w:val="00DF481B"/>
    <w:rsid w:val="00F2651F"/>
    <w:rsid w:val="00F66AD8"/>
    <w:rsid w:val="00F91FBD"/>
    <w:rsid w:val="00FA4D9D"/>
    <w:rsid w:val="00FC41C6"/>
    <w:rsid w:val="00FD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B47C"/>
  <w15:chartTrackingRefBased/>
  <w15:docId w15:val="{035C0F35-B229-4E0A-BA28-314C5D08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29A"/>
    <w:pPr>
      <w:keepNext/>
      <w:keepLines/>
      <w:spacing w:before="120" w:after="120"/>
      <w:outlineLvl w:val="0"/>
    </w:pPr>
    <w:rPr>
      <w:rFonts w:ascii="Calibri" w:eastAsiaTheme="majorEastAsia" w:hAnsi="Calibri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29A"/>
    <w:pPr>
      <w:keepNext/>
      <w:keepLines/>
      <w:spacing w:before="120" w:after="120"/>
      <w:outlineLvl w:val="1"/>
    </w:pPr>
    <w:rPr>
      <w:rFonts w:ascii="Calibri" w:eastAsiaTheme="majorEastAsia" w:hAnsi="Calibri" w:cstheme="majorBidi"/>
      <w:b/>
      <w:color w:val="000000" w:themeColor="text1"/>
      <w:sz w:val="2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29A"/>
    <w:rPr>
      <w:rFonts w:ascii="Calibri" w:eastAsiaTheme="majorEastAsia" w:hAnsi="Calibri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129A"/>
    <w:rPr>
      <w:rFonts w:ascii="Calibri" w:eastAsiaTheme="majorEastAsia" w:hAnsi="Calibri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C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6C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C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C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6C6D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546C6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957</Words>
  <Characters>5581</Characters>
  <Application>Microsoft Office Word</Application>
  <DocSecurity>0</DocSecurity>
  <Lines>199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Ibanez Petiga</dc:creator>
  <cp:keywords/>
  <dc:description/>
  <cp:lastModifiedBy>Wilfredo Ibanez Petiga</cp:lastModifiedBy>
  <cp:revision>8</cp:revision>
  <dcterms:created xsi:type="dcterms:W3CDTF">2026-05-06T19:28:00Z</dcterms:created>
  <dcterms:modified xsi:type="dcterms:W3CDTF">2026-05-12T12:36:00Z</dcterms:modified>
</cp:coreProperties>
</file>