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5F3C8" w14:textId="77777777" w:rsidR="00684131" w:rsidRDefault="00000000">
      <w:pPr>
        <w:pStyle w:val="Subtitle"/>
        <w:ind w:hanging="274"/>
      </w:pPr>
      <w:r>
        <w:t>UNIT 2 ASSIGNMENT</w:t>
      </w:r>
    </w:p>
    <w:p w14:paraId="62161885" w14:textId="5943A120" w:rsidR="00684131" w:rsidRDefault="00000000">
      <w:pPr>
        <w:pStyle w:val="Title"/>
        <w:ind w:hanging="274"/>
        <w:rPr>
          <w:sz w:val="60"/>
          <w:szCs w:val="60"/>
        </w:rPr>
      </w:pPr>
      <w:r>
        <w:rPr>
          <w:sz w:val="64"/>
          <w:szCs w:val="64"/>
        </w:rPr>
        <w:t xml:space="preserve">Optimizing Inventory </w:t>
      </w:r>
      <w:r w:rsidR="00C53285">
        <w:rPr>
          <w:sz w:val="64"/>
          <w:szCs w:val="64"/>
        </w:rPr>
        <w:t>T</w:t>
      </w:r>
      <w:r>
        <w:rPr>
          <w:sz w:val="64"/>
          <w:szCs w:val="64"/>
        </w:rPr>
        <w:t>o Maximize Supply Chain Efficiency</w:t>
      </w:r>
      <w:r>
        <mc:AlternateContent>
          <mc:Choice Requires="wps">
            <w:drawing>
              <wp:anchor distT="0" distB="0" distL="114300" distR="114300" simplePos="0" relativeHeight="251658240" behindDoc="0" locked="0" layoutInCell="1" hidden="0" allowOverlap="1" wp14:anchorId="43223768" wp14:editId="12B47557">
                <wp:simplePos x="0" y="0"/>
                <wp:positionH relativeFrom="column">
                  <wp:posOffset>-190499</wp:posOffset>
                </wp:positionH>
                <wp:positionV relativeFrom="paragraph">
                  <wp:posOffset>1231900</wp:posOffset>
                </wp:positionV>
                <wp:extent cx="0" cy="38100"/>
                <wp:effectExtent l="0" t="0" r="0" b="0"/>
                <wp:wrapNone/>
                <wp:docPr id="4" name="Straight Arrow Connector 4"/>
                <wp:cNvGraphicFramePr/>
                <a:graphic xmlns:a="http://schemas.openxmlformats.org/drawingml/2006/main">
                  <a:graphicData uri="http://schemas.microsoft.com/office/word/2010/wordprocessingShape">
                    <wps:wsp>
                      <wps:cNvCnPr/>
                      <wps:spPr>
                        <a:xfrm>
                          <a:off x="1982638" y="3780000"/>
                          <a:ext cx="6726725" cy="0"/>
                        </a:xfrm>
                        <a:prstGeom prst="straightConnector1">
                          <a:avLst/>
                        </a:prstGeom>
                        <a:noFill/>
                        <a:ln w="38100" cap="flat" cmpd="sng">
                          <a:solidFill>
                            <a:schemeClr val="accent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-190499</wp:posOffset>
                </wp:positionH>
                <wp:positionV relativeFrom="paragraph">
                  <wp:posOffset>1231900</wp:posOffset>
                </wp:positionV>
                <wp:extent cx="0" cy="38100"/>
                <wp:effectExtent b="0" l="0" r="0" t="0"/>
                <wp:wrapNone/>
                <wp:docPr id="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38100"/>
                        </a:xfrm>
                        <a:prstGeom prst="rect"/>
                        <a:ln/>
                      </pic:spPr>
                    </pic:pic>
                  </a:graphicData>
                </a:graphic>
              </wp:anchor>
            </w:drawing>
          </mc:Fallback>
        </mc:AlternateContent>
      </w:r>
    </w:p>
    <w:p w14:paraId="04B7907E" w14:textId="77777777" w:rsidR="00684131" w:rsidRDefault="00000000">
      <w:pPr>
        <w:pStyle w:val="Heading2"/>
        <w:spacing w:before="600" w:after="90"/>
        <w:ind w:hanging="274"/>
      </w:pPr>
      <w:r>
        <w:t>Instructions</w:t>
      </w:r>
    </w:p>
    <w:p w14:paraId="112EF403" w14:textId="77777777" w:rsidR="00684131" w:rsidRDefault="00000000">
      <w:pPr>
        <w:pBdr>
          <w:top w:val="nil"/>
          <w:left w:val="nil"/>
          <w:bottom w:val="nil"/>
          <w:right w:val="nil"/>
          <w:between w:val="nil"/>
        </w:pBdr>
        <w:spacing w:before="60" w:after="120" w:line="288" w:lineRule="auto"/>
        <w:ind w:left="-274" w:right="-446"/>
        <w:rPr>
          <w:rFonts w:ascii="Arial" w:eastAsia="Arial" w:hAnsi="Arial" w:cs="Arial"/>
          <w:color w:val="373F47"/>
        </w:rPr>
      </w:pPr>
      <w:r>
        <w:rPr>
          <w:rFonts w:ascii="Arial" w:eastAsia="Arial" w:hAnsi="Arial" w:cs="Arial"/>
          <w:color w:val="373F47"/>
        </w:rPr>
        <w:t>In this unit assignment, you will:</w:t>
      </w:r>
    </w:p>
    <w:p w14:paraId="5153E072" w14:textId="77777777" w:rsidR="00684131" w:rsidRDefault="00000000">
      <w:pPr>
        <w:numPr>
          <w:ilvl w:val="0"/>
          <w:numId w:val="13"/>
        </w:numPr>
        <w:pBdr>
          <w:top w:val="nil"/>
          <w:left w:val="nil"/>
          <w:bottom w:val="nil"/>
          <w:right w:val="nil"/>
          <w:between w:val="nil"/>
        </w:pBdr>
        <w:spacing w:before="60" w:after="120" w:line="288" w:lineRule="auto"/>
        <w:ind w:right="-446"/>
      </w:pPr>
      <w:r>
        <w:rPr>
          <w:rFonts w:ascii="Arial" w:eastAsia="Arial" w:hAnsi="Arial" w:cs="Arial"/>
          <w:color w:val="373F47"/>
        </w:rPr>
        <w:t>Determine the optimal inventory level for replenishment</w:t>
      </w:r>
    </w:p>
    <w:p w14:paraId="19D64896" w14:textId="77777777" w:rsidR="00684131" w:rsidRDefault="00000000">
      <w:pPr>
        <w:numPr>
          <w:ilvl w:val="0"/>
          <w:numId w:val="13"/>
        </w:numPr>
        <w:pBdr>
          <w:top w:val="nil"/>
          <w:left w:val="nil"/>
          <w:bottom w:val="nil"/>
          <w:right w:val="nil"/>
          <w:between w:val="nil"/>
        </w:pBdr>
        <w:spacing w:before="60" w:after="120" w:line="288" w:lineRule="auto"/>
        <w:ind w:right="-446"/>
      </w:pPr>
      <w:r>
        <w:rPr>
          <w:rFonts w:ascii="Arial" w:eastAsia="Arial" w:hAnsi="Arial" w:cs="Arial"/>
          <w:color w:val="373F47"/>
        </w:rPr>
        <w:t>Assess the cost performance of a single supply chain location</w:t>
      </w:r>
    </w:p>
    <w:p w14:paraId="4CAB6DCB" w14:textId="77777777" w:rsidR="00684131" w:rsidRDefault="00000000">
      <w:pPr>
        <w:numPr>
          <w:ilvl w:val="0"/>
          <w:numId w:val="13"/>
        </w:numPr>
        <w:pBdr>
          <w:top w:val="nil"/>
          <w:left w:val="nil"/>
          <w:bottom w:val="nil"/>
          <w:right w:val="nil"/>
          <w:between w:val="nil"/>
        </w:pBdr>
        <w:spacing w:before="60" w:after="120" w:line="288" w:lineRule="auto"/>
        <w:ind w:right="-446"/>
      </w:pPr>
      <w:r>
        <w:rPr>
          <w:rFonts w:ascii="Arial" w:eastAsia="Arial" w:hAnsi="Arial" w:cs="Arial"/>
          <w:color w:val="373F47"/>
        </w:rPr>
        <w:t>Assess the cost performance across multiple supply chain locations</w:t>
      </w:r>
    </w:p>
    <w:p w14:paraId="679FF3A3" w14:textId="77777777" w:rsidR="00684131" w:rsidRDefault="00000000">
      <w:pPr>
        <w:numPr>
          <w:ilvl w:val="0"/>
          <w:numId w:val="13"/>
        </w:numPr>
        <w:pBdr>
          <w:top w:val="nil"/>
          <w:left w:val="nil"/>
          <w:bottom w:val="nil"/>
          <w:right w:val="nil"/>
          <w:between w:val="nil"/>
        </w:pBdr>
        <w:spacing w:before="60" w:after="360" w:line="288" w:lineRule="auto"/>
        <w:ind w:right="-446"/>
      </w:pPr>
      <w:r>
        <w:rPr>
          <w:rFonts w:ascii="Arial" w:eastAsia="Arial" w:hAnsi="Arial" w:cs="Arial"/>
          <w:color w:val="373F47"/>
        </w:rPr>
        <w:t>Improve supply chain performance by reconfiguration</w:t>
      </w:r>
    </w:p>
    <w:p w14:paraId="7E52ADD2"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In this assignment you will analyze a series of questions concerning a single SKU, which will allow you to explore the drivers of inventory and tune your own management intuition.  </w:t>
      </w:r>
    </w:p>
    <w:p w14:paraId="44E349EC"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Except as indicated, use this document to record all your assignment work and responses to any questions. At a minimum, you will need to turn in a digital copy of this document as part of your assignment completion. You may also have additional supporting documents that you will need to submit. Your instructor will provide feedback to help you work through your findings.</w:t>
      </w:r>
    </w:p>
    <w:p w14:paraId="5E97CDA8"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b/>
          <w:color w:val="373F47"/>
        </w:rPr>
        <w:t xml:space="preserve">Note: </w:t>
      </w:r>
      <w:r>
        <w:rPr>
          <w:rFonts w:ascii="Arial" w:eastAsia="Arial" w:hAnsi="Arial" w:cs="Arial"/>
          <w:color w:val="373F47"/>
        </w:rPr>
        <w:t>Though your work will only be seen by those grading the course and will not be used or shared outside the course, you should take care to obscure any information you feel might be of a sensitive or confidential nature.</w:t>
      </w:r>
    </w:p>
    <w:p w14:paraId="00B98798"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i/>
          <w:color w:val="373F47"/>
        </w:rPr>
        <w:t xml:space="preserve">Complete each assignment part as you progress through the course. Wait to submit the Unit 2 Assignment until all parts are complete. Begin your assignment by completing Part One below. A submit button can be found on the Module 2.4 Assignment page in Canvas. Information about the </w:t>
      </w:r>
      <w:r>
        <w:rPr>
          <w:rFonts w:ascii="Arial" w:eastAsia="Arial" w:hAnsi="Arial" w:cs="Arial"/>
          <w:i/>
          <w:color w:val="373F47"/>
        </w:rPr>
        <w:lastRenderedPageBreak/>
        <w:t>grading rubric is available on any of the unit assignment pages online. Do not hesitate to contact your instructor if you have any questions about the assignment.</w:t>
      </w:r>
      <w:r>
        <w:br w:type="page"/>
      </w:r>
    </w:p>
    <w:p w14:paraId="6893725C" w14:textId="77777777" w:rsidR="00684131" w:rsidRDefault="00000000">
      <w:pPr>
        <w:pStyle w:val="Subtitle"/>
        <w:ind w:hanging="274"/>
      </w:pPr>
      <w:r>
        <w:t>Part One</w:t>
      </w:r>
    </w:p>
    <w:p w14:paraId="7B9730B3" w14:textId="77777777" w:rsidR="00684131" w:rsidRDefault="00000000">
      <w:pPr>
        <w:pStyle w:val="Heading1"/>
        <w:ind w:hanging="274"/>
      </w:pPr>
      <w:r>
        <w:t xml:space="preserve">Determining the Optimal Inventory Level </w:t>
      </w:r>
      <w:r>
        <w:br/>
        <w:t>for Replenishment</w:t>
      </w:r>
    </w:p>
    <w:p w14:paraId="7234434D"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You’ve started to examine the various analysis and calculations involved in inventory optimization using methods like base-stock policy. In this part of the Unit 2 Assignment, you will determine the optimal inventory needed for replenishment for the provided scenario and dataset.</w:t>
      </w:r>
    </w:p>
    <w:p w14:paraId="5A06DFFA" w14:textId="77777777" w:rsidR="00684131" w:rsidRDefault="00000000">
      <w:pPr>
        <w:pStyle w:val="Heading2"/>
        <w:ind w:hanging="274"/>
      </w:pPr>
      <w:r>
        <w:t>Scenario</w:t>
      </w:r>
    </w:p>
    <w:p w14:paraId="54CB4F2A"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Cosmo sells a wide range of electronic products to retailers, primarily through third-party distributors, in the US.  The company produces its leading product, the HD3040 TV set, at its major factory in Kansas City, ships the product to its regional distribution centers (RDCs), from which orders from the distributors’ distribution centers (DCs) are filled.</w:t>
      </w:r>
    </w:p>
    <w:p w14:paraId="16A8D3D4"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Daily demand for HD3040 at the DCs of three New York state distributors, have means and standard deviations given below.  All three DCs are supplied by the RDC of Cosmo, located in Brooklyn, NY.</w:t>
      </w:r>
    </w:p>
    <w:tbl>
      <w:tblPr>
        <w:tblStyle w:val="ab"/>
        <w:tblW w:w="7560" w:type="dxa"/>
        <w:tblInd w:w="-28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2250"/>
        <w:gridCol w:w="1890"/>
        <w:gridCol w:w="3420"/>
      </w:tblGrid>
      <w:tr w:rsidR="00684131" w14:paraId="7CEED626" w14:textId="77777777">
        <w:trPr>
          <w:trHeight w:val="500"/>
          <w:tblHeader/>
        </w:trPr>
        <w:tc>
          <w:tcPr>
            <w:tcW w:w="2250" w:type="dxa"/>
            <w:shd w:val="clear" w:color="auto" w:fill="ECECEC"/>
            <w:tcMar>
              <w:top w:w="100" w:type="dxa"/>
              <w:left w:w="100" w:type="dxa"/>
              <w:bottom w:w="100" w:type="dxa"/>
              <w:right w:w="100" w:type="dxa"/>
            </w:tcMar>
            <w:vAlign w:val="center"/>
          </w:tcPr>
          <w:p w14:paraId="65D33020"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DC Location</w:t>
            </w:r>
          </w:p>
        </w:tc>
        <w:tc>
          <w:tcPr>
            <w:tcW w:w="1890" w:type="dxa"/>
            <w:shd w:val="clear" w:color="auto" w:fill="ECECEC"/>
            <w:tcMar>
              <w:top w:w="100" w:type="dxa"/>
              <w:left w:w="100" w:type="dxa"/>
              <w:bottom w:w="100" w:type="dxa"/>
              <w:right w:w="100" w:type="dxa"/>
            </w:tcMar>
            <w:vAlign w:val="center"/>
          </w:tcPr>
          <w:p w14:paraId="71EA19BB"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Daily Mean</w:t>
            </w:r>
          </w:p>
        </w:tc>
        <w:tc>
          <w:tcPr>
            <w:tcW w:w="3420" w:type="dxa"/>
            <w:shd w:val="clear" w:color="auto" w:fill="ECECEC"/>
            <w:tcMar>
              <w:top w:w="100" w:type="dxa"/>
              <w:left w:w="100" w:type="dxa"/>
              <w:bottom w:w="100" w:type="dxa"/>
              <w:right w:w="100" w:type="dxa"/>
            </w:tcMar>
            <w:vAlign w:val="center"/>
          </w:tcPr>
          <w:p w14:paraId="3CEA2088"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Daily Standard Deviation</w:t>
            </w:r>
          </w:p>
        </w:tc>
      </w:tr>
      <w:tr w:rsidR="00684131" w14:paraId="42C224B1" w14:textId="77777777">
        <w:trPr>
          <w:trHeight w:val="26"/>
        </w:trPr>
        <w:tc>
          <w:tcPr>
            <w:tcW w:w="2250" w:type="dxa"/>
            <w:tcMar>
              <w:top w:w="100" w:type="dxa"/>
              <w:left w:w="100" w:type="dxa"/>
              <w:bottom w:w="100" w:type="dxa"/>
              <w:right w:w="100" w:type="dxa"/>
            </w:tcMar>
          </w:tcPr>
          <w:p w14:paraId="719A5A5A"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Albany</w:t>
            </w:r>
          </w:p>
        </w:tc>
        <w:tc>
          <w:tcPr>
            <w:tcW w:w="1890" w:type="dxa"/>
            <w:tcMar>
              <w:top w:w="100" w:type="dxa"/>
              <w:left w:w="100" w:type="dxa"/>
              <w:bottom w:w="100" w:type="dxa"/>
              <w:right w:w="100" w:type="dxa"/>
            </w:tcMar>
          </w:tcPr>
          <w:p w14:paraId="498913EC"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120</w:t>
            </w:r>
          </w:p>
        </w:tc>
        <w:tc>
          <w:tcPr>
            <w:tcW w:w="3420" w:type="dxa"/>
            <w:tcMar>
              <w:top w:w="100" w:type="dxa"/>
              <w:left w:w="100" w:type="dxa"/>
              <w:bottom w:w="100" w:type="dxa"/>
              <w:right w:w="100" w:type="dxa"/>
            </w:tcMar>
          </w:tcPr>
          <w:p w14:paraId="2ACE2DDC"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60</w:t>
            </w:r>
          </w:p>
        </w:tc>
      </w:tr>
      <w:tr w:rsidR="00684131" w14:paraId="29098816" w14:textId="77777777">
        <w:trPr>
          <w:trHeight w:val="26"/>
        </w:trPr>
        <w:tc>
          <w:tcPr>
            <w:tcW w:w="2250" w:type="dxa"/>
            <w:tcMar>
              <w:top w:w="100" w:type="dxa"/>
              <w:left w:w="100" w:type="dxa"/>
              <w:bottom w:w="100" w:type="dxa"/>
              <w:right w:w="100" w:type="dxa"/>
            </w:tcMar>
          </w:tcPr>
          <w:p w14:paraId="2D0676FD"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Brooklyn</w:t>
            </w:r>
          </w:p>
        </w:tc>
        <w:tc>
          <w:tcPr>
            <w:tcW w:w="1890" w:type="dxa"/>
            <w:tcMar>
              <w:top w:w="100" w:type="dxa"/>
              <w:left w:w="100" w:type="dxa"/>
              <w:bottom w:w="100" w:type="dxa"/>
              <w:right w:w="100" w:type="dxa"/>
            </w:tcMar>
          </w:tcPr>
          <w:p w14:paraId="6C0F95D5"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180</w:t>
            </w:r>
          </w:p>
        </w:tc>
        <w:tc>
          <w:tcPr>
            <w:tcW w:w="3420" w:type="dxa"/>
            <w:tcMar>
              <w:top w:w="100" w:type="dxa"/>
              <w:left w:w="100" w:type="dxa"/>
              <w:bottom w:w="100" w:type="dxa"/>
              <w:right w:w="100" w:type="dxa"/>
            </w:tcMar>
          </w:tcPr>
          <w:p w14:paraId="2CF408FC"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80</w:t>
            </w:r>
          </w:p>
        </w:tc>
      </w:tr>
      <w:tr w:rsidR="00684131" w14:paraId="0A4632AE" w14:textId="77777777">
        <w:trPr>
          <w:trHeight w:val="26"/>
        </w:trPr>
        <w:tc>
          <w:tcPr>
            <w:tcW w:w="2250" w:type="dxa"/>
            <w:tcMar>
              <w:top w:w="100" w:type="dxa"/>
              <w:left w:w="100" w:type="dxa"/>
              <w:bottom w:w="100" w:type="dxa"/>
              <w:right w:w="100" w:type="dxa"/>
            </w:tcMar>
          </w:tcPr>
          <w:p w14:paraId="6DB673FA"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Syracuse</w:t>
            </w:r>
          </w:p>
        </w:tc>
        <w:tc>
          <w:tcPr>
            <w:tcW w:w="1890" w:type="dxa"/>
            <w:tcMar>
              <w:top w:w="100" w:type="dxa"/>
              <w:left w:w="100" w:type="dxa"/>
              <w:bottom w:w="100" w:type="dxa"/>
              <w:right w:w="100" w:type="dxa"/>
            </w:tcMar>
          </w:tcPr>
          <w:p w14:paraId="0B8C42AC"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80</w:t>
            </w:r>
          </w:p>
        </w:tc>
        <w:tc>
          <w:tcPr>
            <w:tcW w:w="3420" w:type="dxa"/>
            <w:tcMar>
              <w:top w:w="100" w:type="dxa"/>
              <w:left w:w="100" w:type="dxa"/>
              <w:bottom w:w="100" w:type="dxa"/>
              <w:right w:w="100" w:type="dxa"/>
            </w:tcMar>
          </w:tcPr>
          <w:p w14:paraId="1EE675E9"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60</w:t>
            </w:r>
          </w:p>
        </w:tc>
      </w:tr>
    </w:tbl>
    <w:p w14:paraId="4212F82E" w14:textId="77777777" w:rsidR="00684131" w:rsidRDefault="00000000">
      <w:pPr>
        <w:pBdr>
          <w:top w:val="nil"/>
          <w:left w:val="nil"/>
          <w:bottom w:val="nil"/>
          <w:right w:val="nil"/>
          <w:between w:val="nil"/>
        </w:pBdr>
        <w:spacing w:before="360" w:after="120" w:line="288" w:lineRule="auto"/>
        <w:ind w:left="-274" w:right="-446"/>
        <w:rPr>
          <w:rFonts w:ascii="Arial" w:eastAsia="Arial" w:hAnsi="Arial" w:cs="Arial"/>
          <w:color w:val="373F47"/>
        </w:rPr>
      </w:pPr>
      <w:r>
        <w:rPr>
          <w:rFonts w:ascii="Arial" w:eastAsia="Arial" w:hAnsi="Arial" w:cs="Arial"/>
          <w:color w:val="373F47"/>
        </w:rPr>
        <w:t>You may assume the following facts in your analysis:</w:t>
      </w:r>
    </w:p>
    <w:p w14:paraId="6CC7D4AD" w14:textId="77777777" w:rsidR="00684131" w:rsidRDefault="00000000">
      <w:pPr>
        <w:numPr>
          <w:ilvl w:val="0"/>
          <w:numId w:val="14"/>
        </w:numPr>
        <w:pBdr>
          <w:top w:val="nil"/>
          <w:left w:val="nil"/>
          <w:bottom w:val="nil"/>
          <w:right w:val="nil"/>
          <w:between w:val="nil"/>
        </w:pBdr>
        <w:spacing w:before="60" w:after="120" w:line="288" w:lineRule="auto"/>
        <w:ind w:right="-446"/>
      </w:pPr>
      <w:r>
        <w:rPr>
          <w:rFonts w:ascii="Arial" w:eastAsia="Arial" w:hAnsi="Arial" w:cs="Arial"/>
          <w:color w:val="373F47"/>
        </w:rPr>
        <w:t>The DC and RDC operate 7 days a week, 52 weeks per year.</w:t>
      </w:r>
    </w:p>
    <w:p w14:paraId="4936D421" w14:textId="77777777" w:rsidR="00684131" w:rsidRDefault="00000000">
      <w:pPr>
        <w:numPr>
          <w:ilvl w:val="0"/>
          <w:numId w:val="14"/>
        </w:numPr>
        <w:pBdr>
          <w:top w:val="nil"/>
          <w:left w:val="nil"/>
          <w:bottom w:val="nil"/>
          <w:right w:val="nil"/>
          <w:between w:val="nil"/>
        </w:pBdr>
        <w:spacing w:before="60" w:after="120" w:line="288" w:lineRule="auto"/>
        <w:ind w:right="-446"/>
      </w:pPr>
      <w:r>
        <w:rPr>
          <w:rFonts w:ascii="Arial" w:eastAsia="Arial" w:hAnsi="Arial" w:cs="Arial"/>
          <w:color w:val="373F47"/>
        </w:rPr>
        <w:t>The DCs place orders to the RDC once a week, and have a service level target of 98%.</w:t>
      </w:r>
    </w:p>
    <w:p w14:paraId="5774C363" w14:textId="77777777" w:rsidR="00684131" w:rsidRDefault="00000000">
      <w:pPr>
        <w:numPr>
          <w:ilvl w:val="0"/>
          <w:numId w:val="14"/>
        </w:numPr>
        <w:pBdr>
          <w:top w:val="nil"/>
          <w:left w:val="nil"/>
          <w:bottom w:val="nil"/>
          <w:right w:val="nil"/>
          <w:between w:val="nil"/>
        </w:pBdr>
        <w:spacing w:before="60" w:after="120" w:line="288" w:lineRule="auto"/>
        <w:ind w:right="-446"/>
      </w:pPr>
      <w:r>
        <w:rPr>
          <w:rFonts w:ascii="Arial" w:eastAsia="Arial" w:hAnsi="Arial" w:cs="Arial"/>
          <w:color w:val="373F47"/>
        </w:rPr>
        <w:t>The lead time from the RDC to the DCs have means and standard deviations given below.</w:t>
      </w:r>
    </w:p>
    <w:p w14:paraId="35789F28"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This lead time includes the time to process orders, retrieve stock form the warehouse of the RDC, some handling and packaging the shipment, loading, waiting for the trucks to consolidate a full truckload of shipments (possibly of other products to other customers), the actual transit time, making some drop-offs of other products to some locations along the way, unloading and the final receipt and put away by the DC.</w:t>
      </w:r>
    </w:p>
    <w:tbl>
      <w:tblPr>
        <w:tblStyle w:val="ac"/>
        <w:tblW w:w="10917" w:type="dxa"/>
        <w:tblInd w:w="-28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1876"/>
        <w:gridCol w:w="3474"/>
        <w:gridCol w:w="5567"/>
      </w:tblGrid>
      <w:tr w:rsidR="00684131" w14:paraId="40EE698B" w14:textId="77777777">
        <w:trPr>
          <w:trHeight w:val="748"/>
          <w:tblHeader/>
        </w:trPr>
        <w:tc>
          <w:tcPr>
            <w:tcW w:w="1876" w:type="dxa"/>
            <w:shd w:val="clear" w:color="auto" w:fill="ECECEC"/>
            <w:tcMar>
              <w:top w:w="100" w:type="dxa"/>
              <w:left w:w="100" w:type="dxa"/>
              <w:bottom w:w="100" w:type="dxa"/>
              <w:right w:w="100" w:type="dxa"/>
            </w:tcMar>
            <w:vAlign w:val="center"/>
          </w:tcPr>
          <w:p w14:paraId="6F7E9479"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DC Location</w:t>
            </w:r>
          </w:p>
        </w:tc>
        <w:tc>
          <w:tcPr>
            <w:tcW w:w="3474" w:type="dxa"/>
            <w:shd w:val="clear" w:color="auto" w:fill="ECECEC"/>
            <w:tcMar>
              <w:top w:w="100" w:type="dxa"/>
              <w:left w:w="100" w:type="dxa"/>
              <w:bottom w:w="100" w:type="dxa"/>
              <w:right w:w="100" w:type="dxa"/>
            </w:tcMar>
            <w:vAlign w:val="center"/>
          </w:tcPr>
          <w:p w14:paraId="6612E914"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Mean Lead Time in Days</w:t>
            </w:r>
          </w:p>
        </w:tc>
        <w:tc>
          <w:tcPr>
            <w:tcW w:w="5567" w:type="dxa"/>
            <w:shd w:val="clear" w:color="auto" w:fill="ECECEC"/>
            <w:tcMar>
              <w:top w:w="100" w:type="dxa"/>
              <w:left w:w="100" w:type="dxa"/>
              <w:bottom w:w="100" w:type="dxa"/>
              <w:right w:w="100" w:type="dxa"/>
            </w:tcMar>
            <w:vAlign w:val="center"/>
          </w:tcPr>
          <w:p w14:paraId="7E849FAB"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Standard Deviation of Lead time in Days</w:t>
            </w:r>
          </w:p>
        </w:tc>
      </w:tr>
      <w:tr w:rsidR="00684131" w14:paraId="15883E7F" w14:textId="77777777">
        <w:trPr>
          <w:trHeight w:val="26"/>
        </w:trPr>
        <w:tc>
          <w:tcPr>
            <w:tcW w:w="1876" w:type="dxa"/>
            <w:tcMar>
              <w:top w:w="100" w:type="dxa"/>
              <w:left w:w="100" w:type="dxa"/>
              <w:bottom w:w="100" w:type="dxa"/>
              <w:right w:w="100" w:type="dxa"/>
            </w:tcMar>
          </w:tcPr>
          <w:p w14:paraId="1553CE3E"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Albany</w:t>
            </w:r>
          </w:p>
        </w:tc>
        <w:tc>
          <w:tcPr>
            <w:tcW w:w="3474" w:type="dxa"/>
            <w:tcMar>
              <w:top w:w="100" w:type="dxa"/>
              <w:left w:w="100" w:type="dxa"/>
              <w:bottom w:w="100" w:type="dxa"/>
              <w:right w:w="100" w:type="dxa"/>
            </w:tcMar>
          </w:tcPr>
          <w:p w14:paraId="4B1BE4B5"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10</w:t>
            </w:r>
          </w:p>
        </w:tc>
        <w:tc>
          <w:tcPr>
            <w:tcW w:w="5567" w:type="dxa"/>
            <w:tcMar>
              <w:top w:w="100" w:type="dxa"/>
              <w:left w:w="100" w:type="dxa"/>
              <w:bottom w:w="100" w:type="dxa"/>
              <w:right w:w="100" w:type="dxa"/>
            </w:tcMar>
          </w:tcPr>
          <w:p w14:paraId="0821D8D6"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2</w:t>
            </w:r>
          </w:p>
        </w:tc>
      </w:tr>
      <w:tr w:rsidR="00684131" w14:paraId="78DE1EB0" w14:textId="77777777">
        <w:trPr>
          <w:trHeight w:val="26"/>
        </w:trPr>
        <w:tc>
          <w:tcPr>
            <w:tcW w:w="1876" w:type="dxa"/>
            <w:tcMar>
              <w:top w:w="100" w:type="dxa"/>
              <w:left w:w="100" w:type="dxa"/>
              <w:bottom w:w="100" w:type="dxa"/>
              <w:right w:w="100" w:type="dxa"/>
            </w:tcMar>
          </w:tcPr>
          <w:p w14:paraId="26D23CD2"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Brooklyn</w:t>
            </w:r>
          </w:p>
        </w:tc>
        <w:tc>
          <w:tcPr>
            <w:tcW w:w="3474" w:type="dxa"/>
            <w:tcMar>
              <w:top w:w="100" w:type="dxa"/>
              <w:left w:w="100" w:type="dxa"/>
              <w:bottom w:w="100" w:type="dxa"/>
              <w:right w:w="100" w:type="dxa"/>
            </w:tcMar>
          </w:tcPr>
          <w:p w14:paraId="6A73FDFB"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2</w:t>
            </w:r>
          </w:p>
        </w:tc>
        <w:tc>
          <w:tcPr>
            <w:tcW w:w="5567" w:type="dxa"/>
            <w:tcMar>
              <w:top w:w="100" w:type="dxa"/>
              <w:left w:w="100" w:type="dxa"/>
              <w:bottom w:w="100" w:type="dxa"/>
              <w:right w:w="100" w:type="dxa"/>
            </w:tcMar>
          </w:tcPr>
          <w:p w14:paraId="7EE38123"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0</w:t>
            </w:r>
          </w:p>
        </w:tc>
      </w:tr>
      <w:tr w:rsidR="00684131" w14:paraId="094D10F9" w14:textId="77777777">
        <w:trPr>
          <w:trHeight w:val="26"/>
        </w:trPr>
        <w:tc>
          <w:tcPr>
            <w:tcW w:w="1876" w:type="dxa"/>
            <w:tcMar>
              <w:top w:w="100" w:type="dxa"/>
              <w:left w:w="100" w:type="dxa"/>
              <w:bottom w:w="100" w:type="dxa"/>
              <w:right w:w="100" w:type="dxa"/>
            </w:tcMar>
          </w:tcPr>
          <w:p w14:paraId="7C4C3341" w14:textId="77777777" w:rsidR="00684131" w:rsidRDefault="00000000">
            <w:pPr>
              <w:pBdr>
                <w:top w:val="nil"/>
                <w:left w:val="nil"/>
                <w:bottom w:val="nil"/>
                <w:right w:val="nil"/>
                <w:between w:val="nil"/>
              </w:pBdr>
              <w:jc w:val="center"/>
              <w:rPr>
                <w:color w:val="000000"/>
              </w:rPr>
            </w:pPr>
            <w:r>
              <w:rPr>
                <w:rFonts w:ascii="Arial" w:eastAsia="Arial" w:hAnsi="Arial" w:cs="Arial"/>
                <w:b/>
                <w:color w:val="393F47"/>
              </w:rPr>
              <w:t>Syracuse</w:t>
            </w:r>
          </w:p>
        </w:tc>
        <w:tc>
          <w:tcPr>
            <w:tcW w:w="3474" w:type="dxa"/>
            <w:tcMar>
              <w:top w:w="100" w:type="dxa"/>
              <w:left w:w="100" w:type="dxa"/>
              <w:bottom w:w="100" w:type="dxa"/>
              <w:right w:w="100" w:type="dxa"/>
            </w:tcMar>
          </w:tcPr>
          <w:p w14:paraId="1257456B"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10</w:t>
            </w:r>
          </w:p>
        </w:tc>
        <w:tc>
          <w:tcPr>
            <w:tcW w:w="5567" w:type="dxa"/>
            <w:tcMar>
              <w:top w:w="100" w:type="dxa"/>
              <w:left w:w="100" w:type="dxa"/>
              <w:bottom w:w="100" w:type="dxa"/>
              <w:right w:w="100" w:type="dxa"/>
            </w:tcMar>
          </w:tcPr>
          <w:p w14:paraId="390ED6A4" w14:textId="77777777" w:rsidR="00684131" w:rsidRDefault="00000000">
            <w:pPr>
              <w:pBdr>
                <w:top w:val="nil"/>
                <w:left w:val="nil"/>
                <w:bottom w:val="nil"/>
                <w:right w:val="nil"/>
                <w:between w:val="nil"/>
              </w:pBdr>
              <w:jc w:val="center"/>
              <w:rPr>
                <w:color w:val="000000"/>
              </w:rPr>
            </w:pPr>
            <w:r>
              <w:rPr>
                <w:rFonts w:ascii="Arial" w:eastAsia="Arial" w:hAnsi="Arial" w:cs="Arial"/>
                <w:color w:val="393F47"/>
              </w:rPr>
              <w:t>3</w:t>
            </w:r>
          </w:p>
        </w:tc>
      </w:tr>
    </w:tbl>
    <w:p w14:paraId="6C90C731" w14:textId="0B559A3B" w:rsidR="00684131" w:rsidRDefault="00684131"/>
    <w:tbl>
      <w:tblPr>
        <w:tblStyle w:val="af6"/>
        <w:tblW w:w="7601" w:type="dxa"/>
        <w:tblInd w:w="-28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4026"/>
        <w:gridCol w:w="3575"/>
      </w:tblGrid>
      <w:tr w:rsidR="002E5FB0" w14:paraId="2E53A9A6" w14:textId="77777777" w:rsidTr="002E5FB0">
        <w:trPr>
          <w:trHeight w:val="435"/>
          <w:tblHeader/>
        </w:trPr>
        <w:tc>
          <w:tcPr>
            <w:tcW w:w="4026" w:type="dxa"/>
            <w:shd w:val="clear" w:color="auto" w:fill="ECECEC"/>
            <w:tcMar>
              <w:top w:w="100" w:type="dxa"/>
              <w:left w:w="100" w:type="dxa"/>
              <w:bottom w:w="100" w:type="dxa"/>
              <w:right w:w="100" w:type="dxa"/>
            </w:tcMar>
            <w:vAlign w:val="center"/>
          </w:tcPr>
          <w:p w14:paraId="4DEFF7B0"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Transportation Segment</w:t>
            </w:r>
          </w:p>
        </w:tc>
        <w:tc>
          <w:tcPr>
            <w:tcW w:w="3575" w:type="dxa"/>
            <w:shd w:val="clear" w:color="auto" w:fill="ECECEC"/>
            <w:tcMar>
              <w:top w:w="100" w:type="dxa"/>
              <w:left w:w="100" w:type="dxa"/>
              <w:bottom w:w="100" w:type="dxa"/>
              <w:right w:w="100" w:type="dxa"/>
            </w:tcMar>
            <w:vAlign w:val="center"/>
          </w:tcPr>
          <w:p w14:paraId="09FE0C9C"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Current Rate Per Unit</w:t>
            </w:r>
          </w:p>
        </w:tc>
      </w:tr>
      <w:tr w:rsidR="002E5FB0" w14:paraId="78E62D7A" w14:textId="77777777" w:rsidTr="002E5FB0">
        <w:trPr>
          <w:trHeight w:val="26"/>
        </w:trPr>
        <w:tc>
          <w:tcPr>
            <w:tcW w:w="4026" w:type="dxa"/>
            <w:tcMar>
              <w:top w:w="100" w:type="dxa"/>
              <w:left w:w="100" w:type="dxa"/>
              <w:bottom w:w="100" w:type="dxa"/>
              <w:right w:w="100" w:type="dxa"/>
            </w:tcMar>
          </w:tcPr>
          <w:p w14:paraId="5AA0188C"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Plant to Brooklyn RDC</w:t>
            </w:r>
          </w:p>
        </w:tc>
        <w:tc>
          <w:tcPr>
            <w:tcW w:w="3575" w:type="dxa"/>
            <w:tcMar>
              <w:top w:w="100" w:type="dxa"/>
              <w:left w:w="100" w:type="dxa"/>
              <w:bottom w:w="100" w:type="dxa"/>
              <w:right w:w="100" w:type="dxa"/>
            </w:tcMar>
          </w:tcPr>
          <w:p w14:paraId="4ADAAB7E" w14:textId="77777777" w:rsidR="002E5FB0" w:rsidRDefault="002E5FB0" w:rsidP="004F3C77">
            <w:pPr>
              <w:pBdr>
                <w:top w:val="nil"/>
                <w:left w:val="nil"/>
                <w:bottom w:val="nil"/>
                <w:right w:val="nil"/>
                <w:between w:val="nil"/>
              </w:pBdr>
              <w:jc w:val="center"/>
              <w:rPr>
                <w:color w:val="373F47"/>
              </w:rPr>
            </w:pPr>
            <w:r>
              <w:rPr>
                <w:rFonts w:ascii="Arial" w:eastAsia="Arial" w:hAnsi="Arial" w:cs="Arial"/>
                <w:color w:val="373F47"/>
              </w:rPr>
              <w:t>$3.00</w:t>
            </w:r>
          </w:p>
        </w:tc>
      </w:tr>
      <w:tr w:rsidR="002E5FB0" w14:paraId="53121F19" w14:textId="77777777" w:rsidTr="002E5FB0">
        <w:trPr>
          <w:trHeight w:val="26"/>
        </w:trPr>
        <w:tc>
          <w:tcPr>
            <w:tcW w:w="4026" w:type="dxa"/>
            <w:tcMar>
              <w:top w:w="100" w:type="dxa"/>
              <w:left w:w="100" w:type="dxa"/>
              <w:bottom w:w="100" w:type="dxa"/>
              <w:right w:w="100" w:type="dxa"/>
            </w:tcMar>
          </w:tcPr>
          <w:p w14:paraId="316B966F"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RDC to Albany DC</w:t>
            </w:r>
          </w:p>
        </w:tc>
        <w:tc>
          <w:tcPr>
            <w:tcW w:w="3575" w:type="dxa"/>
            <w:tcMar>
              <w:top w:w="100" w:type="dxa"/>
              <w:left w:w="100" w:type="dxa"/>
              <w:bottom w:w="100" w:type="dxa"/>
              <w:right w:w="100" w:type="dxa"/>
            </w:tcMar>
          </w:tcPr>
          <w:p w14:paraId="0776F692" w14:textId="77777777" w:rsidR="002E5FB0" w:rsidRDefault="002E5FB0" w:rsidP="004F3C77">
            <w:pPr>
              <w:pBdr>
                <w:top w:val="nil"/>
                <w:left w:val="nil"/>
                <w:bottom w:val="nil"/>
                <w:right w:val="nil"/>
                <w:between w:val="nil"/>
              </w:pBdr>
              <w:jc w:val="center"/>
              <w:rPr>
                <w:color w:val="373F47"/>
              </w:rPr>
            </w:pPr>
            <w:r>
              <w:rPr>
                <w:rFonts w:ascii="Arial" w:eastAsia="Arial" w:hAnsi="Arial" w:cs="Arial"/>
                <w:color w:val="373F47"/>
              </w:rPr>
              <w:t>$2.00</w:t>
            </w:r>
          </w:p>
        </w:tc>
      </w:tr>
      <w:tr w:rsidR="002E5FB0" w14:paraId="70EDDF22" w14:textId="77777777" w:rsidTr="002E5FB0">
        <w:trPr>
          <w:trHeight w:val="26"/>
        </w:trPr>
        <w:tc>
          <w:tcPr>
            <w:tcW w:w="4026" w:type="dxa"/>
            <w:tcMar>
              <w:top w:w="100" w:type="dxa"/>
              <w:left w:w="100" w:type="dxa"/>
              <w:bottom w:w="100" w:type="dxa"/>
              <w:right w:w="100" w:type="dxa"/>
            </w:tcMar>
          </w:tcPr>
          <w:p w14:paraId="793FE4C2"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RDC to Brooklyn DC</w:t>
            </w:r>
          </w:p>
        </w:tc>
        <w:tc>
          <w:tcPr>
            <w:tcW w:w="3575" w:type="dxa"/>
            <w:tcMar>
              <w:top w:w="100" w:type="dxa"/>
              <w:left w:w="100" w:type="dxa"/>
              <w:bottom w:w="100" w:type="dxa"/>
              <w:right w:w="100" w:type="dxa"/>
            </w:tcMar>
          </w:tcPr>
          <w:p w14:paraId="2337EF26" w14:textId="77777777" w:rsidR="002E5FB0" w:rsidRDefault="002E5FB0" w:rsidP="004F3C77">
            <w:pPr>
              <w:pBdr>
                <w:top w:val="nil"/>
                <w:left w:val="nil"/>
                <w:bottom w:val="nil"/>
                <w:right w:val="nil"/>
                <w:between w:val="nil"/>
              </w:pBdr>
              <w:jc w:val="center"/>
              <w:rPr>
                <w:color w:val="373F47"/>
              </w:rPr>
            </w:pPr>
            <w:r>
              <w:rPr>
                <w:rFonts w:ascii="Arial" w:eastAsia="Arial" w:hAnsi="Arial" w:cs="Arial"/>
                <w:color w:val="373F47"/>
              </w:rPr>
              <w:t>$0.25</w:t>
            </w:r>
          </w:p>
        </w:tc>
      </w:tr>
      <w:tr w:rsidR="002E5FB0" w14:paraId="4A8E0A74" w14:textId="77777777" w:rsidTr="002E5FB0">
        <w:trPr>
          <w:trHeight w:val="26"/>
        </w:trPr>
        <w:tc>
          <w:tcPr>
            <w:tcW w:w="4026" w:type="dxa"/>
            <w:tcMar>
              <w:top w:w="100" w:type="dxa"/>
              <w:left w:w="100" w:type="dxa"/>
              <w:bottom w:w="100" w:type="dxa"/>
              <w:right w:w="100" w:type="dxa"/>
            </w:tcMar>
          </w:tcPr>
          <w:p w14:paraId="709613E9" w14:textId="77777777" w:rsidR="002E5FB0" w:rsidRDefault="002E5FB0" w:rsidP="004F3C77">
            <w:pPr>
              <w:pBdr>
                <w:top w:val="nil"/>
                <w:left w:val="nil"/>
                <w:bottom w:val="nil"/>
                <w:right w:val="nil"/>
                <w:between w:val="nil"/>
              </w:pBdr>
              <w:jc w:val="center"/>
              <w:rPr>
                <w:color w:val="373F47"/>
              </w:rPr>
            </w:pPr>
            <w:r>
              <w:rPr>
                <w:rFonts w:ascii="Arial" w:eastAsia="Arial" w:hAnsi="Arial" w:cs="Arial"/>
                <w:b/>
                <w:color w:val="373F47"/>
              </w:rPr>
              <w:t>RDC to Syracuse DC</w:t>
            </w:r>
          </w:p>
        </w:tc>
        <w:tc>
          <w:tcPr>
            <w:tcW w:w="3575" w:type="dxa"/>
            <w:tcMar>
              <w:top w:w="100" w:type="dxa"/>
              <w:left w:w="100" w:type="dxa"/>
              <w:bottom w:w="100" w:type="dxa"/>
              <w:right w:w="100" w:type="dxa"/>
            </w:tcMar>
          </w:tcPr>
          <w:p w14:paraId="4886B586" w14:textId="77777777" w:rsidR="002E5FB0" w:rsidRDefault="002E5FB0" w:rsidP="004F3C77">
            <w:pPr>
              <w:pBdr>
                <w:top w:val="nil"/>
                <w:left w:val="nil"/>
                <w:bottom w:val="nil"/>
                <w:right w:val="nil"/>
                <w:between w:val="nil"/>
              </w:pBdr>
              <w:jc w:val="center"/>
              <w:rPr>
                <w:color w:val="373F47"/>
              </w:rPr>
            </w:pPr>
            <w:r>
              <w:rPr>
                <w:rFonts w:ascii="Arial" w:eastAsia="Arial" w:hAnsi="Arial" w:cs="Arial"/>
                <w:color w:val="373F47"/>
              </w:rPr>
              <w:t>$2.25</w:t>
            </w:r>
          </w:p>
        </w:tc>
      </w:tr>
    </w:tbl>
    <w:p w14:paraId="01CDC44A" w14:textId="77777777" w:rsidR="002E5FB0" w:rsidRDefault="002E5FB0"/>
    <w:p w14:paraId="09369F7C" w14:textId="77777777" w:rsidR="00684131" w:rsidRDefault="00000000">
      <w:pPr>
        <w:numPr>
          <w:ilvl w:val="0"/>
          <w:numId w:val="1"/>
        </w:numPr>
        <w:pBdr>
          <w:top w:val="nil"/>
          <w:left w:val="nil"/>
          <w:bottom w:val="nil"/>
          <w:right w:val="nil"/>
          <w:between w:val="nil"/>
        </w:pBdr>
        <w:spacing w:before="60" w:after="120" w:line="288" w:lineRule="auto"/>
        <w:ind w:right="-446"/>
      </w:pPr>
      <w:r>
        <w:rPr>
          <w:rFonts w:ascii="Arial" w:eastAsia="Arial" w:hAnsi="Arial" w:cs="Arial"/>
          <w:color w:val="373F47"/>
        </w:rPr>
        <w:t>The Brooklyn RDC orders the SKU weekly from the Kansas City plant.  These orders are filled from finished goods inventory at the plant.</w:t>
      </w:r>
    </w:p>
    <w:p w14:paraId="0F91151E" w14:textId="5AB9E1E8" w:rsidR="00684131" w:rsidRDefault="00000000">
      <w:pPr>
        <w:numPr>
          <w:ilvl w:val="0"/>
          <w:numId w:val="1"/>
        </w:numPr>
        <w:pBdr>
          <w:top w:val="nil"/>
          <w:left w:val="nil"/>
          <w:bottom w:val="nil"/>
          <w:right w:val="nil"/>
          <w:between w:val="nil"/>
        </w:pBdr>
        <w:spacing w:before="60" w:after="120" w:line="288" w:lineRule="auto"/>
        <w:ind w:right="-446"/>
      </w:pPr>
      <w:r>
        <w:rPr>
          <w:rFonts w:ascii="Arial" w:eastAsia="Arial" w:hAnsi="Arial" w:cs="Arial"/>
          <w:color w:val="373F47"/>
        </w:rPr>
        <w:t xml:space="preserve">The lead time from the plant to the Brooklyn RDC is 10 days, with a standard deviation of 2 days. Again, this lead time is composed of similar waiting, </w:t>
      </w:r>
      <w:r w:rsidR="00C53285">
        <w:rPr>
          <w:rFonts w:ascii="Arial" w:eastAsia="Arial" w:hAnsi="Arial" w:cs="Arial"/>
          <w:color w:val="373F47"/>
        </w:rPr>
        <w:t>handling,</w:t>
      </w:r>
      <w:r>
        <w:rPr>
          <w:rFonts w:ascii="Arial" w:eastAsia="Arial" w:hAnsi="Arial" w:cs="Arial"/>
          <w:color w:val="373F47"/>
        </w:rPr>
        <w:t xml:space="preserve"> and transit time as the lead time from the RDC to the DC. The RDC has a service level target of 98%.</w:t>
      </w:r>
    </w:p>
    <w:p w14:paraId="4BE3D4CC" w14:textId="77777777" w:rsidR="00684131" w:rsidRDefault="00000000">
      <w:pPr>
        <w:numPr>
          <w:ilvl w:val="0"/>
          <w:numId w:val="1"/>
        </w:numPr>
        <w:pBdr>
          <w:top w:val="nil"/>
          <w:left w:val="nil"/>
          <w:bottom w:val="nil"/>
          <w:right w:val="nil"/>
          <w:between w:val="nil"/>
        </w:pBdr>
        <w:spacing w:before="60" w:after="360" w:line="288" w:lineRule="auto"/>
        <w:ind w:right="-446"/>
      </w:pPr>
      <w:r>
        <w:rPr>
          <w:rFonts w:ascii="Arial" w:eastAsia="Arial" w:hAnsi="Arial" w:cs="Arial"/>
          <w:color w:val="373F47"/>
        </w:rPr>
        <w:t>The unit cost of HD3040 is estimated to be $800 at the RDC, and $850 at the DCs.  Both Cosmo and its distributors use 25% as its annual inventory holding cost rate.</w:t>
      </w:r>
    </w:p>
    <w:p w14:paraId="7E677916"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Based on the above scenario, answer the following questions.</w:t>
      </w:r>
    </w:p>
    <w:p w14:paraId="629D3F2B" w14:textId="77777777" w:rsidR="00684131" w:rsidRDefault="00000000">
      <w:pPr>
        <w:numPr>
          <w:ilvl w:val="0"/>
          <w:numId w:val="12"/>
        </w:numPr>
        <w:pBdr>
          <w:top w:val="nil"/>
          <w:left w:val="nil"/>
          <w:bottom w:val="nil"/>
          <w:right w:val="nil"/>
          <w:between w:val="nil"/>
        </w:pBdr>
        <w:spacing w:before="60" w:after="120" w:line="288" w:lineRule="auto"/>
        <w:ind w:right="-446"/>
        <w:rPr>
          <w:rFonts w:ascii="Arial" w:eastAsia="Arial" w:hAnsi="Arial" w:cs="Arial"/>
          <w:b/>
          <w:color w:val="373F47"/>
        </w:rPr>
      </w:pPr>
      <w:r>
        <w:rPr>
          <w:rFonts w:ascii="Arial" w:eastAsia="Arial" w:hAnsi="Arial" w:cs="Arial"/>
          <w:b/>
          <w:color w:val="373F47"/>
        </w:rPr>
        <w:t>For each of the supply chain locations, determine the optimal base stock level and the safety stock requirement.</w:t>
      </w:r>
    </w:p>
    <w:p w14:paraId="458D5054" w14:textId="77777777" w:rsidR="00684131" w:rsidRDefault="00000000">
      <w:pPr>
        <w:numPr>
          <w:ilvl w:val="0"/>
          <w:numId w:val="2"/>
        </w:numPr>
        <w:pBdr>
          <w:top w:val="nil"/>
          <w:left w:val="nil"/>
          <w:bottom w:val="nil"/>
          <w:right w:val="nil"/>
          <w:between w:val="nil"/>
        </w:pBdr>
        <w:spacing w:before="120" w:after="120" w:line="288" w:lineRule="auto"/>
        <w:ind w:left="1714" w:right="-446"/>
      </w:pPr>
      <w:r>
        <w:rPr>
          <w:rFonts w:ascii="Arial" w:eastAsia="Arial" w:hAnsi="Arial" w:cs="Arial"/>
          <w:color w:val="373F47"/>
        </w:rPr>
        <w:t>Download the provided ‘Cosmos’ dataset template to complete the requested calculations.</w:t>
      </w:r>
    </w:p>
    <w:p w14:paraId="594F7C15" w14:textId="77777777" w:rsidR="00684131" w:rsidRDefault="00000000">
      <w:pPr>
        <w:numPr>
          <w:ilvl w:val="0"/>
          <w:numId w:val="2"/>
        </w:numPr>
        <w:pBdr>
          <w:top w:val="nil"/>
          <w:left w:val="nil"/>
          <w:bottom w:val="nil"/>
          <w:right w:val="nil"/>
          <w:between w:val="nil"/>
        </w:pBdr>
        <w:spacing w:before="120" w:after="120" w:line="288" w:lineRule="auto"/>
        <w:ind w:left="1714" w:right="-446"/>
        <w:rPr>
          <w:rFonts w:ascii="Arial" w:eastAsia="Arial" w:hAnsi="Arial" w:cs="Arial"/>
          <w:b/>
          <w:i/>
          <w:color w:val="373F47"/>
        </w:rPr>
      </w:pPr>
      <w:r>
        <w:rPr>
          <w:rFonts w:ascii="Arial" w:eastAsia="Arial" w:hAnsi="Arial" w:cs="Arial"/>
          <w:color w:val="373F47"/>
        </w:rPr>
        <w:t xml:space="preserve">Save this file as a word document and your spreadsheet template as an excel file using the naming convention “BANA6420_LastName,FirstName_Unit2Assignment”, </w:t>
      </w:r>
      <w:r>
        <w:rPr>
          <w:rFonts w:ascii="Arial" w:eastAsia="Arial" w:hAnsi="Arial" w:cs="Arial"/>
          <w:b/>
          <w:i/>
          <w:color w:val="373F47"/>
        </w:rPr>
        <w:t>submitting both at the end of the unit for manual review.</w:t>
      </w:r>
    </w:p>
    <w:p w14:paraId="59581C1A" w14:textId="77777777" w:rsidR="00684131" w:rsidRDefault="00000000">
      <w:pPr>
        <w:numPr>
          <w:ilvl w:val="0"/>
          <w:numId w:val="2"/>
        </w:numPr>
        <w:pBdr>
          <w:top w:val="nil"/>
          <w:left w:val="nil"/>
          <w:bottom w:val="nil"/>
          <w:right w:val="nil"/>
          <w:between w:val="nil"/>
        </w:pBdr>
        <w:spacing w:before="120" w:after="120" w:line="288" w:lineRule="auto"/>
        <w:ind w:left="1714" w:right="-446"/>
      </w:pPr>
      <w:r>
        <w:rPr>
          <w:rFonts w:ascii="Arial" w:eastAsia="Arial" w:hAnsi="Arial" w:cs="Arial"/>
          <w:color w:val="373F47"/>
        </w:rPr>
        <w:t>Please detail your solution steps.</w:t>
      </w:r>
    </w:p>
    <w:tbl>
      <w:tblPr>
        <w:tblStyle w:val="ad"/>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0404F9D3" w14:textId="77777777">
        <w:trPr>
          <w:trHeight w:val="18"/>
        </w:trPr>
        <w:tc>
          <w:tcPr>
            <w:tcW w:w="9900" w:type="dxa"/>
            <w:shd w:val="clear" w:color="auto" w:fill="auto"/>
            <w:tcMar>
              <w:top w:w="216" w:type="dxa"/>
              <w:left w:w="216" w:type="dxa"/>
              <w:bottom w:w="216" w:type="dxa"/>
              <w:right w:w="216" w:type="dxa"/>
            </w:tcMar>
          </w:tcPr>
          <w:p w14:paraId="243AEF8F"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4DF0C1F5" w14:textId="77777777" w:rsidR="00684131" w:rsidRDefault="00000000">
      <w:pPr>
        <w:numPr>
          <w:ilvl w:val="0"/>
          <w:numId w:val="12"/>
        </w:numPr>
        <w:pBdr>
          <w:top w:val="nil"/>
          <w:left w:val="nil"/>
          <w:bottom w:val="nil"/>
          <w:right w:val="nil"/>
          <w:between w:val="nil"/>
        </w:pBdr>
        <w:spacing w:before="60" w:after="120" w:line="288" w:lineRule="auto"/>
        <w:ind w:right="-446"/>
        <w:rPr>
          <w:rFonts w:ascii="Arial" w:eastAsia="Arial" w:hAnsi="Arial" w:cs="Arial"/>
          <w:b/>
          <w:color w:val="373F47"/>
        </w:rPr>
      </w:pPr>
      <w:r>
        <w:rPr>
          <w:rFonts w:ascii="Arial" w:eastAsia="Arial" w:hAnsi="Arial" w:cs="Arial"/>
          <w:b/>
          <w:color w:val="373F47"/>
        </w:rPr>
        <w:t>Pick the Brooklyn RDC location, plot the safety stock inventory-service tradeoff curve for target fill rate ranging from 80% to 99%.</w:t>
      </w:r>
    </w:p>
    <w:tbl>
      <w:tblPr>
        <w:tblStyle w:val="ae"/>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4888B854" w14:textId="77777777">
        <w:trPr>
          <w:trHeight w:val="18"/>
        </w:trPr>
        <w:tc>
          <w:tcPr>
            <w:tcW w:w="9900" w:type="dxa"/>
            <w:shd w:val="clear" w:color="auto" w:fill="auto"/>
            <w:tcMar>
              <w:top w:w="216" w:type="dxa"/>
              <w:left w:w="216" w:type="dxa"/>
              <w:bottom w:w="216" w:type="dxa"/>
              <w:right w:w="216" w:type="dxa"/>
            </w:tcMar>
          </w:tcPr>
          <w:p w14:paraId="284DB796"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40144941" w14:textId="77777777" w:rsidR="00684131" w:rsidRDefault="00000000">
      <w:pPr>
        <w:numPr>
          <w:ilvl w:val="0"/>
          <w:numId w:val="12"/>
        </w:numPr>
        <w:pBdr>
          <w:top w:val="nil"/>
          <w:left w:val="nil"/>
          <w:bottom w:val="nil"/>
          <w:right w:val="nil"/>
          <w:between w:val="nil"/>
        </w:pBdr>
        <w:spacing w:before="360" w:after="120" w:line="288" w:lineRule="auto"/>
        <w:ind w:right="-446"/>
        <w:rPr>
          <w:rFonts w:ascii="Arial" w:eastAsia="Arial" w:hAnsi="Arial" w:cs="Arial"/>
          <w:b/>
          <w:color w:val="373F47"/>
        </w:rPr>
      </w:pPr>
      <w:r>
        <w:rPr>
          <w:rFonts w:ascii="Arial" w:eastAsia="Arial" w:hAnsi="Arial" w:cs="Arial"/>
          <w:b/>
          <w:color w:val="373F47"/>
        </w:rPr>
        <w:t>A recent audit of the Brooklyn RDC over the past year’s performance revealed that the RDC’s average safety stock had been at 7 days of supply (meaning the safety stock can last for 7 days of demand), while an average fill level of 96% was achieved.</w:t>
      </w:r>
    </w:p>
    <w:p w14:paraId="654B1B2D" w14:textId="77777777" w:rsidR="00684131" w:rsidRDefault="00000000">
      <w:pPr>
        <w:pBdr>
          <w:top w:val="nil"/>
          <w:left w:val="nil"/>
          <w:bottom w:val="nil"/>
          <w:right w:val="nil"/>
          <w:between w:val="nil"/>
        </w:pBdr>
        <w:spacing w:before="120" w:after="120" w:line="288" w:lineRule="auto"/>
        <w:ind w:left="720" w:right="-446" w:hanging="360"/>
        <w:rPr>
          <w:rFonts w:ascii="Arial" w:eastAsia="Arial" w:hAnsi="Arial" w:cs="Arial"/>
          <w:b/>
          <w:color w:val="373F47"/>
        </w:rPr>
      </w:pPr>
      <w:r>
        <w:rPr>
          <w:rFonts w:ascii="Arial" w:eastAsia="Arial" w:hAnsi="Arial" w:cs="Arial"/>
          <w:b/>
          <w:color w:val="373F47"/>
        </w:rPr>
        <w:t>Do you think that the RDC’s inventory management has been efficient? Why?</w:t>
      </w:r>
    </w:p>
    <w:tbl>
      <w:tblPr>
        <w:tblStyle w:val="af"/>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7DAE7FCF" w14:textId="77777777">
        <w:trPr>
          <w:trHeight w:val="18"/>
        </w:trPr>
        <w:tc>
          <w:tcPr>
            <w:tcW w:w="9900" w:type="dxa"/>
            <w:shd w:val="clear" w:color="auto" w:fill="auto"/>
            <w:tcMar>
              <w:top w:w="216" w:type="dxa"/>
              <w:left w:w="216" w:type="dxa"/>
              <w:bottom w:w="216" w:type="dxa"/>
              <w:right w:w="216" w:type="dxa"/>
            </w:tcMar>
          </w:tcPr>
          <w:p w14:paraId="0D5E8204"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2A6A166C" w14:textId="77777777" w:rsidR="00684131" w:rsidRDefault="00000000">
      <w:pPr>
        <w:numPr>
          <w:ilvl w:val="0"/>
          <w:numId w:val="12"/>
        </w:numPr>
        <w:pBdr>
          <w:top w:val="nil"/>
          <w:left w:val="nil"/>
          <w:bottom w:val="nil"/>
          <w:right w:val="nil"/>
          <w:between w:val="nil"/>
        </w:pBdr>
        <w:spacing w:before="360" w:after="120" w:line="288" w:lineRule="auto"/>
        <w:ind w:right="-446"/>
        <w:rPr>
          <w:rFonts w:ascii="Arial" w:eastAsia="Arial" w:hAnsi="Arial" w:cs="Arial"/>
          <w:b/>
          <w:color w:val="373F47"/>
        </w:rPr>
      </w:pPr>
      <w:r>
        <w:rPr>
          <w:rFonts w:ascii="Arial" w:eastAsia="Arial" w:hAnsi="Arial" w:cs="Arial"/>
          <w:b/>
          <w:color w:val="373F47"/>
        </w:rPr>
        <w:t>What is the magnitude of improvement that you think can be made as a result of using scientific inventory methods (e.g., what service improvement could be achieved with the same inventory levels, or how much inventory could be reduced without any service degradation)?</w:t>
      </w:r>
    </w:p>
    <w:tbl>
      <w:tblPr>
        <w:tblStyle w:val="af0"/>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48DAEADB" w14:textId="77777777">
        <w:trPr>
          <w:trHeight w:val="18"/>
        </w:trPr>
        <w:tc>
          <w:tcPr>
            <w:tcW w:w="9900" w:type="dxa"/>
            <w:shd w:val="clear" w:color="auto" w:fill="auto"/>
            <w:tcMar>
              <w:top w:w="216" w:type="dxa"/>
              <w:left w:w="216" w:type="dxa"/>
              <w:bottom w:w="216" w:type="dxa"/>
              <w:right w:w="216" w:type="dxa"/>
            </w:tcMar>
          </w:tcPr>
          <w:p w14:paraId="42EAE834"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1170B6D7" w14:textId="77777777" w:rsidR="00684131" w:rsidRDefault="00000000">
      <w:pPr>
        <w:pBdr>
          <w:top w:val="nil"/>
          <w:left w:val="nil"/>
          <w:bottom w:val="nil"/>
          <w:right w:val="nil"/>
          <w:between w:val="nil"/>
        </w:pBdr>
        <w:spacing w:before="60" w:after="120" w:line="288" w:lineRule="auto"/>
        <w:ind w:left="720" w:right="-446" w:hanging="360"/>
        <w:rPr>
          <w:rFonts w:ascii="Arial" w:eastAsia="Arial" w:hAnsi="Arial" w:cs="Arial"/>
          <w:color w:val="373F47"/>
        </w:rPr>
      </w:pPr>
      <w:r>
        <w:br w:type="page"/>
      </w:r>
    </w:p>
    <w:p w14:paraId="2C23236F" w14:textId="77777777" w:rsidR="00684131" w:rsidRDefault="00000000">
      <w:pPr>
        <w:pStyle w:val="Subtitle"/>
        <w:ind w:hanging="274"/>
      </w:pPr>
      <w:r>
        <w:t>Part Two</w:t>
      </w:r>
    </w:p>
    <w:p w14:paraId="5B131E2F" w14:textId="77777777" w:rsidR="00684131" w:rsidRDefault="00000000">
      <w:pPr>
        <w:pStyle w:val="Heading1"/>
        <w:ind w:hanging="274"/>
      </w:pPr>
      <w:r>
        <w:t>Assessing the Cost Performance of a Single Supply Chain Location</w:t>
      </w:r>
    </w:p>
    <w:p w14:paraId="0779C825"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You have continued to expand options for inventory optimization by calculating inventory cost, transportation costs, and the tradeoffs between the two. In this part of the Unit 2 Assignment, </w:t>
      </w:r>
      <w:r>
        <w:rPr>
          <w:rFonts w:ascii="Arial" w:eastAsia="Arial" w:hAnsi="Arial" w:cs="Arial"/>
          <w:color w:val="373F47"/>
        </w:rPr>
        <w:br/>
        <w:t>you will use those costs to assess the performance of a single supply chain location. Use your saved spreadsheet template from Part 1 of the Unit 2 Assignment to resolve each of the following questions:</w:t>
      </w:r>
    </w:p>
    <w:p w14:paraId="65FFE976" w14:textId="77777777" w:rsidR="00684131" w:rsidRDefault="00000000">
      <w:pPr>
        <w:numPr>
          <w:ilvl w:val="0"/>
          <w:numId w:val="3"/>
        </w:numPr>
        <w:pBdr>
          <w:top w:val="nil"/>
          <w:left w:val="nil"/>
          <w:bottom w:val="nil"/>
          <w:right w:val="nil"/>
          <w:between w:val="nil"/>
        </w:pBdr>
        <w:spacing w:before="60" w:after="120" w:line="288" w:lineRule="auto"/>
        <w:ind w:right="-446"/>
        <w:rPr>
          <w:rFonts w:ascii="Arial" w:eastAsia="Arial" w:hAnsi="Arial" w:cs="Arial"/>
          <w:b/>
          <w:color w:val="373F47"/>
        </w:rPr>
      </w:pPr>
      <w:r>
        <w:rPr>
          <w:rFonts w:ascii="Arial" w:eastAsia="Arial" w:hAnsi="Arial" w:cs="Arial"/>
          <w:b/>
          <w:color w:val="373F47"/>
        </w:rPr>
        <w:t>Suppose that the DCs have been introduced to scientific inventory management practices. How much are cycle stock, pipeline stock (from the RDC to the DCs), and safety stock at each of the three DCs?</w:t>
      </w:r>
    </w:p>
    <w:p w14:paraId="25AC52A6" w14:textId="77777777" w:rsidR="00684131" w:rsidRDefault="00000000">
      <w:pPr>
        <w:numPr>
          <w:ilvl w:val="0"/>
          <w:numId w:val="4"/>
        </w:numPr>
        <w:pBdr>
          <w:top w:val="nil"/>
          <w:left w:val="nil"/>
          <w:bottom w:val="nil"/>
          <w:right w:val="nil"/>
          <w:between w:val="nil"/>
        </w:pBdr>
        <w:spacing w:before="120" w:after="120" w:line="288" w:lineRule="auto"/>
        <w:ind w:left="1710" w:right="-446"/>
      </w:pPr>
      <w:r>
        <w:rPr>
          <w:rFonts w:ascii="Arial" w:eastAsia="Arial" w:hAnsi="Arial" w:cs="Arial"/>
          <w:color w:val="373F47"/>
        </w:rPr>
        <w:t>Submit your solution in the Unit 2 Assignment spreadsheet.</w:t>
      </w:r>
    </w:p>
    <w:p w14:paraId="5EEB6AAB" w14:textId="77777777" w:rsidR="00684131" w:rsidRDefault="00000000">
      <w:pPr>
        <w:numPr>
          <w:ilvl w:val="0"/>
          <w:numId w:val="6"/>
        </w:numPr>
        <w:pBdr>
          <w:top w:val="nil"/>
          <w:left w:val="nil"/>
          <w:bottom w:val="nil"/>
          <w:right w:val="nil"/>
          <w:between w:val="nil"/>
        </w:pBdr>
        <w:spacing w:before="120" w:after="120" w:line="288" w:lineRule="auto"/>
        <w:ind w:left="2610" w:right="-446"/>
      </w:pPr>
      <w:r>
        <w:rPr>
          <w:rFonts w:ascii="Arial" w:eastAsia="Arial" w:hAnsi="Arial" w:cs="Arial"/>
          <w:color w:val="373F47"/>
        </w:rPr>
        <w:t>Download or continue using the provided dataset template for Cosmos to complete the requested calculations.</w:t>
      </w:r>
    </w:p>
    <w:p w14:paraId="0867FD16" w14:textId="77777777" w:rsidR="00684131" w:rsidRDefault="00000000">
      <w:pPr>
        <w:numPr>
          <w:ilvl w:val="0"/>
          <w:numId w:val="6"/>
        </w:numPr>
        <w:pBdr>
          <w:top w:val="nil"/>
          <w:left w:val="nil"/>
          <w:bottom w:val="nil"/>
          <w:right w:val="nil"/>
          <w:between w:val="nil"/>
        </w:pBdr>
        <w:spacing w:before="120" w:after="120" w:line="288" w:lineRule="auto"/>
        <w:ind w:left="2610" w:right="-446"/>
      </w:pPr>
      <w:r>
        <w:rPr>
          <w:rFonts w:ascii="Arial" w:eastAsia="Arial" w:hAnsi="Arial" w:cs="Arial"/>
          <w:color w:val="373F47"/>
        </w:rPr>
        <w:t xml:space="preserve">Save your spreadsheet file in an accepted format and </w:t>
      </w:r>
      <w:r>
        <w:rPr>
          <w:rFonts w:ascii="Arial" w:eastAsia="Arial" w:hAnsi="Arial" w:cs="Arial"/>
          <w:b/>
          <w:i/>
          <w:color w:val="373F47"/>
        </w:rPr>
        <w:t>submit it at the end of the unit.</w:t>
      </w:r>
      <w:r>
        <w:rPr>
          <w:rFonts w:ascii="Arial" w:eastAsia="Arial" w:hAnsi="Arial" w:cs="Arial"/>
          <w:color w:val="373F47"/>
        </w:rPr>
        <w:t xml:space="preserve"> The submission should be clearly labeled as a separate file using the naming convention “BANA6420_LastName,FirstName_Unit2Assignment”.</w:t>
      </w:r>
    </w:p>
    <w:p w14:paraId="1864FC1A" w14:textId="77777777" w:rsidR="00684131" w:rsidRDefault="00000000">
      <w:pPr>
        <w:numPr>
          <w:ilvl w:val="0"/>
          <w:numId w:val="4"/>
        </w:numPr>
        <w:pBdr>
          <w:top w:val="nil"/>
          <w:left w:val="nil"/>
          <w:bottom w:val="nil"/>
          <w:right w:val="nil"/>
          <w:between w:val="nil"/>
        </w:pBdr>
        <w:spacing w:before="120" w:after="120" w:line="288" w:lineRule="auto"/>
        <w:ind w:left="1710" w:right="-446"/>
      </w:pPr>
      <w:r>
        <w:rPr>
          <w:rFonts w:ascii="Arial" w:eastAsia="Arial" w:hAnsi="Arial" w:cs="Arial"/>
          <w:color w:val="373F47"/>
        </w:rPr>
        <w:t>Please detail your solution steps.</w:t>
      </w:r>
    </w:p>
    <w:tbl>
      <w:tblPr>
        <w:tblStyle w:val="af1"/>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22480A73" w14:textId="77777777">
        <w:trPr>
          <w:trHeight w:val="18"/>
        </w:trPr>
        <w:tc>
          <w:tcPr>
            <w:tcW w:w="9900" w:type="dxa"/>
            <w:shd w:val="clear" w:color="auto" w:fill="auto"/>
            <w:tcMar>
              <w:top w:w="216" w:type="dxa"/>
              <w:left w:w="216" w:type="dxa"/>
              <w:bottom w:w="216" w:type="dxa"/>
              <w:right w:w="216" w:type="dxa"/>
            </w:tcMar>
          </w:tcPr>
          <w:p w14:paraId="75283361"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40C59B25" w14:textId="77777777" w:rsidR="00684131" w:rsidRDefault="00000000">
      <w:pPr>
        <w:numPr>
          <w:ilvl w:val="0"/>
          <w:numId w:val="3"/>
        </w:numPr>
        <w:pBdr>
          <w:top w:val="nil"/>
          <w:left w:val="nil"/>
          <w:bottom w:val="nil"/>
          <w:right w:val="nil"/>
          <w:between w:val="nil"/>
        </w:pBdr>
        <w:spacing w:before="360" w:after="120" w:line="288" w:lineRule="auto"/>
        <w:ind w:right="-446"/>
        <w:rPr>
          <w:rFonts w:ascii="Arial" w:eastAsia="Arial" w:hAnsi="Arial" w:cs="Arial"/>
          <w:b/>
          <w:color w:val="373F47"/>
        </w:rPr>
      </w:pPr>
      <w:r>
        <w:rPr>
          <w:rFonts w:ascii="Arial" w:eastAsia="Arial" w:hAnsi="Arial" w:cs="Arial"/>
          <w:b/>
          <w:color w:val="373F47"/>
        </w:rPr>
        <w:t xml:space="preserve">What </w:t>
      </w:r>
      <w:proofErr w:type="gramStart"/>
      <w:r>
        <w:rPr>
          <w:rFonts w:ascii="Arial" w:eastAsia="Arial" w:hAnsi="Arial" w:cs="Arial"/>
          <w:b/>
          <w:color w:val="373F47"/>
        </w:rPr>
        <w:t>are</w:t>
      </w:r>
      <w:proofErr w:type="gramEnd"/>
      <w:r>
        <w:rPr>
          <w:rFonts w:ascii="Arial" w:eastAsia="Arial" w:hAnsi="Arial" w:cs="Arial"/>
          <w:b/>
          <w:color w:val="373F47"/>
        </w:rPr>
        <w:t xml:space="preserve"> the average inventory cost, transportation cost, and the total supply chain cost of the three DCs (including all pipeline stock)? </w:t>
      </w:r>
    </w:p>
    <w:p w14:paraId="77DDAB36" w14:textId="77777777" w:rsidR="00684131" w:rsidRDefault="00000000">
      <w:pPr>
        <w:numPr>
          <w:ilvl w:val="0"/>
          <w:numId w:val="8"/>
        </w:numPr>
        <w:pBdr>
          <w:top w:val="nil"/>
          <w:left w:val="nil"/>
          <w:bottom w:val="nil"/>
          <w:right w:val="nil"/>
          <w:between w:val="nil"/>
        </w:pBdr>
        <w:spacing w:before="60" w:after="120" w:line="288" w:lineRule="auto"/>
        <w:ind w:left="1710" w:right="-446"/>
      </w:pPr>
      <w:r>
        <w:rPr>
          <w:rFonts w:ascii="Arial" w:eastAsia="Arial" w:hAnsi="Arial" w:cs="Arial"/>
          <w:color w:val="373F47"/>
        </w:rPr>
        <w:t>Please detail your solution steps.</w:t>
      </w:r>
    </w:p>
    <w:tbl>
      <w:tblPr>
        <w:tblStyle w:val="af2"/>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6B7034B5" w14:textId="77777777">
        <w:trPr>
          <w:trHeight w:val="18"/>
        </w:trPr>
        <w:tc>
          <w:tcPr>
            <w:tcW w:w="9900" w:type="dxa"/>
            <w:shd w:val="clear" w:color="auto" w:fill="auto"/>
            <w:tcMar>
              <w:top w:w="216" w:type="dxa"/>
              <w:left w:w="216" w:type="dxa"/>
              <w:bottom w:w="216" w:type="dxa"/>
              <w:right w:w="216" w:type="dxa"/>
            </w:tcMar>
          </w:tcPr>
          <w:p w14:paraId="0DFE2F7B"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4AA2F858"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br w:type="page"/>
      </w:r>
    </w:p>
    <w:p w14:paraId="691E13B8" w14:textId="77777777" w:rsidR="00684131" w:rsidRDefault="00000000">
      <w:pPr>
        <w:pStyle w:val="Subtitle"/>
        <w:ind w:hanging="274"/>
      </w:pPr>
      <w:r>
        <w:t>Part Three</w:t>
      </w:r>
    </w:p>
    <w:p w14:paraId="41E76C2F" w14:textId="656FE872" w:rsidR="00684131" w:rsidRDefault="00000000">
      <w:pPr>
        <w:pStyle w:val="Heading1"/>
        <w:ind w:hanging="274"/>
      </w:pPr>
      <w:r>
        <w:t xml:space="preserve">Assessing the Cost Performance </w:t>
      </w:r>
      <w:r w:rsidR="00C53285">
        <w:t>A</w:t>
      </w:r>
      <w:r>
        <w:t>cross Multiple Supply Chain Locations</w:t>
      </w:r>
    </w:p>
    <w:p w14:paraId="662E27F4"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You have begun to expand optimization analysis to multiple locations by calculating demand aggregation across multiple locations and the tradeoffs between the inventory and transportation costs. In this part of the Unit 2 Assignment, you will use those costs to assess the performance of multiple supply chain locations. Use your saved spreadsheet template from Parts 1 and 2 of the Unit 2 Assignment to resolve each of the following questions:</w:t>
      </w:r>
    </w:p>
    <w:p w14:paraId="13BFB687" w14:textId="77777777" w:rsidR="00684131" w:rsidRDefault="00000000">
      <w:pPr>
        <w:numPr>
          <w:ilvl w:val="0"/>
          <w:numId w:val="5"/>
        </w:numPr>
        <w:pBdr>
          <w:top w:val="nil"/>
          <w:left w:val="nil"/>
          <w:bottom w:val="nil"/>
          <w:right w:val="nil"/>
          <w:between w:val="nil"/>
        </w:pBdr>
        <w:spacing w:after="120" w:line="288" w:lineRule="auto"/>
        <w:ind w:right="-446"/>
        <w:rPr>
          <w:rFonts w:ascii="Arial" w:eastAsia="Arial" w:hAnsi="Arial" w:cs="Arial"/>
          <w:b/>
          <w:color w:val="393F47"/>
        </w:rPr>
      </w:pPr>
      <w:r>
        <w:rPr>
          <w:rFonts w:ascii="Arial" w:eastAsia="Arial" w:hAnsi="Arial" w:cs="Arial"/>
          <w:b/>
          <w:color w:val="393F47"/>
        </w:rPr>
        <w:t>Suppose that the RDC has also been introduced to scientific inventory management practices. Assume the demands at the DCs are independent. How much are cycle stock, pipeline stock (from the plant to the RDC), and safety stock at the RDC?</w:t>
      </w:r>
    </w:p>
    <w:p w14:paraId="3CCA0853" w14:textId="77777777" w:rsidR="00684131" w:rsidRDefault="00000000">
      <w:pPr>
        <w:numPr>
          <w:ilvl w:val="0"/>
          <w:numId w:val="7"/>
        </w:numPr>
        <w:pBdr>
          <w:top w:val="nil"/>
          <w:left w:val="nil"/>
          <w:bottom w:val="nil"/>
          <w:right w:val="nil"/>
          <w:between w:val="nil"/>
        </w:pBdr>
        <w:spacing w:before="60" w:after="120" w:line="288" w:lineRule="auto"/>
        <w:ind w:left="1714" w:right="-446"/>
        <w:rPr>
          <w:rFonts w:ascii="Arial" w:eastAsia="Arial" w:hAnsi="Arial" w:cs="Arial"/>
          <w:color w:val="393F47"/>
        </w:rPr>
      </w:pPr>
      <w:r>
        <w:rPr>
          <w:rFonts w:ascii="Arial" w:eastAsia="Arial" w:hAnsi="Arial" w:cs="Arial"/>
          <w:color w:val="393F47"/>
        </w:rPr>
        <w:t>Submit your solution in the Unit 2 Assignment spreadsheet.</w:t>
      </w:r>
    </w:p>
    <w:p w14:paraId="2DAE233B" w14:textId="77777777" w:rsidR="00684131" w:rsidRDefault="00000000">
      <w:pPr>
        <w:numPr>
          <w:ilvl w:val="0"/>
          <w:numId w:val="9"/>
        </w:numPr>
        <w:pBdr>
          <w:top w:val="nil"/>
          <w:left w:val="nil"/>
          <w:bottom w:val="nil"/>
          <w:right w:val="nil"/>
          <w:between w:val="nil"/>
        </w:pBdr>
        <w:spacing w:before="60" w:after="120" w:line="288" w:lineRule="auto"/>
        <w:ind w:left="2610" w:right="-446"/>
        <w:rPr>
          <w:rFonts w:ascii="Arial" w:eastAsia="Arial" w:hAnsi="Arial" w:cs="Arial"/>
          <w:color w:val="393F47"/>
        </w:rPr>
      </w:pPr>
      <w:r>
        <w:rPr>
          <w:rFonts w:ascii="Arial" w:eastAsia="Arial" w:hAnsi="Arial" w:cs="Arial"/>
          <w:color w:val="393F47"/>
        </w:rPr>
        <w:t>Download or continue using the provided dataset template for Cosmos and complete the requested calculations.</w:t>
      </w:r>
    </w:p>
    <w:p w14:paraId="0C8A686D" w14:textId="77777777" w:rsidR="00684131" w:rsidRDefault="00000000">
      <w:pPr>
        <w:numPr>
          <w:ilvl w:val="0"/>
          <w:numId w:val="9"/>
        </w:numPr>
        <w:pBdr>
          <w:top w:val="nil"/>
          <w:left w:val="nil"/>
          <w:bottom w:val="nil"/>
          <w:right w:val="nil"/>
          <w:between w:val="nil"/>
        </w:pBdr>
        <w:spacing w:before="60" w:after="120" w:line="288" w:lineRule="auto"/>
        <w:ind w:left="2610" w:right="-446"/>
        <w:rPr>
          <w:rFonts w:ascii="Arial" w:eastAsia="Arial" w:hAnsi="Arial" w:cs="Arial"/>
          <w:color w:val="393F47"/>
        </w:rPr>
      </w:pPr>
      <w:r>
        <w:rPr>
          <w:rFonts w:ascii="Arial" w:eastAsia="Arial" w:hAnsi="Arial" w:cs="Arial"/>
          <w:color w:val="393F47"/>
        </w:rPr>
        <w:t xml:space="preserve">Save your spreadsheet file in an accepted format and </w:t>
      </w:r>
      <w:r>
        <w:rPr>
          <w:rFonts w:ascii="Arial" w:eastAsia="Arial" w:hAnsi="Arial" w:cs="Arial"/>
          <w:b/>
          <w:i/>
          <w:color w:val="393F47"/>
        </w:rPr>
        <w:t>submit it at the end of the unit</w:t>
      </w:r>
      <w:r>
        <w:rPr>
          <w:rFonts w:ascii="Arial" w:eastAsia="Arial" w:hAnsi="Arial" w:cs="Arial"/>
          <w:color w:val="393F47"/>
        </w:rPr>
        <w:t>. The submission should be clearly labeled as a separate file using the naming convention “BANA6420_LastName,FirstName_Unit2Assignment”.</w:t>
      </w:r>
    </w:p>
    <w:p w14:paraId="34D4D6D8" w14:textId="77777777" w:rsidR="00684131" w:rsidRDefault="00000000">
      <w:pPr>
        <w:numPr>
          <w:ilvl w:val="0"/>
          <w:numId w:val="7"/>
        </w:numPr>
        <w:pBdr>
          <w:top w:val="nil"/>
          <w:left w:val="nil"/>
          <w:bottom w:val="nil"/>
          <w:right w:val="nil"/>
          <w:between w:val="nil"/>
        </w:pBdr>
        <w:spacing w:before="60" w:after="120" w:line="288" w:lineRule="auto"/>
        <w:ind w:left="1710" w:right="-446"/>
      </w:pPr>
      <w:r>
        <w:rPr>
          <w:rFonts w:ascii="Arial" w:eastAsia="Arial" w:hAnsi="Arial" w:cs="Arial"/>
          <w:color w:val="373F47"/>
        </w:rPr>
        <w:t>Please detail your solution steps.</w:t>
      </w:r>
    </w:p>
    <w:tbl>
      <w:tblPr>
        <w:tblStyle w:val="af3"/>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76A2955F" w14:textId="77777777">
        <w:trPr>
          <w:trHeight w:val="2212"/>
        </w:trPr>
        <w:tc>
          <w:tcPr>
            <w:tcW w:w="9900" w:type="dxa"/>
            <w:shd w:val="clear" w:color="auto" w:fill="auto"/>
            <w:tcMar>
              <w:top w:w="216" w:type="dxa"/>
              <w:left w:w="216" w:type="dxa"/>
              <w:bottom w:w="216" w:type="dxa"/>
              <w:right w:w="216" w:type="dxa"/>
            </w:tcMar>
          </w:tcPr>
          <w:p w14:paraId="6442ED9D"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56494895" w14:textId="77777777" w:rsidR="00684131" w:rsidRDefault="00000000">
      <w:pPr>
        <w:numPr>
          <w:ilvl w:val="0"/>
          <w:numId w:val="5"/>
        </w:numPr>
        <w:pBdr>
          <w:top w:val="nil"/>
          <w:left w:val="nil"/>
          <w:bottom w:val="nil"/>
          <w:right w:val="nil"/>
          <w:between w:val="nil"/>
        </w:pBdr>
        <w:spacing w:before="360" w:after="120" w:line="288" w:lineRule="auto"/>
        <w:ind w:right="-446"/>
        <w:rPr>
          <w:rFonts w:ascii="Arial" w:eastAsia="Arial" w:hAnsi="Arial" w:cs="Arial"/>
          <w:b/>
          <w:color w:val="393F47"/>
        </w:rPr>
      </w:pPr>
      <w:r>
        <w:rPr>
          <w:rFonts w:ascii="Arial" w:eastAsia="Arial" w:hAnsi="Arial" w:cs="Arial"/>
          <w:b/>
          <w:color w:val="393F47"/>
        </w:rPr>
        <w:t xml:space="preserve">What </w:t>
      </w:r>
      <w:proofErr w:type="gramStart"/>
      <w:r>
        <w:rPr>
          <w:rFonts w:ascii="Arial" w:eastAsia="Arial" w:hAnsi="Arial" w:cs="Arial"/>
          <w:b/>
          <w:color w:val="393F47"/>
        </w:rPr>
        <w:t>are</w:t>
      </w:r>
      <w:proofErr w:type="gramEnd"/>
      <w:r>
        <w:rPr>
          <w:rFonts w:ascii="Arial" w:eastAsia="Arial" w:hAnsi="Arial" w:cs="Arial"/>
          <w:b/>
          <w:color w:val="393F47"/>
        </w:rPr>
        <w:t xml:space="preserve"> the average inventory cost, transportation cost, and the total supply chain cost of the RDC (including all pipeline stock)? What is the total supply chain cost including the RDC and the three DCs?</w:t>
      </w:r>
    </w:p>
    <w:p w14:paraId="54726BB2" w14:textId="77777777" w:rsidR="00684131" w:rsidRDefault="00000000">
      <w:pPr>
        <w:numPr>
          <w:ilvl w:val="0"/>
          <w:numId w:val="10"/>
        </w:numPr>
        <w:pBdr>
          <w:top w:val="nil"/>
          <w:left w:val="nil"/>
          <w:bottom w:val="nil"/>
          <w:right w:val="nil"/>
          <w:between w:val="nil"/>
        </w:pBdr>
        <w:spacing w:before="60" w:after="120" w:line="288" w:lineRule="auto"/>
        <w:ind w:left="1714" w:right="-446"/>
      </w:pPr>
      <w:r>
        <w:rPr>
          <w:rFonts w:ascii="Arial" w:eastAsia="Arial" w:hAnsi="Arial" w:cs="Arial"/>
          <w:color w:val="373F47"/>
        </w:rPr>
        <w:t>Please detail your solution steps.</w:t>
      </w:r>
    </w:p>
    <w:tbl>
      <w:tblPr>
        <w:tblStyle w:val="af4"/>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74DE18E2" w14:textId="77777777">
        <w:trPr>
          <w:trHeight w:val="18"/>
        </w:trPr>
        <w:tc>
          <w:tcPr>
            <w:tcW w:w="9900" w:type="dxa"/>
            <w:shd w:val="clear" w:color="auto" w:fill="auto"/>
            <w:tcMar>
              <w:top w:w="216" w:type="dxa"/>
              <w:left w:w="216" w:type="dxa"/>
              <w:bottom w:w="216" w:type="dxa"/>
              <w:right w:w="216" w:type="dxa"/>
            </w:tcMar>
          </w:tcPr>
          <w:p w14:paraId="449A7743"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076D8440"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br w:type="page"/>
      </w:r>
    </w:p>
    <w:p w14:paraId="0F773F54" w14:textId="77777777" w:rsidR="00684131" w:rsidRDefault="00000000">
      <w:pPr>
        <w:pStyle w:val="Subtitle"/>
        <w:ind w:hanging="274"/>
      </w:pPr>
      <w:r>
        <w:t>Part Four</w:t>
      </w:r>
    </w:p>
    <w:p w14:paraId="6CC53635" w14:textId="77777777" w:rsidR="00684131" w:rsidRDefault="00000000">
      <w:pPr>
        <w:pStyle w:val="Heading1"/>
        <w:ind w:hanging="274"/>
      </w:pPr>
      <w:r>
        <w:t>Improving Supply Chain Performance by Reconfiguration</w:t>
      </w:r>
    </w:p>
    <w:p w14:paraId="64BD6E09"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You have explored various strategies of inventory management, such as risk pooling to reduce safety stock. In this part of the Unit 2 Assignment, you will improve the supply chain performance by reconfiguration </w:t>
      </w:r>
      <w:r>
        <w:rPr>
          <w:rFonts w:ascii="Arial" w:eastAsia="Arial" w:hAnsi="Arial" w:cs="Arial"/>
          <w:color w:val="393F47"/>
        </w:rPr>
        <w:t xml:space="preserve">for the provided scenario and dataset. </w:t>
      </w:r>
      <w:r>
        <w:rPr>
          <w:rFonts w:ascii="Arial" w:eastAsia="Arial" w:hAnsi="Arial" w:cs="Arial"/>
          <w:color w:val="373F47"/>
        </w:rPr>
        <w:t>Use your saved spreadsheet template from Parts 1, 2, and 3 of the Unit 2 Assignment to resolve each of the following questions:</w:t>
      </w:r>
    </w:p>
    <w:p w14:paraId="523346EE" w14:textId="77777777" w:rsidR="00684131" w:rsidRDefault="00000000">
      <w:pPr>
        <w:pBdr>
          <w:top w:val="nil"/>
          <w:left w:val="nil"/>
          <w:bottom w:val="nil"/>
          <w:right w:val="nil"/>
          <w:between w:val="nil"/>
        </w:pBdr>
        <w:spacing w:before="60" w:after="360" w:line="288" w:lineRule="auto"/>
        <w:ind w:left="-274" w:right="-446"/>
        <w:rPr>
          <w:rFonts w:ascii="Arial" w:eastAsia="Arial" w:hAnsi="Arial" w:cs="Arial"/>
          <w:color w:val="373F47"/>
        </w:rPr>
      </w:pPr>
      <w:r>
        <w:rPr>
          <w:rFonts w:ascii="Arial" w:eastAsia="Arial" w:hAnsi="Arial" w:cs="Arial"/>
          <w:color w:val="373F47"/>
        </w:rPr>
        <w:t xml:space="preserve">Return to the scenario in Part One. </w:t>
      </w:r>
      <w:r>
        <w:rPr>
          <w:rFonts w:ascii="Arial" w:eastAsia="Arial" w:hAnsi="Arial" w:cs="Arial"/>
          <w:color w:val="393F47"/>
        </w:rPr>
        <w:t>Now consider a 10% reduction in demand uncertainty, i.e., a 10% reduction in the standard deviation of daily demand at each DC, which would naturally result in reduction in total inventory.  Alternatively, consider a 10% reduction in lead time uncertainty, i.e., a 10% reduction in the standard deviation of all the lead times (from Kansas to RDC, and from RDC to the DCs), which would also result in inventory reduction.</w:t>
      </w:r>
    </w:p>
    <w:p w14:paraId="1434F560" w14:textId="77777777" w:rsidR="00684131" w:rsidRDefault="00000000">
      <w:pPr>
        <w:numPr>
          <w:ilvl w:val="0"/>
          <w:numId w:val="11"/>
        </w:numPr>
        <w:pBdr>
          <w:top w:val="nil"/>
          <w:left w:val="nil"/>
          <w:bottom w:val="nil"/>
          <w:right w:val="nil"/>
          <w:between w:val="nil"/>
        </w:pBdr>
        <w:spacing w:before="60" w:after="120" w:line="288" w:lineRule="auto"/>
        <w:ind w:right="-446"/>
        <w:rPr>
          <w:rFonts w:ascii="Arial" w:eastAsia="Arial" w:hAnsi="Arial" w:cs="Arial"/>
          <w:b/>
          <w:color w:val="393F47"/>
        </w:rPr>
      </w:pPr>
      <w:r>
        <w:rPr>
          <w:rFonts w:ascii="Arial" w:eastAsia="Arial" w:hAnsi="Arial" w:cs="Arial"/>
          <w:b/>
          <w:color w:val="393F47"/>
        </w:rPr>
        <w:t>What are the total annual system safety stock inventory costs in these two scenarios? Which is better, a 10% demand uncertainty reduction, or a 10% supply (lead time) uncertainty reduction?</w:t>
      </w:r>
    </w:p>
    <w:p w14:paraId="4EB62057" w14:textId="77777777" w:rsidR="00684131" w:rsidRDefault="00000000">
      <w:pPr>
        <w:numPr>
          <w:ilvl w:val="0"/>
          <w:numId w:val="15"/>
        </w:numPr>
        <w:pBdr>
          <w:top w:val="nil"/>
          <w:left w:val="nil"/>
          <w:bottom w:val="nil"/>
          <w:right w:val="nil"/>
          <w:between w:val="nil"/>
        </w:pBdr>
        <w:spacing w:before="60" w:after="120" w:line="288" w:lineRule="auto"/>
        <w:ind w:left="1710" w:right="-446"/>
        <w:rPr>
          <w:rFonts w:ascii="Arial" w:eastAsia="Arial" w:hAnsi="Arial" w:cs="Arial"/>
          <w:color w:val="393F47"/>
        </w:rPr>
      </w:pPr>
      <w:r>
        <w:rPr>
          <w:rFonts w:ascii="Arial" w:eastAsia="Arial" w:hAnsi="Arial" w:cs="Arial"/>
          <w:color w:val="393F47"/>
        </w:rPr>
        <w:t>Download or continue using the provided dataset template for Cosmos and complete the requested calculations.</w:t>
      </w:r>
    </w:p>
    <w:p w14:paraId="3C0399D9" w14:textId="77777777" w:rsidR="00684131" w:rsidRDefault="00000000">
      <w:pPr>
        <w:numPr>
          <w:ilvl w:val="0"/>
          <w:numId w:val="15"/>
        </w:numPr>
        <w:pBdr>
          <w:top w:val="nil"/>
          <w:left w:val="nil"/>
          <w:bottom w:val="nil"/>
          <w:right w:val="nil"/>
          <w:between w:val="nil"/>
        </w:pBdr>
        <w:spacing w:before="60" w:after="120" w:line="288" w:lineRule="auto"/>
        <w:ind w:left="1710" w:right="-446"/>
        <w:rPr>
          <w:rFonts w:ascii="Arial" w:eastAsia="Arial" w:hAnsi="Arial" w:cs="Arial"/>
          <w:color w:val="393F47"/>
        </w:rPr>
      </w:pPr>
      <w:r>
        <w:rPr>
          <w:rFonts w:ascii="Arial" w:eastAsia="Arial" w:hAnsi="Arial" w:cs="Arial"/>
          <w:color w:val="393F47"/>
        </w:rPr>
        <w:t xml:space="preserve">Save your spreadsheet file in an accepted format and </w:t>
      </w:r>
      <w:r>
        <w:rPr>
          <w:rFonts w:ascii="Arial" w:eastAsia="Arial" w:hAnsi="Arial" w:cs="Arial"/>
          <w:b/>
          <w:i/>
          <w:color w:val="393F47"/>
        </w:rPr>
        <w:t>submit it along with this document on the Module 2.4 Assignment page in Canvas when you are done with this assignment part.</w:t>
      </w:r>
      <w:r>
        <w:rPr>
          <w:rFonts w:ascii="Arial" w:eastAsia="Arial" w:hAnsi="Arial" w:cs="Arial"/>
          <w:color w:val="393F47"/>
        </w:rPr>
        <w:t xml:space="preserve"> The submission should be clearly labeled as a separate file using the naming convention “BANA6420_LastName,FirstName_Unit2Assignment”.</w:t>
      </w:r>
    </w:p>
    <w:p w14:paraId="7131F76A" w14:textId="77777777" w:rsidR="00684131" w:rsidRDefault="00000000">
      <w:pPr>
        <w:numPr>
          <w:ilvl w:val="0"/>
          <w:numId w:val="15"/>
        </w:numPr>
        <w:pBdr>
          <w:top w:val="nil"/>
          <w:left w:val="nil"/>
          <w:bottom w:val="nil"/>
          <w:right w:val="nil"/>
          <w:between w:val="nil"/>
        </w:pBdr>
        <w:spacing w:before="60" w:after="120" w:line="288" w:lineRule="auto"/>
        <w:ind w:left="1710" w:right="-446"/>
      </w:pPr>
      <w:r>
        <w:rPr>
          <w:rFonts w:ascii="Arial" w:eastAsia="Arial" w:hAnsi="Arial" w:cs="Arial"/>
          <w:color w:val="373F47"/>
        </w:rPr>
        <w:t>Please detail your solution steps.</w:t>
      </w:r>
    </w:p>
    <w:tbl>
      <w:tblPr>
        <w:tblStyle w:val="af5"/>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4A078974" w14:textId="77777777">
        <w:trPr>
          <w:trHeight w:val="18"/>
        </w:trPr>
        <w:tc>
          <w:tcPr>
            <w:tcW w:w="9900" w:type="dxa"/>
            <w:shd w:val="clear" w:color="auto" w:fill="auto"/>
            <w:tcMar>
              <w:top w:w="216" w:type="dxa"/>
              <w:left w:w="216" w:type="dxa"/>
              <w:bottom w:w="216" w:type="dxa"/>
              <w:right w:w="216" w:type="dxa"/>
            </w:tcMar>
          </w:tcPr>
          <w:p w14:paraId="24ED98B1"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1E31081A" w14:textId="77777777" w:rsidR="00684131" w:rsidRDefault="00000000">
      <w:pPr>
        <w:pBdr>
          <w:top w:val="nil"/>
          <w:left w:val="nil"/>
          <w:bottom w:val="nil"/>
          <w:right w:val="nil"/>
          <w:between w:val="nil"/>
        </w:pBdr>
        <w:spacing w:before="360" w:after="360" w:line="288" w:lineRule="auto"/>
        <w:ind w:left="-274" w:right="-446"/>
        <w:rPr>
          <w:rFonts w:ascii="Arial" w:eastAsia="Arial" w:hAnsi="Arial" w:cs="Arial"/>
          <w:color w:val="373F47"/>
        </w:rPr>
      </w:pPr>
      <w:r>
        <w:rPr>
          <w:rFonts w:ascii="Arial" w:eastAsia="Arial" w:hAnsi="Arial" w:cs="Arial"/>
          <w:color w:val="393F47"/>
        </w:rPr>
        <w:t>To improve performance, one proposal is that Cosmo should pay premium transportation providers who could be much more efficient in providing transportation services from the plant to the Brooklyn RDC, and from the RDC to the DCs.  The improvements come from better coordination with other products so that the waiting time for consolidation can be significantly shortened, as well as the use of smaller trucks so that the time it takes to fill up the full truck would be shorter.  The transportation rate (per unit) will be higher, though. The current and new transportation rate, and corresponding improvements, are as shown below:</w:t>
      </w:r>
    </w:p>
    <w:tbl>
      <w:tblPr>
        <w:tblStyle w:val="af6"/>
        <w:tblW w:w="7096" w:type="dxa"/>
        <w:tblInd w:w="-28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4026"/>
        <w:gridCol w:w="3070"/>
      </w:tblGrid>
      <w:tr w:rsidR="002E5FB0" w14:paraId="184B04AC" w14:textId="77777777" w:rsidTr="002E5FB0">
        <w:trPr>
          <w:trHeight w:val="435"/>
          <w:tblHeader/>
        </w:trPr>
        <w:tc>
          <w:tcPr>
            <w:tcW w:w="4026" w:type="dxa"/>
            <w:shd w:val="clear" w:color="auto" w:fill="ECECEC"/>
            <w:tcMar>
              <w:top w:w="100" w:type="dxa"/>
              <w:left w:w="100" w:type="dxa"/>
              <w:bottom w:w="100" w:type="dxa"/>
              <w:right w:w="100" w:type="dxa"/>
            </w:tcMar>
            <w:vAlign w:val="center"/>
          </w:tcPr>
          <w:p w14:paraId="5A108291"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Transportation Segment</w:t>
            </w:r>
          </w:p>
        </w:tc>
        <w:tc>
          <w:tcPr>
            <w:tcW w:w="3070" w:type="dxa"/>
            <w:shd w:val="clear" w:color="auto" w:fill="ECECEC"/>
            <w:tcMar>
              <w:top w:w="100" w:type="dxa"/>
              <w:left w:w="100" w:type="dxa"/>
              <w:bottom w:w="100" w:type="dxa"/>
              <w:right w:w="100" w:type="dxa"/>
            </w:tcMar>
            <w:vAlign w:val="center"/>
          </w:tcPr>
          <w:p w14:paraId="02191BC5"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New Rate Per Unit</w:t>
            </w:r>
          </w:p>
        </w:tc>
      </w:tr>
      <w:tr w:rsidR="002E5FB0" w14:paraId="48DD6D82" w14:textId="77777777" w:rsidTr="002E5FB0">
        <w:trPr>
          <w:trHeight w:val="26"/>
        </w:trPr>
        <w:tc>
          <w:tcPr>
            <w:tcW w:w="4026" w:type="dxa"/>
            <w:tcMar>
              <w:top w:w="100" w:type="dxa"/>
              <w:left w:w="100" w:type="dxa"/>
              <w:bottom w:w="100" w:type="dxa"/>
              <w:right w:w="100" w:type="dxa"/>
            </w:tcMar>
          </w:tcPr>
          <w:p w14:paraId="10FF057E"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Plant to Brooklyn RDC</w:t>
            </w:r>
          </w:p>
        </w:tc>
        <w:tc>
          <w:tcPr>
            <w:tcW w:w="3070" w:type="dxa"/>
            <w:tcMar>
              <w:top w:w="100" w:type="dxa"/>
              <w:left w:w="100" w:type="dxa"/>
              <w:bottom w:w="100" w:type="dxa"/>
              <w:right w:w="100" w:type="dxa"/>
            </w:tcMar>
          </w:tcPr>
          <w:p w14:paraId="02065AFE" w14:textId="77777777" w:rsidR="002E5FB0" w:rsidRDefault="002E5FB0">
            <w:pPr>
              <w:pBdr>
                <w:top w:val="nil"/>
                <w:left w:val="nil"/>
                <w:bottom w:val="nil"/>
                <w:right w:val="nil"/>
                <w:between w:val="nil"/>
              </w:pBdr>
              <w:jc w:val="center"/>
              <w:rPr>
                <w:color w:val="373F47"/>
              </w:rPr>
            </w:pPr>
            <w:r>
              <w:rPr>
                <w:rFonts w:ascii="Arial" w:eastAsia="Arial" w:hAnsi="Arial" w:cs="Arial"/>
                <w:color w:val="373F47"/>
              </w:rPr>
              <w:t>$3.50</w:t>
            </w:r>
          </w:p>
        </w:tc>
      </w:tr>
      <w:tr w:rsidR="002E5FB0" w14:paraId="34DBE209" w14:textId="77777777" w:rsidTr="002E5FB0">
        <w:trPr>
          <w:trHeight w:val="26"/>
        </w:trPr>
        <w:tc>
          <w:tcPr>
            <w:tcW w:w="4026" w:type="dxa"/>
            <w:tcMar>
              <w:top w:w="100" w:type="dxa"/>
              <w:left w:w="100" w:type="dxa"/>
              <w:bottom w:w="100" w:type="dxa"/>
              <w:right w:w="100" w:type="dxa"/>
            </w:tcMar>
          </w:tcPr>
          <w:p w14:paraId="71BEE6A6"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RDC to Albany DC</w:t>
            </w:r>
          </w:p>
        </w:tc>
        <w:tc>
          <w:tcPr>
            <w:tcW w:w="3070" w:type="dxa"/>
            <w:tcMar>
              <w:top w:w="100" w:type="dxa"/>
              <w:left w:w="100" w:type="dxa"/>
              <w:bottom w:w="100" w:type="dxa"/>
              <w:right w:w="100" w:type="dxa"/>
            </w:tcMar>
          </w:tcPr>
          <w:p w14:paraId="6C668A7E" w14:textId="77777777" w:rsidR="002E5FB0" w:rsidRDefault="002E5FB0">
            <w:pPr>
              <w:pBdr>
                <w:top w:val="nil"/>
                <w:left w:val="nil"/>
                <w:bottom w:val="nil"/>
                <w:right w:val="nil"/>
                <w:between w:val="nil"/>
              </w:pBdr>
              <w:jc w:val="center"/>
              <w:rPr>
                <w:color w:val="373F47"/>
              </w:rPr>
            </w:pPr>
            <w:r>
              <w:rPr>
                <w:rFonts w:ascii="Arial" w:eastAsia="Arial" w:hAnsi="Arial" w:cs="Arial"/>
                <w:color w:val="373F47"/>
              </w:rPr>
              <w:t>$2.25</w:t>
            </w:r>
          </w:p>
        </w:tc>
      </w:tr>
      <w:tr w:rsidR="002E5FB0" w14:paraId="05CE69DF" w14:textId="77777777" w:rsidTr="002E5FB0">
        <w:trPr>
          <w:trHeight w:val="26"/>
        </w:trPr>
        <w:tc>
          <w:tcPr>
            <w:tcW w:w="4026" w:type="dxa"/>
            <w:tcMar>
              <w:top w:w="100" w:type="dxa"/>
              <w:left w:w="100" w:type="dxa"/>
              <w:bottom w:w="100" w:type="dxa"/>
              <w:right w:w="100" w:type="dxa"/>
            </w:tcMar>
          </w:tcPr>
          <w:p w14:paraId="727B3A39"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RDC to Brooklyn DC</w:t>
            </w:r>
          </w:p>
        </w:tc>
        <w:tc>
          <w:tcPr>
            <w:tcW w:w="3070" w:type="dxa"/>
            <w:tcMar>
              <w:top w:w="100" w:type="dxa"/>
              <w:left w:w="100" w:type="dxa"/>
              <w:bottom w:w="100" w:type="dxa"/>
              <w:right w:w="100" w:type="dxa"/>
            </w:tcMar>
          </w:tcPr>
          <w:p w14:paraId="47258790" w14:textId="77777777" w:rsidR="002E5FB0" w:rsidRDefault="002E5FB0">
            <w:pPr>
              <w:pBdr>
                <w:top w:val="nil"/>
                <w:left w:val="nil"/>
                <w:bottom w:val="nil"/>
                <w:right w:val="nil"/>
                <w:between w:val="nil"/>
              </w:pBdr>
              <w:jc w:val="center"/>
              <w:rPr>
                <w:color w:val="373F47"/>
              </w:rPr>
            </w:pPr>
            <w:r>
              <w:rPr>
                <w:rFonts w:ascii="Arial" w:eastAsia="Arial" w:hAnsi="Arial" w:cs="Arial"/>
                <w:color w:val="373F47"/>
              </w:rPr>
              <w:t>$0.28</w:t>
            </w:r>
          </w:p>
        </w:tc>
      </w:tr>
      <w:tr w:rsidR="002E5FB0" w14:paraId="08D84944" w14:textId="77777777" w:rsidTr="002E5FB0">
        <w:trPr>
          <w:trHeight w:val="26"/>
        </w:trPr>
        <w:tc>
          <w:tcPr>
            <w:tcW w:w="4026" w:type="dxa"/>
            <w:tcMar>
              <w:top w:w="100" w:type="dxa"/>
              <w:left w:w="100" w:type="dxa"/>
              <w:bottom w:w="100" w:type="dxa"/>
              <w:right w:w="100" w:type="dxa"/>
            </w:tcMar>
          </w:tcPr>
          <w:p w14:paraId="5AC03939" w14:textId="77777777" w:rsidR="002E5FB0" w:rsidRDefault="002E5FB0">
            <w:pPr>
              <w:pBdr>
                <w:top w:val="nil"/>
                <w:left w:val="nil"/>
                <w:bottom w:val="nil"/>
                <w:right w:val="nil"/>
                <w:between w:val="nil"/>
              </w:pBdr>
              <w:jc w:val="center"/>
              <w:rPr>
                <w:color w:val="373F47"/>
              </w:rPr>
            </w:pPr>
            <w:r>
              <w:rPr>
                <w:rFonts w:ascii="Arial" w:eastAsia="Arial" w:hAnsi="Arial" w:cs="Arial"/>
                <w:b/>
                <w:color w:val="373F47"/>
              </w:rPr>
              <w:t>RDC to Syracuse DC</w:t>
            </w:r>
          </w:p>
        </w:tc>
        <w:tc>
          <w:tcPr>
            <w:tcW w:w="3070" w:type="dxa"/>
            <w:tcMar>
              <w:top w:w="100" w:type="dxa"/>
              <w:left w:w="100" w:type="dxa"/>
              <w:bottom w:w="100" w:type="dxa"/>
              <w:right w:w="100" w:type="dxa"/>
            </w:tcMar>
          </w:tcPr>
          <w:p w14:paraId="503127FF" w14:textId="77777777" w:rsidR="002E5FB0" w:rsidRDefault="002E5FB0">
            <w:pPr>
              <w:pBdr>
                <w:top w:val="nil"/>
                <w:left w:val="nil"/>
                <w:bottom w:val="nil"/>
                <w:right w:val="nil"/>
                <w:between w:val="nil"/>
              </w:pBdr>
              <w:jc w:val="center"/>
              <w:rPr>
                <w:color w:val="373F47"/>
              </w:rPr>
            </w:pPr>
            <w:r>
              <w:rPr>
                <w:rFonts w:ascii="Arial" w:eastAsia="Arial" w:hAnsi="Arial" w:cs="Arial"/>
                <w:color w:val="373F47"/>
              </w:rPr>
              <w:t>$2.55</w:t>
            </w:r>
          </w:p>
        </w:tc>
      </w:tr>
    </w:tbl>
    <w:p w14:paraId="6C7F7132" w14:textId="77777777" w:rsidR="00684131" w:rsidRDefault="00684131">
      <w:pPr>
        <w:pBdr>
          <w:top w:val="nil"/>
          <w:left w:val="nil"/>
          <w:bottom w:val="nil"/>
          <w:right w:val="nil"/>
          <w:between w:val="nil"/>
        </w:pBdr>
        <w:rPr>
          <w:color w:val="000000"/>
        </w:rPr>
      </w:pPr>
    </w:p>
    <w:tbl>
      <w:tblPr>
        <w:tblStyle w:val="af7"/>
        <w:tblW w:w="10680" w:type="dxa"/>
        <w:tblInd w:w="-28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2811"/>
        <w:gridCol w:w="3135"/>
        <w:gridCol w:w="4734"/>
      </w:tblGrid>
      <w:tr w:rsidR="00684131" w14:paraId="37EDFD7F" w14:textId="77777777">
        <w:trPr>
          <w:trHeight w:val="762"/>
          <w:tblHeader/>
        </w:trPr>
        <w:tc>
          <w:tcPr>
            <w:tcW w:w="2811" w:type="dxa"/>
            <w:shd w:val="clear" w:color="auto" w:fill="ECECEC"/>
            <w:tcMar>
              <w:top w:w="100" w:type="dxa"/>
              <w:left w:w="100" w:type="dxa"/>
              <w:bottom w:w="100" w:type="dxa"/>
              <w:right w:w="100" w:type="dxa"/>
            </w:tcMar>
            <w:vAlign w:val="center"/>
          </w:tcPr>
          <w:p w14:paraId="70266D8B"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Transportation Segment</w:t>
            </w:r>
          </w:p>
        </w:tc>
        <w:tc>
          <w:tcPr>
            <w:tcW w:w="3135" w:type="dxa"/>
            <w:shd w:val="clear" w:color="auto" w:fill="ECECEC"/>
            <w:tcMar>
              <w:top w:w="100" w:type="dxa"/>
              <w:left w:w="100" w:type="dxa"/>
              <w:bottom w:w="100" w:type="dxa"/>
              <w:right w:w="100" w:type="dxa"/>
            </w:tcMar>
            <w:vAlign w:val="center"/>
          </w:tcPr>
          <w:p w14:paraId="0D455A5F"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New Mean Lead Time in Days</w:t>
            </w:r>
          </w:p>
        </w:tc>
        <w:tc>
          <w:tcPr>
            <w:tcW w:w="4734" w:type="dxa"/>
            <w:shd w:val="clear" w:color="auto" w:fill="ECECEC"/>
            <w:tcMar>
              <w:top w:w="100" w:type="dxa"/>
              <w:left w:w="100" w:type="dxa"/>
              <w:bottom w:w="100" w:type="dxa"/>
              <w:right w:w="100" w:type="dxa"/>
            </w:tcMar>
            <w:vAlign w:val="center"/>
          </w:tcPr>
          <w:p w14:paraId="38A89F24"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New Standard Deviation of Lead time in Days</w:t>
            </w:r>
          </w:p>
        </w:tc>
      </w:tr>
      <w:tr w:rsidR="00684131" w14:paraId="4037C9C8" w14:textId="77777777">
        <w:trPr>
          <w:trHeight w:val="26"/>
        </w:trPr>
        <w:tc>
          <w:tcPr>
            <w:tcW w:w="2811" w:type="dxa"/>
            <w:tcMar>
              <w:top w:w="100" w:type="dxa"/>
              <w:left w:w="100" w:type="dxa"/>
              <w:bottom w:w="100" w:type="dxa"/>
              <w:right w:w="100" w:type="dxa"/>
            </w:tcMar>
          </w:tcPr>
          <w:p w14:paraId="4022CDAC"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Plant to Brooklyn RDC</w:t>
            </w:r>
          </w:p>
        </w:tc>
        <w:tc>
          <w:tcPr>
            <w:tcW w:w="3135" w:type="dxa"/>
            <w:tcMar>
              <w:top w:w="100" w:type="dxa"/>
              <w:left w:w="100" w:type="dxa"/>
              <w:bottom w:w="100" w:type="dxa"/>
              <w:right w:w="100" w:type="dxa"/>
            </w:tcMar>
          </w:tcPr>
          <w:p w14:paraId="123925D7"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7</w:t>
            </w:r>
          </w:p>
        </w:tc>
        <w:tc>
          <w:tcPr>
            <w:tcW w:w="4734" w:type="dxa"/>
            <w:tcMar>
              <w:top w:w="100" w:type="dxa"/>
              <w:left w:w="100" w:type="dxa"/>
              <w:bottom w:w="100" w:type="dxa"/>
              <w:right w:w="100" w:type="dxa"/>
            </w:tcMar>
          </w:tcPr>
          <w:p w14:paraId="356D613A"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1</w:t>
            </w:r>
          </w:p>
        </w:tc>
      </w:tr>
      <w:tr w:rsidR="00684131" w14:paraId="6EA24B25" w14:textId="77777777">
        <w:trPr>
          <w:trHeight w:val="26"/>
        </w:trPr>
        <w:tc>
          <w:tcPr>
            <w:tcW w:w="2811" w:type="dxa"/>
            <w:tcMar>
              <w:top w:w="100" w:type="dxa"/>
              <w:left w:w="100" w:type="dxa"/>
              <w:bottom w:w="100" w:type="dxa"/>
              <w:right w:w="100" w:type="dxa"/>
            </w:tcMar>
          </w:tcPr>
          <w:p w14:paraId="3744E416"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RDC to Albany DC</w:t>
            </w:r>
          </w:p>
        </w:tc>
        <w:tc>
          <w:tcPr>
            <w:tcW w:w="3135" w:type="dxa"/>
            <w:tcMar>
              <w:top w:w="100" w:type="dxa"/>
              <w:left w:w="100" w:type="dxa"/>
              <w:bottom w:w="100" w:type="dxa"/>
              <w:right w:w="100" w:type="dxa"/>
            </w:tcMar>
          </w:tcPr>
          <w:p w14:paraId="68EEDF14"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7</w:t>
            </w:r>
          </w:p>
        </w:tc>
        <w:tc>
          <w:tcPr>
            <w:tcW w:w="4734" w:type="dxa"/>
            <w:tcMar>
              <w:top w:w="100" w:type="dxa"/>
              <w:left w:w="100" w:type="dxa"/>
              <w:bottom w:w="100" w:type="dxa"/>
              <w:right w:w="100" w:type="dxa"/>
            </w:tcMar>
          </w:tcPr>
          <w:p w14:paraId="2EF10039"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1</w:t>
            </w:r>
          </w:p>
        </w:tc>
      </w:tr>
      <w:tr w:rsidR="00684131" w14:paraId="6825F0CB" w14:textId="77777777">
        <w:trPr>
          <w:trHeight w:val="26"/>
        </w:trPr>
        <w:tc>
          <w:tcPr>
            <w:tcW w:w="2811" w:type="dxa"/>
            <w:tcMar>
              <w:top w:w="100" w:type="dxa"/>
              <w:left w:w="100" w:type="dxa"/>
              <w:bottom w:w="100" w:type="dxa"/>
              <w:right w:w="100" w:type="dxa"/>
            </w:tcMar>
          </w:tcPr>
          <w:p w14:paraId="6329AC5F"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RDC to Brooklyn DC</w:t>
            </w:r>
          </w:p>
        </w:tc>
        <w:tc>
          <w:tcPr>
            <w:tcW w:w="3135" w:type="dxa"/>
            <w:tcMar>
              <w:top w:w="100" w:type="dxa"/>
              <w:left w:w="100" w:type="dxa"/>
              <w:bottom w:w="100" w:type="dxa"/>
              <w:right w:w="100" w:type="dxa"/>
            </w:tcMar>
          </w:tcPr>
          <w:p w14:paraId="50C6A1EF"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1</w:t>
            </w:r>
          </w:p>
        </w:tc>
        <w:tc>
          <w:tcPr>
            <w:tcW w:w="4734" w:type="dxa"/>
            <w:tcMar>
              <w:top w:w="100" w:type="dxa"/>
              <w:left w:w="100" w:type="dxa"/>
              <w:bottom w:w="100" w:type="dxa"/>
              <w:right w:w="100" w:type="dxa"/>
            </w:tcMar>
          </w:tcPr>
          <w:p w14:paraId="6F3F3D77"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0</w:t>
            </w:r>
          </w:p>
        </w:tc>
      </w:tr>
      <w:tr w:rsidR="00684131" w14:paraId="2B0AE35E" w14:textId="77777777">
        <w:trPr>
          <w:trHeight w:val="26"/>
        </w:trPr>
        <w:tc>
          <w:tcPr>
            <w:tcW w:w="2811" w:type="dxa"/>
            <w:tcMar>
              <w:top w:w="100" w:type="dxa"/>
              <w:left w:w="100" w:type="dxa"/>
              <w:bottom w:w="100" w:type="dxa"/>
              <w:right w:w="100" w:type="dxa"/>
            </w:tcMar>
          </w:tcPr>
          <w:p w14:paraId="1293919D" w14:textId="77777777" w:rsidR="00684131" w:rsidRDefault="00000000">
            <w:pPr>
              <w:pBdr>
                <w:top w:val="nil"/>
                <w:left w:val="nil"/>
                <w:bottom w:val="nil"/>
                <w:right w:val="nil"/>
                <w:between w:val="nil"/>
              </w:pBdr>
              <w:jc w:val="center"/>
              <w:rPr>
                <w:color w:val="373F47"/>
              </w:rPr>
            </w:pPr>
            <w:r>
              <w:rPr>
                <w:rFonts w:ascii="Arial" w:eastAsia="Arial" w:hAnsi="Arial" w:cs="Arial"/>
                <w:b/>
                <w:color w:val="373F47"/>
              </w:rPr>
              <w:t>RDC to Syracuse DC</w:t>
            </w:r>
          </w:p>
        </w:tc>
        <w:tc>
          <w:tcPr>
            <w:tcW w:w="3135" w:type="dxa"/>
            <w:tcMar>
              <w:top w:w="100" w:type="dxa"/>
              <w:left w:w="100" w:type="dxa"/>
              <w:bottom w:w="100" w:type="dxa"/>
              <w:right w:w="100" w:type="dxa"/>
            </w:tcMar>
          </w:tcPr>
          <w:p w14:paraId="4245DCCC"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7</w:t>
            </w:r>
          </w:p>
        </w:tc>
        <w:tc>
          <w:tcPr>
            <w:tcW w:w="4734" w:type="dxa"/>
            <w:tcMar>
              <w:top w:w="100" w:type="dxa"/>
              <w:left w:w="100" w:type="dxa"/>
              <w:bottom w:w="100" w:type="dxa"/>
              <w:right w:w="100" w:type="dxa"/>
            </w:tcMar>
          </w:tcPr>
          <w:p w14:paraId="0D3450C2" w14:textId="77777777" w:rsidR="00684131" w:rsidRDefault="00000000">
            <w:pPr>
              <w:pBdr>
                <w:top w:val="nil"/>
                <w:left w:val="nil"/>
                <w:bottom w:val="nil"/>
                <w:right w:val="nil"/>
                <w:between w:val="nil"/>
              </w:pBdr>
              <w:jc w:val="center"/>
              <w:rPr>
                <w:color w:val="373F47"/>
              </w:rPr>
            </w:pPr>
            <w:r>
              <w:rPr>
                <w:rFonts w:ascii="Arial" w:eastAsia="Arial" w:hAnsi="Arial" w:cs="Arial"/>
                <w:color w:val="373F47"/>
              </w:rPr>
              <w:t>1</w:t>
            </w:r>
          </w:p>
        </w:tc>
      </w:tr>
    </w:tbl>
    <w:p w14:paraId="5BC14C29" w14:textId="77777777" w:rsidR="00684131" w:rsidRDefault="00000000">
      <w:pPr>
        <w:pBdr>
          <w:top w:val="nil"/>
          <w:left w:val="nil"/>
          <w:bottom w:val="nil"/>
          <w:right w:val="nil"/>
          <w:between w:val="nil"/>
        </w:pBdr>
        <w:spacing w:before="360" w:after="360" w:line="288" w:lineRule="auto"/>
        <w:ind w:left="-274" w:right="-446"/>
        <w:rPr>
          <w:rFonts w:ascii="Arial" w:eastAsia="Arial" w:hAnsi="Arial" w:cs="Arial"/>
          <w:color w:val="373F47"/>
        </w:rPr>
      </w:pPr>
      <w:r>
        <w:rPr>
          <w:rFonts w:ascii="Arial" w:eastAsia="Arial" w:hAnsi="Arial" w:cs="Arial"/>
          <w:color w:val="373F47"/>
        </w:rPr>
        <w:t>Based on the above data, answer the following questions.</w:t>
      </w:r>
    </w:p>
    <w:p w14:paraId="2193B7E2" w14:textId="77777777" w:rsidR="00684131" w:rsidRDefault="00000000">
      <w:pPr>
        <w:numPr>
          <w:ilvl w:val="0"/>
          <w:numId w:val="11"/>
        </w:numPr>
        <w:pBdr>
          <w:top w:val="nil"/>
          <w:left w:val="nil"/>
          <w:bottom w:val="nil"/>
          <w:right w:val="nil"/>
          <w:between w:val="nil"/>
        </w:pBdr>
        <w:spacing w:before="60" w:after="120" w:line="288" w:lineRule="auto"/>
        <w:ind w:right="-446"/>
        <w:rPr>
          <w:rFonts w:ascii="Arial" w:eastAsia="Arial" w:hAnsi="Arial" w:cs="Arial"/>
          <w:b/>
          <w:color w:val="373F47"/>
        </w:rPr>
      </w:pPr>
      <w:r>
        <w:rPr>
          <w:rFonts w:ascii="Arial" w:eastAsia="Arial" w:hAnsi="Arial" w:cs="Arial"/>
          <w:b/>
          <w:color w:val="373F47"/>
        </w:rPr>
        <w:t>What are the annual total inventory and transportation costs at each of the locations under the premium transportation provider? Which transportation segment(s) would you recommend that the HD3040 supply chain should switch to the new transportation provider?</w:t>
      </w:r>
    </w:p>
    <w:p w14:paraId="3B021DA9" w14:textId="77777777" w:rsidR="00684131" w:rsidRDefault="00000000">
      <w:pPr>
        <w:numPr>
          <w:ilvl w:val="0"/>
          <w:numId w:val="16"/>
        </w:numPr>
        <w:pBdr>
          <w:top w:val="nil"/>
          <w:left w:val="nil"/>
          <w:bottom w:val="nil"/>
          <w:right w:val="nil"/>
          <w:between w:val="nil"/>
        </w:pBdr>
        <w:spacing w:before="60" w:after="360" w:line="288" w:lineRule="auto"/>
        <w:ind w:left="1710" w:right="-446"/>
      </w:pPr>
      <w:r>
        <w:rPr>
          <w:rFonts w:ascii="Arial" w:eastAsia="Arial" w:hAnsi="Arial" w:cs="Arial"/>
          <w:color w:val="373F47"/>
        </w:rPr>
        <w:t>Please detail your solution steps.</w:t>
      </w:r>
    </w:p>
    <w:tbl>
      <w:tblPr>
        <w:tblStyle w:val="af8"/>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2ADC0026" w14:textId="77777777">
        <w:trPr>
          <w:trHeight w:val="18"/>
        </w:trPr>
        <w:tc>
          <w:tcPr>
            <w:tcW w:w="9900" w:type="dxa"/>
            <w:shd w:val="clear" w:color="auto" w:fill="auto"/>
            <w:tcMar>
              <w:top w:w="216" w:type="dxa"/>
              <w:left w:w="216" w:type="dxa"/>
              <w:bottom w:w="216" w:type="dxa"/>
              <w:right w:w="216" w:type="dxa"/>
            </w:tcMar>
          </w:tcPr>
          <w:p w14:paraId="5B38BDF3"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54FE88B8" w14:textId="77777777" w:rsidR="00684131" w:rsidRDefault="00000000">
      <w:pPr>
        <w:numPr>
          <w:ilvl w:val="0"/>
          <w:numId w:val="11"/>
        </w:numPr>
        <w:pBdr>
          <w:top w:val="nil"/>
          <w:left w:val="nil"/>
          <w:bottom w:val="nil"/>
          <w:right w:val="nil"/>
          <w:between w:val="nil"/>
        </w:pBdr>
        <w:spacing w:before="360" w:after="120" w:line="288" w:lineRule="auto"/>
        <w:ind w:right="-446"/>
        <w:rPr>
          <w:rFonts w:ascii="Arial" w:eastAsia="Arial" w:hAnsi="Arial" w:cs="Arial"/>
          <w:b/>
          <w:color w:val="373F47"/>
        </w:rPr>
      </w:pPr>
      <w:r>
        <w:rPr>
          <w:rFonts w:ascii="Arial" w:eastAsia="Arial" w:hAnsi="Arial" w:cs="Arial"/>
          <w:b/>
          <w:color w:val="373F47"/>
        </w:rPr>
        <w:t>Suppose Cosmo has invested in an ordering system that would link the RDC with the DCs electronically. As a result, the setup cost to place an order is significantly lower, so that the DCs can now order from the RDC once a day (instead of once a week). Please quantify the additional benefits you can gain from the base case of Part Three.</w:t>
      </w:r>
    </w:p>
    <w:p w14:paraId="43CFEFA8" w14:textId="77777777" w:rsidR="00684131" w:rsidRDefault="00000000">
      <w:pPr>
        <w:numPr>
          <w:ilvl w:val="0"/>
          <w:numId w:val="17"/>
        </w:numPr>
        <w:pBdr>
          <w:top w:val="nil"/>
          <w:left w:val="nil"/>
          <w:bottom w:val="nil"/>
          <w:right w:val="nil"/>
          <w:between w:val="nil"/>
        </w:pBdr>
        <w:spacing w:before="60" w:after="120" w:line="288" w:lineRule="auto"/>
        <w:ind w:left="1714" w:right="-446"/>
      </w:pPr>
      <w:r>
        <w:rPr>
          <w:rFonts w:ascii="Arial" w:eastAsia="Arial" w:hAnsi="Arial" w:cs="Arial"/>
          <w:color w:val="373F47"/>
        </w:rPr>
        <w:t>Please detail your solution steps.</w:t>
      </w:r>
    </w:p>
    <w:tbl>
      <w:tblPr>
        <w:tblStyle w:val="af9"/>
        <w:tblW w:w="9900" w:type="dxa"/>
        <w:tblInd w:w="450" w:type="dxa"/>
        <w:tblBorders>
          <w:top w:val="single" w:sz="8" w:space="0" w:color="D3D6D7"/>
          <w:left w:val="single" w:sz="8" w:space="0" w:color="D3D6D7"/>
          <w:bottom w:val="single" w:sz="8" w:space="0" w:color="D3D6D7"/>
          <w:right w:val="single" w:sz="8" w:space="0" w:color="D3D6D7"/>
          <w:insideH w:val="single" w:sz="8" w:space="0" w:color="D3D6D7"/>
          <w:insideV w:val="single" w:sz="8" w:space="0" w:color="D3D6D7"/>
        </w:tblBorders>
        <w:tblLayout w:type="fixed"/>
        <w:tblLook w:val="0400" w:firstRow="0" w:lastRow="0" w:firstColumn="0" w:lastColumn="0" w:noHBand="0" w:noVBand="1"/>
      </w:tblPr>
      <w:tblGrid>
        <w:gridCol w:w="9900"/>
      </w:tblGrid>
      <w:tr w:rsidR="00684131" w14:paraId="309DA5EB" w14:textId="77777777">
        <w:trPr>
          <w:trHeight w:val="18"/>
        </w:trPr>
        <w:tc>
          <w:tcPr>
            <w:tcW w:w="9900" w:type="dxa"/>
            <w:shd w:val="clear" w:color="auto" w:fill="auto"/>
            <w:tcMar>
              <w:top w:w="216" w:type="dxa"/>
              <w:left w:w="216" w:type="dxa"/>
              <w:bottom w:w="216" w:type="dxa"/>
              <w:right w:w="216" w:type="dxa"/>
            </w:tcMar>
          </w:tcPr>
          <w:p w14:paraId="1B29E0B1" w14:textId="77777777" w:rsidR="00684131" w:rsidRDefault="00000000">
            <w:pPr>
              <w:pBdr>
                <w:top w:val="nil"/>
                <w:left w:val="nil"/>
                <w:bottom w:val="nil"/>
                <w:right w:val="nil"/>
                <w:between w:val="nil"/>
              </w:pBdr>
              <w:spacing w:line="288" w:lineRule="auto"/>
              <w:rPr>
                <w:rFonts w:ascii="Arial" w:eastAsia="Arial" w:hAnsi="Arial" w:cs="Arial"/>
                <w:color w:val="373F47"/>
              </w:rPr>
            </w:pPr>
            <w:r>
              <w:rPr>
                <w:rFonts w:ascii="Arial" w:eastAsia="Arial" w:hAnsi="Arial" w:cs="Arial"/>
                <w:color w:val="373F47"/>
              </w:rPr>
              <w:t>Answer here</w:t>
            </w:r>
          </w:p>
        </w:tc>
      </w:tr>
    </w:tbl>
    <w:p w14:paraId="2AF2E404" w14:textId="77777777" w:rsidR="00684131" w:rsidRDefault="00000000">
      <w:pPr>
        <w:pBdr>
          <w:top w:val="nil"/>
          <w:left w:val="nil"/>
          <w:bottom w:val="nil"/>
          <w:right w:val="nil"/>
          <w:between w:val="nil"/>
        </w:pBdr>
        <w:spacing w:before="480" w:after="360" w:line="288" w:lineRule="auto"/>
        <w:ind w:left="-274" w:right="-446"/>
        <w:rPr>
          <w:rFonts w:ascii="Arial" w:eastAsia="Arial" w:hAnsi="Arial" w:cs="Arial"/>
          <w:color w:val="373F47"/>
        </w:rPr>
      </w:pPr>
      <w:r>
        <w:rPr>
          <w:rFonts w:ascii="Arial" w:eastAsia="Arial" w:hAnsi="Arial" w:cs="Arial"/>
          <w:i/>
          <w:color w:val="373F47"/>
        </w:rPr>
        <w:t>To submit this assignment, please refer to the instructions in the course</w:t>
      </w:r>
      <w:r>
        <w:rPr>
          <w:rFonts w:ascii="Arial" w:eastAsia="Arial" w:hAnsi="Arial" w:cs="Arial"/>
          <w:color w:val="373F47"/>
        </w:rPr>
        <w:t xml:space="preserve">. </w:t>
      </w:r>
      <w:r>
        <w:rPr>
          <w:noProof/>
        </w:rPr>
        <mc:AlternateContent>
          <mc:Choice Requires="wps">
            <w:drawing>
              <wp:anchor distT="0" distB="0" distL="114300" distR="114300" simplePos="0" relativeHeight="251659264" behindDoc="0" locked="0" layoutInCell="1" hidden="0" allowOverlap="1" wp14:anchorId="300634F1" wp14:editId="7929CD13">
                <wp:simplePos x="0" y="0"/>
                <wp:positionH relativeFrom="column">
                  <wp:posOffset>-190499</wp:posOffset>
                </wp:positionH>
                <wp:positionV relativeFrom="paragraph">
                  <wp:posOffset>152400</wp:posOffset>
                </wp:positionV>
                <wp:extent cx="0" cy="22225"/>
                <wp:effectExtent l="0" t="0" r="0" b="0"/>
                <wp:wrapNone/>
                <wp:docPr id="5" name="Straight Arrow Connector 5"/>
                <wp:cNvGraphicFramePr/>
                <a:graphic xmlns:a="http://schemas.openxmlformats.org/drawingml/2006/main">
                  <a:graphicData uri="http://schemas.microsoft.com/office/word/2010/wordprocessingShape">
                    <wps:wsp>
                      <wps:cNvCnPr/>
                      <wps:spPr>
                        <a:xfrm>
                          <a:off x="1962720" y="3780000"/>
                          <a:ext cx="6766560" cy="0"/>
                        </a:xfrm>
                        <a:prstGeom prst="straightConnector1">
                          <a:avLst/>
                        </a:prstGeom>
                        <a:noFill/>
                        <a:ln w="22225" cap="flat" cmpd="sng">
                          <a:solidFill>
                            <a:schemeClr val="lt2"/>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-190499</wp:posOffset>
                </wp:positionH>
                <wp:positionV relativeFrom="paragraph">
                  <wp:posOffset>152400</wp:posOffset>
                </wp:positionV>
                <wp:extent cx="0" cy="22225"/>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22225"/>
                        </a:xfrm>
                        <a:prstGeom prst="rect"/>
                        <a:ln/>
                      </pic:spPr>
                    </pic:pic>
                  </a:graphicData>
                </a:graphic>
              </wp:anchor>
            </w:drawing>
          </mc:Fallback>
        </mc:AlternateContent>
      </w:r>
    </w:p>
    <w:sectPr w:rsidR="00684131">
      <w:headerReference w:type="even" r:id="rId10"/>
      <w:headerReference w:type="default" r:id="rId11"/>
      <w:footerReference w:type="even" r:id="rId12"/>
      <w:footerReference w:type="default" r:id="rId13"/>
      <w:pgSz w:w="12240" w:h="15840"/>
      <w:pgMar w:top="1440" w:right="1080" w:bottom="1440" w:left="108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30CF" w14:textId="77777777" w:rsidR="00206CDE" w:rsidRDefault="00206CDE">
      <w:r>
        <w:separator/>
      </w:r>
    </w:p>
  </w:endnote>
  <w:endnote w:type="continuationSeparator" w:id="0">
    <w:p w14:paraId="4BF4560A" w14:textId="77777777" w:rsidR="00206CDE" w:rsidRDefault="0020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9FF83" w14:textId="77777777" w:rsidR="0068413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7C2998" w14:textId="77777777" w:rsidR="00684131" w:rsidRDefault="00000000">
    <w:pPr>
      <w:pBdr>
        <w:top w:val="nil"/>
        <w:left w:val="nil"/>
        <w:bottom w:val="nil"/>
        <w:right w:val="nil"/>
        <w:between w:val="nil"/>
      </w:pBdr>
      <w:tabs>
        <w:tab w:val="center" w:pos="4680"/>
        <w:tab w:val="right" w:pos="9360"/>
      </w:tabs>
      <w:ind w:right="360"/>
      <w:jc w:val="right"/>
      <w:rPr>
        <w:color w:val="000000"/>
      </w:rPr>
    </w:pPr>
    <w:r>
      <w:t xml:space="preserve">     </w:t>
    </w:r>
  </w:p>
  <w:p w14:paraId="2354805E" w14:textId="77777777" w:rsidR="00684131" w:rsidRDefault="00684131">
    <w:pPr>
      <w:pBdr>
        <w:top w:val="nil"/>
        <w:left w:val="nil"/>
        <w:bottom w:val="nil"/>
        <w:right w:val="nil"/>
        <w:between w:val="nil"/>
      </w:pBdr>
      <w:tabs>
        <w:tab w:val="center" w:pos="4320"/>
        <w:tab w:val="right" w:pos="8640"/>
      </w:tabs>
      <w:ind w:right="360"/>
      <w:jc w:val="right"/>
      <w:rPr>
        <w:color w:val="000000"/>
      </w:rPr>
    </w:pPr>
  </w:p>
  <w:p w14:paraId="7BCD48F2" w14:textId="77777777" w:rsidR="00684131" w:rsidRDefault="00684131">
    <w:pPr>
      <w:pBdr>
        <w:top w:val="nil"/>
        <w:left w:val="nil"/>
        <w:bottom w:val="nil"/>
        <w:right w:val="nil"/>
        <w:between w:val="nil"/>
      </w:pBdr>
      <w:tabs>
        <w:tab w:val="center" w:pos="4320"/>
        <w:tab w:val="right" w:pos="8640"/>
      </w:tabs>
      <w:ind w:right="360"/>
      <w:rPr>
        <w:color w:val="000000"/>
      </w:rPr>
    </w:pPr>
  </w:p>
  <w:p w14:paraId="0D7471F7" w14:textId="77777777" w:rsidR="00684131" w:rsidRDefault="00684131"/>
  <w:p w14:paraId="4744C28F" w14:textId="77777777" w:rsidR="00684131" w:rsidRDefault="00684131"/>
  <w:p w14:paraId="33E8B9C6" w14:textId="77777777" w:rsidR="00684131" w:rsidRDefault="00684131"/>
  <w:p w14:paraId="022BA1E6" w14:textId="77777777" w:rsidR="00684131" w:rsidRDefault="006841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74EDB" w14:textId="77777777" w:rsidR="00684131" w:rsidRDefault="00684131">
    <w:pPr>
      <w:ind w:right="360"/>
      <w:rPr>
        <w:rFonts w:ascii="Helvetica Neue" w:eastAsia="Helvetica Neue" w:hAnsi="Helvetica Neue" w:cs="Helvetica Neue"/>
        <w:color w:val="5C5C5C"/>
        <w:sz w:val="17"/>
        <w:szCs w:val="17"/>
      </w:rPr>
    </w:pPr>
  </w:p>
  <w:p w14:paraId="7058DD21" w14:textId="77777777" w:rsidR="00684131" w:rsidRDefault="00684131">
    <w:pPr>
      <w:pBdr>
        <w:top w:val="nil"/>
        <w:left w:val="nil"/>
        <w:bottom w:val="nil"/>
        <w:right w:val="nil"/>
        <w:between w:val="nil"/>
      </w:pBdr>
      <w:tabs>
        <w:tab w:val="center" w:pos="4680"/>
        <w:tab w:val="right" w:pos="9360"/>
      </w:tabs>
      <w:jc w:val="right"/>
      <w:rPr>
        <w:rFonts w:ascii="Arial" w:eastAsia="Arial" w:hAnsi="Arial" w:cs="Arial"/>
        <w:b/>
        <w:color w:val="000000"/>
      </w:rPr>
    </w:pPr>
  </w:p>
  <w:p w14:paraId="1C283653" w14:textId="77777777" w:rsidR="00684131" w:rsidRDefault="00000000">
    <w:pPr>
      <w:pBdr>
        <w:top w:val="nil"/>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C53285">
      <w:rPr>
        <w:rFonts w:ascii="Arial" w:eastAsia="Arial" w:hAnsi="Arial" w:cs="Arial"/>
        <w:noProof/>
        <w:color w:val="000000"/>
        <w:sz w:val="20"/>
        <w:szCs w:val="20"/>
      </w:rPr>
      <w:t>1</w:t>
    </w:r>
    <w:r>
      <w:rPr>
        <w:rFonts w:ascii="Arial" w:eastAsia="Arial" w:hAnsi="Arial" w:cs="Arial"/>
        <w:color w:val="000000"/>
        <w:sz w:val="20"/>
        <w:szCs w:val="20"/>
      </w:rPr>
      <w:fldChar w:fldCharType="end"/>
    </w:r>
  </w:p>
  <w:tbl>
    <w:tblPr>
      <w:tblStyle w:val="afa"/>
      <w:tblW w:w="1042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862"/>
      <w:gridCol w:w="4860"/>
      <w:gridCol w:w="2700"/>
    </w:tblGrid>
    <w:tr w:rsidR="00684131" w14:paraId="0AFD6F00" w14:textId="77777777">
      <w:trPr>
        <w:trHeight w:val="720"/>
      </w:trPr>
      <w:tc>
        <w:tcPr>
          <w:tcW w:w="2862" w:type="dxa"/>
          <w:tcBorders>
            <w:right w:val="single" w:sz="4" w:space="0" w:color="B0AEAE"/>
          </w:tcBorders>
        </w:tcPr>
        <w:p w14:paraId="4DB8D7F5" w14:textId="77777777" w:rsidR="00684131" w:rsidRDefault="00000000">
          <w:pPr>
            <w:tabs>
              <w:tab w:val="center" w:pos="4320"/>
              <w:tab w:val="right" w:pos="8640"/>
            </w:tabs>
            <w:rPr>
              <w:color w:val="000000"/>
            </w:rPr>
          </w:pPr>
          <w:r>
            <w:rPr>
              <w:noProof/>
            </w:rPr>
            <w:drawing>
              <wp:anchor distT="0" distB="0" distL="114300" distR="114300" simplePos="0" relativeHeight="251658240" behindDoc="0" locked="0" layoutInCell="1" hidden="0" allowOverlap="1" wp14:anchorId="4750DB3E" wp14:editId="03F7A8CD">
                <wp:simplePos x="0" y="0"/>
                <wp:positionH relativeFrom="column">
                  <wp:posOffset>73026</wp:posOffset>
                </wp:positionH>
                <wp:positionV relativeFrom="paragraph">
                  <wp:posOffset>635</wp:posOffset>
                </wp:positionV>
                <wp:extent cx="1498600" cy="374650"/>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98600" cy="374650"/>
                        </a:xfrm>
                        <a:prstGeom prst="rect">
                          <a:avLst/>
                        </a:prstGeom>
                        <a:ln/>
                      </pic:spPr>
                    </pic:pic>
                  </a:graphicData>
                </a:graphic>
              </wp:anchor>
            </w:drawing>
          </w:r>
        </w:p>
      </w:tc>
      <w:tc>
        <w:tcPr>
          <w:tcW w:w="4860" w:type="dxa"/>
          <w:tcBorders>
            <w:left w:val="single" w:sz="4" w:space="0" w:color="B0AEAE"/>
          </w:tcBorders>
          <w:vAlign w:val="center"/>
        </w:tcPr>
        <w:p w14:paraId="4741A89F" w14:textId="77777777" w:rsidR="00684131" w:rsidRDefault="00000000">
          <w:pPr>
            <w:tabs>
              <w:tab w:val="center" w:pos="4320"/>
              <w:tab w:val="right" w:pos="8640"/>
            </w:tabs>
            <w:spacing w:after="60" w:line="276" w:lineRule="auto"/>
            <w:ind w:left="172" w:right="-547" w:hanging="14"/>
            <w:rPr>
              <w:rFonts w:ascii="Arial" w:eastAsia="Arial" w:hAnsi="Arial" w:cs="Arial"/>
              <w:color w:val="373F47"/>
              <w:sz w:val="16"/>
              <w:szCs w:val="16"/>
            </w:rPr>
          </w:pPr>
          <w:r>
            <w:rPr>
              <w:rFonts w:ascii="Arial" w:eastAsia="Arial" w:hAnsi="Arial" w:cs="Arial"/>
              <w:color w:val="373F47"/>
              <w:sz w:val="16"/>
              <w:szCs w:val="16"/>
            </w:rPr>
            <w:t>Supply Chain Analytics</w:t>
          </w:r>
        </w:p>
        <w:p w14:paraId="3CEEB4B4" w14:textId="77777777" w:rsidR="00684131" w:rsidRDefault="00000000">
          <w:pPr>
            <w:tabs>
              <w:tab w:val="center" w:pos="4320"/>
              <w:tab w:val="right" w:pos="8640"/>
            </w:tabs>
            <w:spacing w:line="276" w:lineRule="auto"/>
            <w:ind w:left="172" w:right="-547" w:hanging="14"/>
            <w:rPr>
              <w:rFonts w:ascii="Arial" w:eastAsia="Arial" w:hAnsi="Arial" w:cs="Arial"/>
              <w:b/>
              <w:color w:val="373F47"/>
              <w:sz w:val="16"/>
              <w:szCs w:val="16"/>
            </w:rPr>
          </w:pPr>
          <w:r>
            <w:rPr>
              <w:rFonts w:ascii="Arial" w:eastAsia="Arial" w:hAnsi="Arial" w:cs="Arial"/>
              <w:b/>
              <w:color w:val="373F47"/>
              <w:sz w:val="16"/>
              <w:szCs w:val="16"/>
            </w:rPr>
            <w:t>Samuel Curtis Johnson Graduate School of Management</w:t>
          </w:r>
        </w:p>
        <w:p w14:paraId="2C97282C" w14:textId="77777777" w:rsidR="00684131" w:rsidRDefault="00000000">
          <w:pPr>
            <w:tabs>
              <w:tab w:val="center" w:pos="4320"/>
              <w:tab w:val="right" w:pos="8640"/>
            </w:tabs>
            <w:spacing w:line="276" w:lineRule="auto"/>
            <w:ind w:left="172" w:right="-547" w:hanging="14"/>
            <w:rPr>
              <w:rFonts w:ascii="Arial" w:eastAsia="Arial" w:hAnsi="Arial" w:cs="Arial"/>
              <w:b/>
              <w:color w:val="373F47"/>
              <w:sz w:val="16"/>
              <w:szCs w:val="16"/>
            </w:rPr>
          </w:pPr>
          <w:r>
            <w:rPr>
              <w:rFonts w:ascii="Arial" w:eastAsia="Arial" w:hAnsi="Arial" w:cs="Arial"/>
              <w:b/>
              <w:color w:val="373F47"/>
              <w:sz w:val="16"/>
              <w:szCs w:val="16"/>
            </w:rPr>
            <w:t>Cornell SC Johnson College of Business</w:t>
          </w:r>
        </w:p>
        <w:p w14:paraId="3DECDE1A" w14:textId="77777777" w:rsidR="00684131" w:rsidRDefault="00684131">
          <w:pPr>
            <w:tabs>
              <w:tab w:val="center" w:pos="4320"/>
              <w:tab w:val="right" w:pos="8640"/>
            </w:tabs>
            <w:spacing w:line="276" w:lineRule="auto"/>
            <w:ind w:left="172" w:right="-547" w:hanging="14"/>
            <w:rPr>
              <w:rFonts w:ascii="Arial" w:eastAsia="Arial" w:hAnsi="Arial" w:cs="Arial"/>
              <w:b/>
              <w:color w:val="000000"/>
              <w:sz w:val="16"/>
              <w:szCs w:val="16"/>
            </w:rPr>
          </w:pPr>
        </w:p>
      </w:tc>
      <w:tc>
        <w:tcPr>
          <w:tcW w:w="2700" w:type="dxa"/>
          <w:vAlign w:val="center"/>
        </w:tcPr>
        <w:p w14:paraId="4311552D" w14:textId="77777777" w:rsidR="00684131" w:rsidRDefault="0000000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Pr>
              <w:rFonts w:ascii="Arial" w:eastAsia="Arial" w:hAnsi="Arial" w:cs="Arial"/>
              <w:color w:val="373F47"/>
              <w:sz w:val="14"/>
              <w:szCs w:val="14"/>
            </w:rPr>
            <w:t>© 2022 Cornell University</w:t>
          </w:r>
        </w:p>
      </w:tc>
    </w:tr>
  </w:tbl>
  <w:p w14:paraId="379809B3" w14:textId="77777777" w:rsidR="00684131" w:rsidRDefault="00684131">
    <w:pPr>
      <w:pBdr>
        <w:top w:val="nil"/>
        <w:left w:val="nil"/>
        <w:bottom w:val="nil"/>
        <w:right w:val="nil"/>
        <w:between w:val="nil"/>
      </w:pBdr>
      <w:tabs>
        <w:tab w:val="center" w:pos="4320"/>
        <w:tab w:val="right" w:pos="8640"/>
      </w:tabs>
      <w:rPr>
        <w:color w:val="000000"/>
      </w:rPr>
    </w:pPr>
  </w:p>
  <w:p w14:paraId="5EB8E26E" w14:textId="77777777" w:rsidR="00684131" w:rsidRDefault="006841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8BAA8" w14:textId="77777777" w:rsidR="00206CDE" w:rsidRDefault="00206CDE">
      <w:r>
        <w:separator/>
      </w:r>
    </w:p>
  </w:footnote>
  <w:footnote w:type="continuationSeparator" w:id="0">
    <w:p w14:paraId="59F01FBB" w14:textId="77777777" w:rsidR="00206CDE" w:rsidRDefault="00206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0C9FD" w14:textId="77777777" w:rsidR="00684131" w:rsidRDefault="00000000">
    <w:pPr>
      <w:pBdr>
        <w:top w:val="nil"/>
        <w:left w:val="nil"/>
        <w:bottom w:val="nil"/>
        <w:right w:val="nil"/>
        <w:between w:val="nil"/>
      </w:pBdr>
      <w:tabs>
        <w:tab w:val="center" w:pos="4320"/>
        <w:tab w:val="right" w:pos="8640"/>
      </w:tabs>
      <w:rPr>
        <w:color w:val="000000"/>
      </w:rPr>
    </w:pPr>
    <w:r>
      <w:rPr>
        <w:color w:val="000000"/>
      </w:rPr>
      <w:t xml:space="preserve">[Type </w:t>
    </w:r>
    <w:proofErr w:type="gramStart"/>
    <w:r>
      <w:rPr>
        <w:color w:val="000000"/>
      </w:rPr>
      <w:t>text][</w:t>
    </w:r>
    <w:proofErr w:type="gramEnd"/>
    <w:r>
      <w:rPr>
        <w:color w:val="000000"/>
      </w:rPr>
      <w:t>Type text][Type text]</w:t>
    </w:r>
  </w:p>
  <w:p w14:paraId="2AE1F363" w14:textId="77777777" w:rsidR="00684131" w:rsidRDefault="00684131">
    <w:pPr>
      <w:pBdr>
        <w:top w:val="nil"/>
        <w:left w:val="nil"/>
        <w:bottom w:val="nil"/>
        <w:right w:val="nil"/>
        <w:between w:val="nil"/>
      </w:pBdr>
      <w:tabs>
        <w:tab w:val="center" w:pos="4320"/>
        <w:tab w:val="right" w:pos="8640"/>
      </w:tabs>
      <w:rPr>
        <w:color w:val="000000"/>
      </w:rPr>
    </w:pPr>
  </w:p>
  <w:p w14:paraId="3942D5D6" w14:textId="77777777" w:rsidR="00684131" w:rsidRDefault="00684131"/>
  <w:p w14:paraId="54124769" w14:textId="77777777" w:rsidR="00684131" w:rsidRDefault="00684131"/>
  <w:p w14:paraId="5C4A6AB9" w14:textId="77777777" w:rsidR="00684131" w:rsidRDefault="00684131"/>
  <w:p w14:paraId="2DED2468" w14:textId="77777777" w:rsidR="00684131" w:rsidRDefault="006841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ABAE2" w14:textId="77777777" w:rsidR="00684131" w:rsidRDefault="0000000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p w14:paraId="01403E8E" w14:textId="77777777" w:rsidR="00684131" w:rsidRDefault="00000000">
    <w:r>
      <w:t xml:space="preserve">     </w:t>
    </w:r>
  </w:p>
  <w:p w14:paraId="18AC87E2" w14:textId="77777777" w:rsidR="00684131" w:rsidRDefault="00684131"/>
  <w:p w14:paraId="2DE5A8B8" w14:textId="77777777" w:rsidR="00684131" w:rsidRDefault="006841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535"/>
    <w:multiLevelType w:val="multilevel"/>
    <w:tmpl w:val="8DEE7C74"/>
    <w:lvl w:ilvl="0">
      <w:start w:val="1"/>
      <w:numFmt w:val="decimal"/>
      <w:lvlText w:val="%1."/>
      <w:lvlJc w:val="left"/>
      <w:pPr>
        <w:ind w:left="446" w:hanging="360"/>
      </w:pPr>
      <w:rPr>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1" w15:restartNumberingAfterBreak="0">
    <w:nsid w:val="0A0B6C3A"/>
    <w:multiLevelType w:val="multilevel"/>
    <w:tmpl w:val="8EBA22D8"/>
    <w:lvl w:ilvl="0">
      <w:start w:val="1"/>
      <w:numFmt w:val="lowerLetter"/>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273744"/>
    <w:multiLevelType w:val="multilevel"/>
    <w:tmpl w:val="C5829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F60724"/>
    <w:multiLevelType w:val="multilevel"/>
    <w:tmpl w:val="6666DD6A"/>
    <w:lvl w:ilvl="0">
      <w:start w:val="1"/>
      <w:numFmt w:val="low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530452"/>
    <w:multiLevelType w:val="multilevel"/>
    <w:tmpl w:val="FB442988"/>
    <w:lvl w:ilvl="0">
      <w:start w:val="1"/>
      <w:numFmt w:val="bullet"/>
      <w:lvlText w:val="●"/>
      <w:lvlJc w:val="left"/>
      <w:pPr>
        <w:ind w:left="446" w:hanging="360"/>
      </w:pPr>
      <w:rPr>
        <w:rFonts w:ascii="Noto Sans Symbols" w:eastAsia="Noto Sans Symbols" w:hAnsi="Noto Sans Symbols" w:cs="Noto Sans Symbols"/>
      </w:rPr>
    </w:lvl>
    <w:lvl w:ilvl="1">
      <w:start w:val="1"/>
      <w:numFmt w:val="bullet"/>
      <w:lvlText w:val="o"/>
      <w:lvlJc w:val="left"/>
      <w:pPr>
        <w:ind w:left="1166" w:hanging="360"/>
      </w:pPr>
      <w:rPr>
        <w:rFonts w:ascii="Courier New" w:eastAsia="Courier New" w:hAnsi="Courier New" w:cs="Courier New"/>
      </w:rPr>
    </w:lvl>
    <w:lvl w:ilvl="2">
      <w:start w:val="1"/>
      <w:numFmt w:val="bullet"/>
      <w:lvlText w:val="▪"/>
      <w:lvlJc w:val="left"/>
      <w:pPr>
        <w:ind w:left="1886" w:hanging="360"/>
      </w:pPr>
      <w:rPr>
        <w:rFonts w:ascii="Noto Sans Symbols" w:eastAsia="Noto Sans Symbols" w:hAnsi="Noto Sans Symbols" w:cs="Noto Sans Symbols"/>
      </w:rPr>
    </w:lvl>
    <w:lvl w:ilvl="3">
      <w:start w:val="1"/>
      <w:numFmt w:val="bullet"/>
      <w:lvlText w:val="●"/>
      <w:lvlJc w:val="left"/>
      <w:pPr>
        <w:ind w:left="2606" w:hanging="360"/>
      </w:pPr>
      <w:rPr>
        <w:rFonts w:ascii="Noto Sans Symbols" w:eastAsia="Noto Sans Symbols" w:hAnsi="Noto Sans Symbols" w:cs="Noto Sans Symbols"/>
      </w:rPr>
    </w:lvl>
    <w:lvl w:ilvl="4">
      <w:start w:val="1"/>
      <w:numFmt w:val="bullet"/>
      <w:lvlText w:val="o"/>
      <w:lvlJc w:val="left"/>
      <w:pPr>
        <w:ind w:left="3326" w:hanging="360"/>
      </w:pPr>
      <w:rPr>
        <w:rFonts w:ascii="Courier New" w:eastAsia="Courier New" w:hAnsi="Courier New" w:cs="Courier New"/>
      </w:rPr>
    </w:lvl>
    <w:lvl w:ilvl="5">
      <w:start w:val="1"/>
      <w:numFmt w:val="bullet"/>
      <w:lvlText w:val="▪"/>
      <w:lvlJc w:val="left"/>
      <w:pPr>
        <w:ind w:left="4046" w:hanging="360"/>
      </w:pPr>
      <w:rPr>
        <w:rFonts w:ascii="Noto Sans Symbols" w:eastAsia="Noto Sans Symbols" w:hAnsi="Noto Sans Symbols" w:cs="Noto Sans Symbols"/>
      </w:rPr>
    </w:lvl>
    <w:lvl w:ilvl="6">
      <w:start w:val="1"/>
      <w:numFmt w:val="bullet"/>
      <w:lvlText w:val="●"/>
      <w:lvlJc w:val="left"/>
      <w:pPr>
        <w:ind w:left="4766" w:hanging="360"/>
      </w:pPr>
      <w:rPr>
        <w:rFonts w:ascii="Noto Sans Symbols" w:eastAsia="Noto Sans Symbols" w:hAnsi="Noto Sans Symbols" w:cs="Noto Sans Symbols"/>
      </w:rPr>
    </w:lvl>
    <w:lvl w:ilvl="7">
      <w:start w:val="1"/>
      <w:numFmt w:val="bullet"/>
      <w:lvlText w:val="o"/>
      <w:lvlJc w:val="left"/>
      <w:pPr>
        <w:ind w:left="5486" w:hanging="360"/>
      </w:pPr>
      <w:rPr>
        <w:rFonts w:ascii="Courier New" w:eastAsia="Courier New" w:hAnsi="Courier New" w:cs="Courier New"/>
      </w:rPr>
    </w:lvl>
    <w:lvl w:ilvl="8">
      <w:start w:val="1"/>
      <w:numFmt w:val="bullet"/>
      <w:lvlText w:val="▪"/>
      <w:lvlJc w:val="left"/>
      <w:pPr>
        <w:ind w:left="6206" w:hanging="360"/>
      </w:pPr>
      <w:rPr>
        <w:rFonts w:ascii="Noto Sans Symbols" w:eastAsia="Noto Sans Symbols" w:hAnsi="Noto Sans Symbols" w:cs="Noto Sans Symbols"/>
      </w:rPr>
    </w:lvl>
  </w:abstractNum>
  <w:abstractNum w:abstractNumId="5" w15:restartNumberingAfterBreak="0">
    <w:nsid w:val="120C7E0B"/>
    <w:multiLevelType w:val="multilevel"/>
    <w:tmpl w:val="74D479DC"/>
    <w:lvl w:ilvl="0">
      <w:start w:val="1"/>
      <w:numFmt w:val="lowerLetter"/>
      <w:lvlText w:val="%1."/>
      <w:lvlJc w:val="left"/>
      <w:pPr>
        <w:ind w:left="1166" w:hanging="360"/>
      </w:pPr>
      <w:rPr>
        <w:b/>
      </w:rPr>
    </w:lvl>
    <w:lvl w:ilvl="1">
      <w:start w:val="1"/>
      <w:numFmt w:val="lowerLetter"/>
      <w:lvlText w:val="%2."/>
      <w:lvlJc w:val="left"/>
      <w:pPr>
        <w:ind w:left="1886" w:hanging="360"/>
      </w:pPr>
    </w:lvl>
    <w:lvl w:ilvl="2">
      <w:start w:val="1"/>
      <w:numFmt w:val="lowerRoman"/>
      <w:lvlText w:val="%3."/>
      <w:lvlJc w:val="right"/>
      <w:pPr>
        <w:ind w:left="2606" w:hanging="180"/>
      </w:pPr>
    </w:lvl>
    <w:lvl w:ilvl="3">
      <w:start w:val="1"/>
      <w:numFmt w:val="decimal"/>
      <w:lvlText w:val="%4."/>
      <w:lvlJc w:val="left"/>
      <w:pPr>
        <w:ind w:left="3326" w:hanging="360"/>
      </w:pPr>
    </w:lvl>
    <w:lvl w:ilvl="4">
      <w:start w:val="1"/>
      <w:numFmt w:val="lowerLetter"/>
      <w:lvlText w:val="%5."/>
      <w:lvlJc w:val="left"/>
      <w:pPr>
        <w:ind w:left="4046" w:hanging="360"/>
      </w:pPr>
    </w:lvl>
    <w:lvl w:ilvl="5">
      <w:start w:val="1"/>
      <w:numFmt w:val="lowerRoman"/>
      <w:lvlText w:val="%6."/>
      <w:lvlJc w:val="right"/>
      <w:pPr>
        <w:ind w:left="4766" w:hanging="180"/>
      </w:pPr>
    </w:lvl>
    <w:lvl w:ilvl="6">
      <w:start w:val="1"/>
      <w:numFmt w:val="decimal"/>
      <w:lvlText w:val="%7."/>
      <w:lvlJc w:val="left"/>
      <w:pPr>
        <w:ind w:left="5486" w:hanging="360"/>
      </w:pPr>
    </w:lvl>
    <w:lvl w:ilvl="7">
      <w:start w:val="1"/>
      <w:numFmt w:val="lowerLetter"/>
      <w:lvlText w:val="%8."/>
      <w:lvlJc w:val="left"/>
      <w:pPr>
        <w:ind w:left="6206" w:hanging="360"/>
      </w:pPr>
    </w:lvl>
    <w:lvl w:ilvl="8">
      <w:start w:val="1"/>
      <w:numFmt w:val="lowerRoman"/>
      <w:lvlText w:val="%9."/>
      <w:lvlJc w:val="right"/>
      <w:pPr>
        <w:ind w:left="6926" w:hanging="180"/>
      </w:pPr>
    </w:lvl>
  </w:abstractNum>
  <w:abstractNum w:abstractNumId="6" w15:restartNumberingAfterBreak="0">
    <w:nsid w:val="1AA43557"/>
    <w:multiLevelType w:val="multilevel"/>
    <w:tmpl w:val="055AA6B4"/>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30150E"/>
    <w:multiLevelType w:val="multilevel"/>
    <w:tmpl w:val="D69CDFF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9D6950"/>
    <w:multiLevelType w:val="multilevel"/>
    <w:tmpl w:val="D0909E64"/>
    <w:lvl w:ilvl="0">
      <w:start w:val="1"/>
      <w:numFmt w:val="lowerLetter"/>
      <w:lvlText w:val="%1."/>
      <w:lvlJc w:val="left"/>
      <w:pPr>
        <w:ind w:left="1166" w:hanging="360"/>
      </w:pPr>
      <w:rPr>
        <w:b/>
      </w:rPr>
    </w:lvl>
    <w:lvl w:ilvl="1">
      <w:start w:val="1"/>
      <w:numFmt w:val="lowerLetter"/>
      <w:lvlText w:val="%2."/>
      <w:lvlJc w:val="left"/>
      <w:pPr>
        <w:ind w:left="1886" w:hanging="360"/>
      </w:pPr>
    </w:lvl>
    <w:lvl w:ilvl="2">
      <w:start w:val="1"/>
      <w:numFmt w:val="lowerRoman"/>
      <w:lvlText w:val="%3."/>
      <w:lvlJc w:val="right"/>
      <w:pPr>
        <w:ind w:left="2606" w:hanging="180"/>
      </w:pPr>
    </w:lvl>
    <w:lvl w:ilvl="3">
      <w:start w:val="1"/>
      <w:numFmt w:val="decimal"/>
      <w:lvlText w:val="%4."/>
      <w:lvlJc w:val="left"/>
      <w:pPr>
        <w:ind w:left="3326" w:hanging="360"/>
      </w:pPr>
    </w:lvl>
    <w:lvl w:ilvl="4">
      <w:start w:val="1"/>
      <w:numFmt w:val="lowerLetter"/>
      <w:lvlText w:val="%5."/>
      <w:lvlJc w:val="left"/>
      <w:pPr>
        <w:ind w:left="4046" w:hanging="360"/>
      </w:pPr>
    </w:lvl>
    <w:lvl w:ilvl="5">
      <w:start w:val="1"/>
      <w:numFmt w:val="lowerRoman"/>
      <w:lvlText w:val="%6."/>
      <w:lvlJc w:val="right"/>
      <w:pPr>
        <w:ind w:left="4766" w:hanging="180"/>
      </w:pPr>
    </w:lvl>
    <w:lvl w:ilvl="6">
      <w:start w:val="1"/>
      <w:numFmt w:val="decimal"/>
      <w:lvlText w:val="%7."/>
      <w:lvlJc w:val="left"/>
      <w:pPr>
        <w:ind w:left="5486" w:hanging="360"/>
      </w:pPr>
    </w:lvl>
    <w:lvl w:ilvl="7">
      <w:start w:val="1"/>
      <w:numFmt w:val="lowerLetter"/>
      <w:lvlText w:val="%8."/>
      <w:lvlJc w:val="left"/>
      <w:pPr>
        <w:ind w:left="6206" w:hanging="360"/>
      </w:pPr>
    </w:lvl>
    <w:lvl w:ilvl="8">
      <w:start w:val="1"/>
      <w:numFmt w:val="lowerRoman"/>
      <w:lvlText w:val="%9."/>
      <w:lvlJc w:val="right"/>
      <w:pPr>
        <w:ind w:left="6926" w:hanging="180"/>
      </w:pPr>
    </w:lvl>
  </w:abstractNum>
  <w:abstractNum w:abstractNumId="9" w15:restartNumberingAfterBreak="0">
    <w:nsid w:val="2BF80AD2"/>
    <w:multiLevelType w:val="multilevel"/>
    <w:tmpl w:val="74EE2EF4"/>
    <w:lvl w:ilvl="0">
      <w:start w:val="1"/>
      <w:numFmt w:val="lowerRoman"/>
      <w:lvlText w:val="%1."/>
      <w:lvlJc w:val="right"/>
      <w:pPr>
        <w:ind w:left="446" w:hanging="360"/>
      </w:pPr>
      <w:rPr>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10" w15:restartNumberingAfterBreak="0">
    <w:nsid w:val="2FD81E3C"/>
    <w:multiLevelType w:val="multilevel"/>
    <w:tmpl w:val="2FB47A0A"/>
    <w:lvl w:ilvl="0">
      <w:start w:val="1"/>
      <w:numFmt w:val="lowerLetter"/>
      <w:lvlText w:val="%1."/>
      <w:lvlJc w:val="left"/>
      <w:pPr>
        <w:ind w:left="446" w:hanging="360"/>
      </w:pPr>
      <w:rPr>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11" w15:restartNumberingAfterBreak="0">
    <w:nsid w:val="3764309C"/>
    <w:multiLevelType w:val="multilevel"/>
    <w:tmpl w:val="03ECB528"/>
    <w:lvl w:ilvl="0">
      <w:start w:val="1"/>
      <w:numFmt w:val="bullet"/>
      <w:pStyle w:val="ListNumber"/>
      <w:lvlText w:val="●"/>
      <w:lvlJc w:val="left"/>
      <w:pPr>
        <w:ind w:left="446" w:hanging="360"/>
      </w:pPr>
      <w:rPr>
        <w:rFonts w:ascii="Noto Sans Symbols" w:eastAsia="Noto Sans Symbols" w:hAnsi="Noto Sans Symbols" w:cs="Noto Sans Symbols"/>
      </w:rPr>
    </w:lvl>
    <w:lvl w:ilvl="1">
      <w:start w:val="1"/>
      <w:numFmt w:val="bullet"/>
      <w:lvlText w:val="o"/>
      <w:lvlJc w:val="left"/>
      <w:pPr>
        <w:ind w:left="1166" w:hanging="360"/>
      </w:pPr>
      <w:rPr>
        <w:rFonts w:ascii="Courier New" w:eastAsia="Courier New" w:hAnsi="Courier New" w:cs="Courier New"/>
      </w:rPr>
    </w:lvl>
    <w:lvl w:ilvl="2">
      <w:start w:val="1"/>
      <w:numFmt w:val="bullet"/>
      <w:lvlText w:val="▪"/>
      <w:lvlJc w:val="left"/>
      <w:pPr>
        <w:ind w:left="1886" w:hanging="360"/>
      </w:pPr>
      <w:rPr>
        <w:rFonts w:ascii="Noto Sans Symbols" w:eastAsia="Noto Sans Symbols" w:hAnsi="Noto Sans Symbols" w:cs="Noto Sans Symbols"/>
      </w:rPr>
    </w:lvl>
    <w:lvl w:ilvl="3">
      <w:start w:val="1"/>
      <w:numFmt w:val="bullet"/>
      <w:lvlText w:val="●"/>
      <w:lvlJc w:val="left"/>
      <w:pPr>
        <w:ind w:left="2606" w:hanging="360"/>
      </w:pPr>
      <w:rPr>
        <w:rFonts w:ascii="Noto Sans Symbols" w:eastAsia="Noto Sans Symbols" w:hAnsi="Noto Sans Symbols" w:cs="Noto Sans Symbols"/>
      </w:rPr>
    </w:lvl>
    <w:lvl w:ilvl="4">
      <w:start w:val="1"/>
      <w:numFmt w:val="bullet"/>
      <w:lvlText w:val="o"/>
      <w:lvlJc w:val="left"/>
      <w:pPr>
        <w:ind w:left="3326" w:hanging="360"/>
      </w:pPr>
      <w:rPr>
        <w:rFonts w:ascii="Courier New" w:eastAsia="Courier New" w:hAnsi="Courier New" w:cs="Courier New"/>
      </w:rPr>
    </w:lvl>
    <w:lvl w:ilvl="5">
      <w:start w:val="1"/>
      <w:numFmt w:val="bullet"/>
      <w:lvlText w:val="▪"/>
      <w:lvlJc w:val="left"/>
      <w:pPr>
        <w:ind w:left="4046" w:hanging="360"/>
      </w:pPr>
      <w:rPr>
        <w:rFonts w:ascii="Noto Sans Symbols" w:eastAsia="Noto Sans Symbols" w:hAnsi="Noto Sans Symbols" w:cs="Noto Sans Symbols"/>
      </w:rPr>
    </w:lvl>
    <w:lvl w:ilvl="6">
      <w:start w:val="1"/>
      <w:numFmt w:val="bullet"/>
      <w:lvlText w:val="●"/>
      <w:lvlJc w:val="left"/>
      <w:pPr>
        <w:ind w:left="4766" w:hanging="360"/>
      </w:pPr>
      <w:rPr>
        <w:rFonts w:ascii="Noto Sans Symbols" w:eastAsia="Noto Sans Symbols" w:hAnsi="Noto Sans Symbols" w:cs="Noto Sans Symbols"/>
      </w:rPr>
    </w:lvl>
    <w:lvl w:ilvl="7">
      <w:start w:val="1"/>
      <w:numFmt w:val="bullet"/>
      <w:lvlText w:val="o"/>
      <w:lvlJc w:val="left"/>
      <w:pPr>
        <w:ind w:left="5486" w:hanging="360"/>
      </w:pPr>
      <w:rPr>
        <w:rFonts w:ascii="Courier New" w:eastAsia="Courier New" w:hAnsi="Courier New" w:cs="Courier New"/>
      </w:rPr>
    </w:lvl>
    <w:lvl w:ilvl="8">
      <w:start w:val="1"/>
      <w:numFmt w:val="bullet"/>
      <w:lvlText w:val="▪"/>
      <w:lvlJc w:val="left"/>
      <w:pPr>
        <w:ind w:left="6206" w:hanging="360"/>
      </w:pPr>
      <w:rPr>
        <w:rFonts w:ascii="Noto Sans Symbols" w:eastAsia="Noto Sans Symbols" w:hAnsi="Noto Sans Symbols" w:cs="Noto Sans Symbols"/>
      </w:rPr>
    </w:lvl>
  </w:abstractNum>
  <w:abstractNum w:abstractNumId="12" w15:restartNumberingAfterBreak="0">
    <w:nsid w:val="403E3CF7"/>
    <w:multiLevelType w:val="multilevel"/>
    <w:tmpl w:val="2A20797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BB93FA8"/>
    <w:multiLevelType w:val="multilevel"/>
    <w:tmpl w:val="A1F47CE8"/>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5D0476"/>
    <w:multiLevelType w:val="multilevel"/>
    <w:tmpl w:val="8B0CB89A"/>
    <w:lvl w:ilvl="0">
      <w:start w:val="1"/>
      <w:numFmt w:val="decimal"/>
      <w:lvlText w:val="%1."/>
      <w:lvlJc w:val="left"/>
      <w:pPr>
        <w:ind w:left="446" w:hanging="360"/>
      </w:pPr>
      <w:rPr>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15" w15:restartNumberingAfterBreak="0">
    <w:nsid w:val="712D0CB2"/>
    <w:multiLevelType w:val="multilevel"/>
    <w:tmpl w:val="60C605EA"/>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C5A5C9E"/>
    <w:multiLevelType w:val="multilevel"/>
    <w:tmpl w:val="AB5EBFCA"/>
    <w:lvl w:ilvl="0">
      <w:start w:val="1"/>
      <w:numFmt w:val="lowerLetter"/>
      <w:lvlText w:val="%1."/>
      <w:lvlJc w:val="left"/>
      <w:pPr>
        <w:ind w:left="446" w:hanging="360"/>
      </w:pPr>
      <w:rPr>
        <w:b/>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num w:numId="1" w16cid:durableId="765155423">
    <w:abstractNumId w:val="11"/>
  </w:num>
  <w:num w:numId="2" w16cid:durableId="1362514249">
    <w:abstractNumId w:val="1"/>
  </w:num>
  <w:num w:numId="3" w16cid:durableId="278494487">
    <w:abstractNumId w:val="7"/>
  </w:num>
  <w:num w:numId="4" w16cid:durableId="1131898361">
    <w:abstractNumId w:val="15"/>
  </w:num>
  <w:num w:numId="5" w16cid:durableId="1902399720">
    <w:abstractNumId w:val="0"/>
  </w:num>
  <w:num w:numId="6" w16cid:durableId="113908154">
    <w:abstractNumId w:val="3"/>
  </w:num>
  <w:num w:numId="7" w16cid:durableId="879976478">
    <w:abstractNumId w:val="16"/>
  </w:num>
  <w:num w:numId="8" w16cid:durableId="967122318">
    <w:abstractNumId w:val="6"/>
  </w:num>
  <w:num w:numId="9" w16cid:durableId="383718287">
    <w:abstractNumId w:val="9"/>
  </w:num>
  <w:num w:numId="10" w16cid:durableId="1868255435">
    <w:abstractNumId w:val="13"/>
  </w:num>
  <w:num w:numId="11" w16cid:durableId="1077634243">
    <w:abstractNumId w:val="14"/>
  </w:num>
  <w:num w:numId="12" w16cid:durableId="997273104">
    <w:abstractNumId w:val="12"/>
  </w:num>
  <w:num w:numId="13" w16cid:durableId="1373192056">
    <w:abstractNumId w:val="2"/>
  </w:num>
  <w:num w:numId="14" w16cid:durableId="1459687808">
    <w:abstractNumId w:val="4"/>
  </w:num>
  <w:num w:numId="15" w16cid:durableId="1519586086">
    <w:abstractNumId w:val="10"/>
  </w:num>
  <w:num w:numId="16" w16cid:durableId="1357657047">
    <w:abstractNumId w:val="5"/>
  </w:num>
  <w:num w:numId="17" w16cid:durableId="6169080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31"/>
    <w:rsid w:val="00206CDE"/>
    <w:rsid w:val="002E5FB0"/>
    <w:rsid w:val="005448B7"/>
    <w:rsid w:val="00684131"/>
    <w:rsid w:val="00C53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56B750"/>
  <w15:docId w15:val="{07C5EC25-6A7E-C445-A3A6-4452FDA9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14"/>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703BC4"/>
    <w:pPr>
      <w:spacing w:after="120"/>
      <w:outlineLvl w:val="1"/>
    </w:pPr>
    <w:rPr>
      <w:b/>
      <w:color w:val="B31B1B" w:themeColor="accent1"/>
      <w:sz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uiPriority w:val="10"/>
    <w:qFormat/>
    <w:rsid w:val="000B01A9"/>
    <w:rPr>
      <w:bCs/>
      <w:noProof/>
      <w:color w:val="B31B1B" w:themeColor="accent1"/>
      <w:sz w:val="96"/>
      <w:szCs w:val="44"/>
    </w:rPr>
  </w:style>
  <w:style w:type="paragraph" w:styleId="Subtitle">
    <w:name w:val="Subtitle"/>
    <w:basedOn w:val="Normal"/>
    <w:next w:val="Normal"/>
    <w:uiPriority w:val="11"/>
    <w:qFormat/>
    <w:pPr>
      <w:pBdr>
        <w:top w:val="nil"/>
        <w:left w:val="nil"/>
        <w:bottom w:val="nil"/>
        <w:right w:val="nil"/>
        <w:between w:val="nil"/>
      </w:pBdr>
      <w:spacing w:before="120" w:after="60" w:line="288" w:lineRule="auto"/>
      <w:ind w:left="-274" w:right="-446"/>
    </w:pPr>
    <w:rPr>
      <w:rFonts w:ascii="Arial" w:eastAsia="Arial" w:hAnsi="Arial" w:cs="Arial"/>
      <w:b/>
      <w:color w:val="373F47"/>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spacing w:after="120"/>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 w:type="paragraph" w:styleId="NoSpacing">
    <w:name w:val="No Spacing"/>
    <w:uiPriority w:val="1"/>
    <w:rsid w:val="007C6576"/>
  </w:style>
  <w:style w:type="character" w:styleId="BookTitle">
    <w:name w:val="Book Title"/>
    <w:basedOn w:val="DefaultParagraphFont"/>
    <w:uiPriority w:val="33"/>
    <w:qFormat/>
    <w:rsid w:val="0045701C"/>
    <w:rPr>
      <w:b/>
      <w:bCs/>
      <w:i/>
      <w:iCs/>
      <w:spacing w:val="5"/>
    </w:r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00" w:type="dxa"/>
        <w:left w:w="115" w:type="dxa"/>
        <w:bottom w:w="100" w:type="dxa"/>
        <w:right w:w="115" w:type="dxa"/>
      </w:tblCellMar>
    </w:tblPr>
  </w:style>
  <w:style w:type="table" w:customStyle="1" w:styleId="ae">
    <w:basedOn w:val="TableNormal"/>
    <w:tblPr>
      <w:tblStyleRowBandSize w:val="1"/>
      <w:tblStyleColBandSize w:val="1"/>
      <w:tblCellMar>
        <w:top w:w="100" w:type="dxa"/>
        <w:left w:w="115" w:type="dxa"/>
        <w:bottom w:w="100" w:type="dxa"/>
        <w:right w:w="115" w:type="dxa"/>
      </w:tblCellMar>
    </w:tblPr>
  </w:style>
  <w:style w:type="table" w:customStyle="1" w:styleId="af">
    <w:basedOn w:val="TableNormal"/>
    <w:tblPr>
      <w:tblStyleRowBandSize w:val="1"/>
      <w:tblStyleColBandSize w:val="1"/>
      <w:tblCellMar>
        <w:top w:w="100" w:type="dxa"/>
        <w:left w:w="115" w:type="dxa"/>
        <w:bottom w:w="100" w:type="dxa"/>
        <w:right w:w="115" w:type="dxa"/>
      </w:tblCellMar>
    </w:tblPr>
  </w:style>
  <w:style w:type="table" w:customStyle="1" w:styleId="af0">
    <w:basedOn w:val="TableNormal"/>
    <w:tblPr>
      <w:tblStyleRowBandSize w:val="1"/>
      <w:tblStyleColBandSize w:val="1"/>
      <w:tblCellMar>
        <w:top w:w="100" w:type="dxa"/>
        <w:left w:w="115" w:type="dxa"/>
        <w:bottom w:w="100" w:type="dxa"/>
        <w:right w:w="115" w:type="dxa"/>
      </w:tblCellMar>
    </w:tblPr>
  </w:style>
  <w:style w:type="table" w:customStyle="1" w:styleId="af1">
    <w:basedOn w:val="TableNormal"/>
    <w:tblPr>
      <w:tblStyleRowBandSize w:val="1"/>
      <w:tblStyleColBandSize w:val="1"/>
      <w:tblCellMar>
        <w:top w:w="100" w:type="dxa"/>
        <w:left w:w="115" w:type="dxa"/>
        <w:bottom w:w="100" w:type="dxa"/>
        <w:right w:w="115" w:type="dxa"/>
      </w:tblCellMar>
    </w:tblPr>
  </w:style>
  <w:style w:type="table" w:customStyle="1" w:styleId="af2">
    <w:basedOn w:val="TableNormal"/>
    <w:tblPr>
      <w:tblStyleRowBandSize w:val="1"/>
      <w:tblStyleColBandSize w:val="1"/>
      <w:tblCellMar>
        <w:top w:w="100" w:type="dxa"/>
        <w:left w:w="115" w:type="dxa"/>
        <w:bottom w:w="100" w:type="dxa"/>
        <w:right w:w="115" w:type="dxa"/>
      </w:tblCellMar>
    </w:tblPr>
  </w:style>
  <w:style w:type="table" w:customStyle="1" w:styleId="af3">
    <w:basedOn w:val="TableNormal"/>
    <w:tblPr>
      <w:tblStyleRowBandSize w:val="1"/>
      <w:tblStyleColBandSize w:val="1"/>
      <w:tblCellMar>
        <w:top w:w="100" w:type="dxa"/>
        <w:left w:w="115" w:type="dxa"/>
        <w:bottom w:w="100" w:type="dxa"/>
        <w:right w:w="115" w:type="dxa"/>
      </w:tblCellMar>
    </w:tblPr>
  </w:style>
  <w:style w:type="table" w:customStyle="1" w:styleId="af4">
    <w:basedOn w:val="TableNormal"/>
    <w:tblPr>
      <w:tblStyleRowBandSize w:val="1"/>
      <w:tblStyleColBandSize w:val="1"/>
      <w:tblCellMar>
        <w:top w:w="100" w:type="dxa"/>
        <w:left w:w="115" w:type="dxa"/>
        <w:bottom w:w="100" w:type="dxa"/>
        <w:right w:w="115" w:type="dxa"/>
      </w:tblCellMar>
    </w:tblPr>
  </w:style>
  <w:style w:type="table" w:customStyle="1" w:styleId="af5">
    <w:basedOn w:val="TableNormal"/>
    <w:tblPr>
      <w:tblStyleRowBandSize w:val="1"/>
      <w:tblStyleColBandSize w:val="1"/>
      <w:tblCellMar>
        <w:top w:w="100" w:type="dxa"/>
        <w:left w:w="115" w:type="dxa"/>
        <w:bottom w:w="100" w:type="dxa"/>
        <w:right w:w="1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00" w:type="dxa"/>
        <w:left w:w="115" w:type="dxa"/>
        <w:bottom w:w="100" w:type="dxa"/>
        <w:right w:w="115" w:type="dxa"/>
      </w:tblCellMar>
    </w:tblPr>
  </w:style>
  <w:style w:type="table" w:customStyle="1" w:styleId="af9">
    <w:basedOn w:val="TableNormal"/>
    <w:tblPr>
      <w:tblStyleRowBandSize w:val="1"/>
      <w:tblStyleColBandSize w:val="1"/>
      <w:tblCellMar>
        <w:top w:w="100" w:type="dxa"/>
        <w:left w:w="115" w:type="dxa"/>
        <w:bottom w:w="100" w:type="dxa"/>
        <w:right w:w="115"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0UYij198oiKviexUgV+9NYi+PA==">AMUW2mWg2mHYpvlAra7HSL1u6SwdB3ckCsf03vw8Y3Y/JCGdzdl/66JugYVLA8oklmSwblVYxikPMoMb0vhKRGo2ZGu1EljMvQovqzz7caaJgU7fpBsnqxg=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Microsoft Office User</cp:lastModifiedBy>
  <cp:revision>3</cp:revision>
  <dcterms:created xsi:type="dcterms:W3CDTF">2023-01-04T22:55:00Z</dcterms:created>
  <dcterms:modified xsi:type="dcterms:W3CDTF">2023-02-12T00:10:00Z</dcterms:modified>
</cp:coreProperties>
</file>