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47B1E"/>
          <w:sz w:val="18"/>
          <w:szCs w:val="18"/>
        </w:rPr>
        <w:t xml:space="preserve">TEAM 17  |  CORNELL CAPSTONE  |  PROJECT #32: STARTUP GROWTH AND INVESTMENT</w:t>
      </w:r>
    </w:p>
    <w:p>
      <w:pPr>
        <w:spacing w:after="80"/>
      </w:pPr>
      <w:r>
        <w:rPr>
          <w:rFonts w:ascii="Calibri" w:cs="Calibri" w:eastAsia="Calibri" w:hAnsi="Calibri"/>
          <w:b/>
          <w:bCs/>
          <w:color w:val="1F2A56"/>
          <w:sz w:val="44"/>
          <w:szCs w:val="44"/>
        </w:rPr>
        <w:t xml:space="preserve">VC Scout: Model Definition and Initial Results</w:t>
      </w:r>
    </w:p>
    <w:p>
      <w:pPr>
        <w:spacing w:after="200"/>
      </w:pPr>
      <w:r>
        <w:rPr>
          <w:rFonts w:ascii="Calibri" w:cs="Calibri" w:eastAsia="Calibri" w:hAnsi="Calibri"/>
          <w:i/>
          <w:iCs/>
          <w:color w:val="5A6472"/>
          <w:sz w:val="24"/>
          <w:szCs w:val="24"/>
        </w:rPr>
        <w:t xml:space="preserve">Team briefing on the model deliverable: what was built, how it works, what it found, and where everything lives.</w:t>
      </w:r>
    </w:p>
    <w:tbl>
      <w:tblPr>
        <w:tblW w:type="dxa" w:w="9720"/>
        <w:tblBorders>
          <w:top w:val="single" w:color="2E6BD6" w:sz="6"/>
          <w:left w:val="single" w:color="2E6BD6" w:sz="6"/>
          <w:bottom w:val="single" w:color="2E6BD6" w:sz="6"/>
          <w:right w:val="single" w:color="2E6BD6" w:sz="6"/>
          <w:insideH w:val="none"/>
          <w:insideV w:val="none"/>
        </w:tblBorders>
      </w:tblPr>
      <w:tblGrid>
        <w:gridCol w:w="9720"/>
      </w:tblGrid>
      <w:tr>
        <w:tc>
          <w:tcPr>
            <w:tcW w:type="dxa" w:w="9720"/>
            <w:shd w:fill="EEF3FC" w:val="clear"/>
            <w:tcMar>
              <w:top w:type="dxa" w:w="140"/>
              <w:left w:type="dxa" w:w="160"/>
              <w:bottom w:type="dxa" w:w="140"/>
              <w:right w:type="dxa" w:w="160"/>
            </w:tcMar>
          </w:tcPr>
          <w:p>
            <w:pPr>
              <w:spacing w:after="40"/>
            </w:pPr>
            <w:r>
              <w:rPr>
                <w:rFonts w:ascii="Calibri" w:cs="Calibri" w:eastAsia="Calibri" w:hAnsi="Calibri"/>
                <w:b/>
                <w:bCs/>
                <w:color w:val="1F2A56"/>
                <w:sz w:val="22"/>
                <w:szCs w:val="22"/>
              </w:rPr>
              <w:t xml:space="preserve">Everything lives in our public GitHub repo:</w:t>
            </w:r>
          </w:p>
          <w:p>
            <w:hyperlink w:history="1" r:id="rIdxgaefz4xopgjregx8kl8_">
              <w:r>
                <w:rPr>
                  <w:rFonts w:ascii="Calibri" w:cs="Calibri" w:eastAsia="Calibri" w:hAnsi="Calibri"/>
                  <w:b/>
                  <w:bCs/>
                  <w:color w:val="2E6BD6"/>
                  <w:sz w:val="24"/>
                  <w:szCs w:val="24"/>
                  <w:u w:val="single"/>
                </w:rPr>
                <w:t xml:space="preserve">https://github.com/K4yv0n/team17-vc-scout-model</w:t>
              </w:r>
            </w:hyperlink>
            <w:r>
              <w:rPr>
                <w:rFonts w:ascii="Calibri" w:cs="Calibri" w:eastAsia="Calibri" w:hAnsi="Calibri"/>
                <w:sz w:val="22"/>
                <w:szCs w:val="22"/>
              </w:rPr>
              <w:t xml:space="preserve"/>
            </w:r>
          </w:p>
          <w:p>
            <w:pPr>
              <w:spacing w:before="40"/>
            </w:pPr>
            <w:r>
              <w:rPr>
                <w:rFonts w:ascii="Calibri" w:cs="Calibri" w:eastAsia="Calibri" w:hAnsi="Calibri"/>
                <w:color w:val="5A6472"/>
                <w:sz w:val="20"/>
                <w:szCs w:val="20"/>
              </w:rPr>
              <w:t xml:space="preserve">Deck (pptx + pdf), the full modeling pipeline (model_pipeline.py), all five charts, the stats file behind every number, and the dataset. Clone it and run one script to reproduce everything.</w:t>
            </w:r>
          </w:p>
        </w:tc>
      </w:tr>
    </w:tbl>
    <w:p>
      <w:pPr>
        <w:spacing w:after="60"/>
      </w:pPr>
    </w:p>
    <w:p>
      <w:pPr>
        <w:pStyle w:val="Heading1"/>
        <w:spacing w:after="140" w:before="320"/>
      </w:pPr>
      <w:r>
        <w:rPr>
          <w:rFonts w:ascii="Calibri" w:cs="Calibri" w:eastAsia="Calibri" w:hAnsi="Calibri"/>
          <w:b/>
          <w:bCs/>
          <w:color w:val="1F2A56"/>
          <w:sz w:val="30"/>
          <w:szCs w:val="30"/>
        </w:rPr>
        <w:t xml:space="preserve">1. What this deliverable is</w:t>
      </w:r>
    </w:p>
    <w:p>
      <w:pPr>
        <w:spacing w:after="120" w:line="276"/>
      </w:pPr>
      <w:r>
        <w:rPr>
          <w:rFonts w:ascii="Calibri" w:cs="Calibri" w:eastAsia="Calibri" w:hAnsi="Calibri"/>
          <w:color w:val="333333"/>
          <w:sz w:val="22"/>
          <w:szCs w:val="22"/>
        </w:rPr>
        <w:t xml:space="preserve">This is the "Submit: Model Definition and Initial Results" assignment (20 points). It asks us to define the tools and models for the deeper dive into our dataset, show a working implementation with examples on our chosen data, compare against alternate models, and state whether we use optimization, simulation, or other tools. The submission is a 10-slide deck; this document is the companion explainer so everyone on the team can present or defend any part of it.</w:t>
      </w:r>
    </w:p>
    <w:p>
      <w:pPr>
        <w:spacing w:after="120" w:line="276"/>
      </w:pPr>
      <w:r>
        <w:rPr>
          <w:rFonts w:ascii="Calibri" w:cs="Calibri" w:eastAsia="Calibri" w:hAnsi="Calibri"/>
          <w:b/>
          <w:bCs/>
          <w:color w:val="333333"/>
          <w:sz w:val="22"/>
          <w:szCs w:val="22"/>
        </w:rPr>
        <w:t xml:space="preserve">The one-sentence version: </w:t>
      </w:r>
      <w:r>
        <w:rPr>
          <w:rFonts w:ascii="Calibri" w:cs="Calibri" w:eastAsia="Calibri" w:hAnsi="Calibri"/>
          <w:color w:val="333333"/>
          <w:sz w:val="22"/>
          <w:szCs w:val="22"/>
        </w:rPr>
        <w:t xml:space="preserve">we trained and tuned seven models to predict how large a unicorn's valuation gets from its funding, sector, geography, and timing, picked gradient boosting as champion (test R² = 0.51), and verified the result is robust. The model becomes the benchmark engine for the VC Scout framework.</w:t>
      </w:r>
    </w:p>
    <w:p>
      <w:pPr>
        <w:pStyle w:val="Heading1"/>
        <w:spacing w:after="140" w:before="320"/>
      </w:pPr>
      <w:r>
        <w:rPr>
          <w:rFonts w:ascii="Calibri" w:cs="Calibri" w:eastAsia="Calibri" w:hAnsi="Calibri"/>
          <w:b/>
          <w:bCs/>
          <w:color w:val="1F2A56"/>
          <w:sz w:val="30"/>
          <w:szCs w:val="30"/>
        </w:rPr>
        <w:t xml:space="preserve">2. The prediction task</w:t>
      </w:r>
    </w:p>
    <w:p>
      <w:pPr>
        <w:pStyle w:val="ListParagraph"/>
        <w:numPr>
          <w:ilvl w:val="0"/>
          <w:numId w:val="2"/>
        </w:numPr>
        <w:spacing w:after="80" w:line="276"/>
      </w:pPr>
      <w:r>
        <w:rPr>
          <w:rFonts w:ascii="Calibri" w:cs="Calibri" w:eastAsia="Calibri" w:hAnsi="Calibri"/>
          <w:b/>
          <w:bCs/>
          <w:color w:val="333333"/>
          <w:sz w:val="22"/>
          <w:szCs w:val="22"/>
        </w:rPr>
        <w:t xml:space="preserve">Target: </w:t>
      </w:r>
      <w:r>
        <w:rPr>
          <w:rFonts w:ascii="Calibri" w:cs="Calibri" w:eastAsia="Calibri" w:hAnsi="Calibri"/>
          <w:color w:val="333333"/>
          <w:sz w:val="22"/>
          <w:szCs w:val="22"/>
        </w:rPr>
        <w:t xml:space="preserve">ln(Valuation in $B). The log matters: valuations are heavily right-skewed (median $2B, max $180B), and the log makes errors relative rather than absolute.</w:t>
      </w:r>
    </w:p>
    <w:p>
      <w:pPr>
        <w:pStyle w:val="ListParagraph"/>
        <w:numPr>
          <w:ilvl w:val="0"/>
          <w:numId w:val="2"/>
        </w:numPr>
        <w:spacing w:after="80" w:line="276"/>
      </w:pPr>
      <w:r>
        <w:rPr>
          <w:rFonts w:ascii="Calibri" w:cs="Calibri" w:eastAsia="Calibri" w:hAnsi="Calibri"/>
          <w:b/>
          <w:bCs/>
          <w:color w:val="333333"/>
          <w:sz w:val="22"/>
          <w:szCs w:val="22"/>
        </w:rPr>
        <w:t xml:space="preserve">Why regression, not classification: </w:t>
      </w:r>
      <w:r>
        <w:rPr>
          <w:rFonts w:ascii="Calibri" w:cs="Calibri" w:eastAsia="Calibri" w:hAnsi="Calibri"/>
          <w:color w:val="333333"/>
          <w:sz w:val="22"/>
          <w:szCs w:val="22"/>
        </w:rPr>
        <w:t xml:space="preserve">every company in the dataset already IS a unicorn, so "success vs failure" cannot be learned from it (survivorship bias). We predict the valuation scale a unicorn reaches, conditional on being a unicorn.</w:t>
      </w:r>
    </w:p>
    <w:p>
      <w:pPr>
        <w:pStyle w:val="ListParagraph"/>
        <w:numPr>
          <w:ilvl w:val="0"/>
          <w:numId w:val="2"/>
        </w:numPr>
        <w:spacing w:after="80" w:line="276"/>
      </w:pPr>
      <w:r>
        <w:rPr>
          <w:rFonts w:ascii="Calibri" w:cs="Calibri" w:eastAsia="Calibri" w:hAnsi="Calibri"/>
          <w:b/>
          <w:bCs/>
          <w:color w:val="333333"/>
          <w:sz w:val="22"/>
          <w:szCs w:val="22"/>
        </w:rPr>
        <w:t xml:space="preserve">Tools (the assignment asks this explicitly): </w:t>
      </w:r>
      <w:r>
        <w:rPr>
          <w:rFonts w:ascii="Calibri" w:cs="Calibri" w:eastAsia="Calibri" w:hAnsi="Calibri"/>
          <w:color w:val="333333"/>
          <w:sz w:val="22"/>
          <w:szCs w:val="22"/>
        </w:rPr>
        <w:t xml:space="preserve">supervised ML with scikit-learn; grid-search optimization (GridSearchCV) for hyperparameters; bootstrap simulation (2,000 resamples) for uncertainty; and a transparent weighted scoring layer for VC Scout in the next phase. No linear programming or discrete-event simulation is needed for this problem.</w:t>
      </w:r>
    </w:p>
    <w:p>
      <w:pPr>
        <w:pStyle w:val="Heading1"/>
        <w:spacing w:after="140" w:before="320"/>
      </w:pPr>
      <w:r>
        <w:rPr>
          <w:rFonts w:ascii="Calibri" w:cs="Calibri" w:eastAsia="Calibri" w:hAnsi="Calibri"/>
          <w:b/>
          <w:bCs/>
          <w:color w:val="1F2A56"/>
          <w:sz w:val="30"/>
          <w:szCs w:val="30"/>
        </w:rPr>
        <w:t xml:space="preserve">3. Data, features, and preprocessing</w:t>
      </w:r>
    </w:p>
    <w:p>
      <w:pPr>
        <w:spacing w:after="120" w:line="276"/>
      </w:pPr>
      <w:r>
        <w:rPr>
          <w:rFonts w:ascii="Calibri" w:cs="Calibri" w:eastAsia="Calibri" w:hAnsi="Calibri"/>
          <w:color w:val="333333"/>
          <w:sz w:val="22"/>
          <w:szCs w:val="22"/>
        </w:rPr>
        <w:t xml:space="preserve">Starting from 1,074 companies, we model 1,060: we exclude 12 rows with unknown funding, 1 with $0 funding (log undefined), and 1 with a negative years-to-unicorn date anomaly. Funding efficiency (valuation / funding) is deliberately NOT a feature because it contains the target; using it would leak the answer.</w:t>
      </w:r>
    </w:p>
    <w:tbl>
      <w:tblPr>
        <w:tblW w:type="dxa" w:w="9720"/>
        <w:tblBorders>
          <w:top w:val="single" w:color="C9D4E8" w:sz="4"/>
          <w:left w:val="single" w:color="C9D4E8" w:sz="4"/>
          <w:bottom w:val="single" w:color="C9D4E8" w:sz="4"/>
          <w:right w:val="single" w:color="C9D4E8" w:sz="4"/>
          <w:insideH w:val="single" w:color="C9D4E8" w:sz="4"/>
          <w:insideV w:val="single" w:color="C9D4E8" w:sz="4"/>
        </w:tblBorders>
      </w:tblPr>
      <w:tblGrid>
        <w:gridCol w:w="1900"/>
        <w:gridCol w:w="1100"/>
        <w:gridCol w:w="6720"/>
      </w:tblGrid>
      <w:tr>
        <w:trPr>
          <w:tblHeader/>
        </w:trPr>
        <w:tc>
          <w:tcPr>
            <w:tcW w:type="dxa" w:w="19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11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W w:type="dxa" w:w="672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r>
      <w:tr>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ln(Valuation)</w:t>
            </w:r>
          </w:p>
        </w:tc>
        <w:tc>
          <w:tcPr>
            <w:tcW w:type="dxa" w:w="1100"/>
            <w:tcMar>
              <w:top w:type="dxa" w:w="60"/>
              <w:left w:type="dxa" w:w="100"/>
              <w:bottom w:type="dxa" w:w="60"/>
              <w:right w:type="dxa" w:w="100"/>
            </w:tcMar>
          </w:tcPr>
          <w:p>
            <w:r>
              <w:rPr>
                <w:rFonts w:ascii="Calibri" w:cs="Calibri" w:eastAsia="Calibri" w:hAnsi="Calibri"/>
                <w:b w:val="false"/>
                <w:bCs w:val="false"/>
                <w:color w:val="333333"/>
                <w:sz w:val="20"/>
                <w:szCs w:val="20"/>
              </w:rPr>
              <w:t xml:space="preserve">Target</w:t>
            </w:r>
          </w:p>
        </w:tc>
        <w:tc>
          <w:tcPr>
            <w:tcW w:type="dxa" w:w="6720"/>
            <w:tcMar>
              <w:top w:type="dxa" w:w="60"/>
              <w:left w:type="dxa" w:w="100"/>
              <w:bottom w:type="dxa" w:w="60"/>
              <w:right w:type="dxa" w:w="100"/>
            </w:tcMar>
          </w:tcPr>
          <w:p>
            <w:r>
              <w:rPr>
                <w:rFonts w:ascii="Calibri" w:cs="Calibri" w:eastAsia="Calibri" w:hAnsi="Calibri"/>
                <w:b w:val="false"/>
                <w:bCs w:val="false"/>
                <w:color w:val="333333"/>
                <w:sz w:val="20"/>
                <w:szCs w:val="20"/>
              </w:rPr>
              <w:t xml:space="preserve">Natural log of valuation, parsed from strings like "$180B" into numeric $B</w:t>
            </w:r>
          </w:p>
        </w:tc>
      </w:tr>
      <w:tr>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ln(Funding)</w:t>
            </w:r>
          </w:p>
        </w:tc>
        <w:tc>
          <w:tcPr>
            <w:tcW w:type="dxa" w:w="1100"/>
            <w:tcMar>
              <w:top w:type="dxa" w:w="60"/>
              <w:left w:type="dxa" w:w="100"/>
              <w:bottom w:type="dxa" w:w="60"/>
              <w:right w:type="dxa" w:w="100"/>
            </w:tcMar>
          </w:tcPr>
          <w:p>
            <w:r>
              <w:rPr>
                <w:rFonts w:ascii="Calibri" w:cs="Calibri" w:eastAsia="Calibri" w:hAnsi="Calibri"/>
                <w:b w:val="false"/>
                <w:bCs w:val="false"/>
                <w:color w:val="333333"/>
                <w:sz w:val="20"/>
                <w:szCs w:val="20"/>
              </w:rPr>
              <w:t xml:space="preserve">Feature</w:t>
            </w:r>
          </w:p>
        </w:tc>
        <w:tc>
          <w:tcPr>
            <w:tcW w:type="dxa" w:w="6720"/>
            <w:tcMar>
              <w:top w:type="dxa" w:w="60"/>
              <w:left w:type="dxa" w:w="100"/>
              <w:bottom w:type="dxa" w:w="60"/>
              <w:right w:type="dxa" w:w="100"/>
            </w:tcMar>
          </w:tcPr>
          <w:p>
            <w:r>
              <w:rPr>
                <w:rFonts w:ascii="Calibri" w:cs="Calibri" w:eastAsia="Calibri" w:hAnsi="Calibri"/>
                <w:b w:val="false"/>
                <w:bCs w:val="false"/>
                <w:color w:val="333333"/>
                <w:sz w:val="20"/>
                <w:szCs w:val="20"/>
              </w:rPr>
              <w:t xml:space="preserve">Natural log of disclosed funding; $M values converted to $B before the log</w:t>
            </w:r>
          </w:p>
        </w:tc>
      </w:tr>
      <w:tr>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Industry</w:t>
            </w:r>
          </w:p>
        </w:tc>
        <w:tc>
          <w:tcPr>
            <w:tcW w:type="dxa" w:w="1100"/>
            <w:tcMar>
              <w:top w:type="dxa" w:w="60"/>
              <w:left w:type="dxa" w:w="100"/>
              <w:bottom w:type="dxa" w:w="60"/>
              <w:right w:type="dxa" w:w="100"/>
            </w:tcMar>
          </w:tcPr>
          <w:p>
            <w:r>
              <w:rPr>
                <w:rFonts w:ascii="Calibri" w:cs="Calibri" w:eastAsia="Calibri" w:hAnsi="Calibri"/>
                <w:b w:val="false"/>
                <w:bCs w:val="false"/>
                <w:color w:val="333333"/>
                <w:sz w:val="20"/>
                <w:szCs w:val="20"/>
              </w:rPr>
              <w:t xml:space="preserve">Feature</w:t>
            </w:r>
          </w:p>
        </w:tc>
        <w:tc>
          <w:tcPr>
            <w:tcW w:type="dxa" w:w="6720"/>
            <w:tcMar>
              <w:top w:type="dxa" w:w="60"/>
              <w:left w:type="dxa" w:w="100"/>
              <w:bottom w:type="dxa" w:w="60"/>
              <w:right w:type="dxa" w:w="100"/>
            </w:tcMar>
          </w:tcPr>
          <w:p>
            <w:r>
              <w:rPr>
                <w:rFonts w:ascii="Calibri" w:cs="Calibri" w:eastAsia="Calibri" w:hAnsi="Calibri"/>
                <w:b w:val="false"/>
                <w:bCs w:val="false"/>
                <w:color w:val="333333"/>
                <w:sz w:val="20"/>
                <w:szCs w:val="20"/>
              </w:rPr>
              <w:t xml:space="preserve">15 standardized sectors; the AI capitalization duplicate merged</w:t>
            </w:r>
          </w:p>
        </w:tc>
      </w:tr>
      <w:tr>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Continent</w:t>
            </w:r>
          </w:p>
        </w:tc>
        <w:tc>
          <w:tcPr>
            <w:tcW w:type="dxa" w:w="1100"/>
            <w:tcMar>
              <w:top w:type="dxa" w:w="60"/>
              <w:left w:type="dxa" w:w="100"/>
              <w:bottom w:type="dxa" w:w="60"/>
              <w:right w:type="dxa" w:w="100"/>
            </w:tcMar>
          </w:tcPr>
          <w:p>
            <w:r>
              <w:rPr>
                <w:rFonts w:ascii="Calibri" w:cs="Calibri" w:eastAsia="Calibri" w:hAnsi="Calibri"/>
                <w:b w:val="false"/>
                <w:bCs w:val="false"/>
                <w:color w:val="333333"/>
                <w:sz w:val="20"/>
                <w:szCs w:val="20"/>
              </w:rPr>
              <w:t xml:space="preserve">Feature</w:t>
            </w:r>
          </w:p>
        </w:tc>
        <w:tc>
          <w:tcPr>
            <w:tcW w:type="dxa" w:w="6720"/>
            <w:tcMar>
              <w:top w:type="dxa" w:w="60"/>
              <w:left w:type="dxa" w:w="100"/>
              <w:bottom w:type="dxa" w:w="60"/>
              <w:right w:type="dxa" w:w="100"/>
            </w:tcMar>
          </w:tcPr>
          <w:p>
            <w:r>
              <w:rPr>
                <w:rFonts w:ascii="Calibri" w:cs="Calibri" w:eastAsia="Calibri" w:hAnsi="Calibri"/>
                <w:b w:val="false"/>
                <w:bCs w:val="false"/>
                <w:color w:val="333333"/>
                <w:sz w:val="20"/>
                <w:szCs w:val="20"/>
              </w:rPr>
              <w:t xml:space="preserve">Headquarters region, 6 categories, one-hot encoded</w:t>
            </w:r>
          </w:p>
        </w:tc>
      </w:tr>
      <w:tr>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Era</w:t>
            </w:r>
          </w:p>
        </w:tc>
        <w:tc>
          <w:tcPr>
            <w:tcW w:type="dxa" w:w="1100"/>
            <w:tcMar>
              <w:top w:type="dxa" w:w="60"/>
              <w:left w:type="dxa" w:w="100"/>
              <w:bottom w:type="dxa" w:w="60"/>
              <w:right w:type="dxa" w:w="100"/>
            </w:tcMar>
          </w:tcPr>
          <w:p>
            <w:r>
              <w:rPr>
                <w:rFonts w:ascii="Calibri" w:cs="Calibri" w:eastAsia="Calibri" w:hAnsi="Calibri"/>
                <w:b w:val="false"/>
                <w:bCs w:val="false"/>
                <w:color w:val="333333"/>
                <w:sz w:val="20"/>
                <w:szCs w:val="20"/>
              </w:rPr>
              <w:t xml:space="preserve">Feature</w:t>
            </w:r>
          </w:p>
        </w:tc>
        <w:tc>
          <w:tcPr>
            <w:tcW w:type="dxa" w:w="6720"/>
            <w:tcMar>
              <w:top w:type="dxa" w:w="60"/>
              <w:left w:type="dxa" w:w="100"/>
              <w:bottom w:type="dxa" w:w="60"/>
              <w:right w:type="dxa" w:w="100"/>
            </w:tcMar>
          </w:tcPr>
          <w:p>
            <w:r>
              <w:rPr>
                <w:rFonts w:ascii="Calibri" w:cs="Calibri" w:eastAsia="Calibri" w:hAnsi="Calibri"/>
                <w:b w:val="false"/>
                <w:bCs w:val="false"/>
                <w:color w:val="333333"/>
                <w:sz w:val="20"/>
                <w:szCs w:val="20"/>
              </w:rPr>
              <w:t xml:space="preserve">Market regime cohort: Pre-2021 / 2021 / Post-2021 (from EDA finding H1)</w:t>
            </w:r>
          </w:p>
        </w:tc>
      </w:tr>
      <w:tr>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Years to unicorn</w:t>
            </w:r>
          </w:p>
        </w:tc>
        <w:tc>
          <w:tcPr>
            <w:tcW w:type="dxa" w:w="1100"/>
            <w:tcMar>
              <w:top w:type="dxa" w:w="60"/>
              <w:left w:type="dxa" w:w="100"/>
              <w:bottom w:type="dxa" w:w="60"/>
              <w:right w:type="dxa" w:w="100"/>
            </w:tcMar>
          </w:tcPr>
          <w:p>
            <w:r>
              <w:rPr>
                <w:rFonts w:ascii="Calibri" w:cs="Calibri" w:eastAsia="Calibri" w:hAnsi="Calibri"/>
                <w:b w:val="false"/>
                <w:bCs w:val="false"/>
                <w:color w:val="333333"/>
                <w:sz w:val="20"/>
                <w:szCs w:val="20"/>
              </w:rPr>
              <w:t xml:space="preserve">Feature</w:t>
            </w:r>
          </w:p>
        </w:tc>
        <w:tc>
          <w:tcPr>
            <w:tcW w:type="dxa" w:w="6720"/>
            <w:tcMar>
              <w:top w:type="dxa" w:w="60"/>
              <w:left w:type="dxa" w:w="100"/>
              <w:bottom w:type="dxa" w:w="60"/>
              <w:right w:type="dxa" w:w="100"/>
            </w:tcMar>
          </w:tcPr>
          <w:p>
            <w:r>
              <w:rPr>
                <w:rFonts w:ascii="Calibri" w:cs="Calibri" w:eastAsia="Calibri" w:hAnsi="Calibri"/>
                <w:b w:val="false"/>
                <w:bCs w:val="false"/>
                <w:color w:val="333333"/>
                <w:sz w:val="20"/>
                <w:szCs w:val="20"/>
              </w:rPr>
              <w:t xml:space="preserve">Unicorn year minus founding year</w:t>
            </w:r>
          </w:p>
        </w:tc>
      </w:tr>
      <w:tr>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Investor count</w:t>
            </w:r>
          </w:p>
        </w:tc>
        <w:tc>
          <w:tcPr>
            <w:tcW w:type="dxa" w:w="1100"/>
            <w:tcMar>
              <w:top w:type="dxa" w:w="60"/>
              <w:left w:type="dxa" w:w="100"/>
              <w:bottom w:type="dxa" w:w="60"/>
              <w:right w:type="dxa" w:w="100"/>
            </w:tcMar>
          </w:tcPr>
          <w:p>
            <w:r>
              <w:rPr>
                <w:rFonts w:ascii="Calibri" w:cs="Calibri" w:eastAsia="Calibri" w:hAnsi="Calibri"/>
                <w:b w:val="false"/>
                <w:bCs w:val="false"/>
                <w:color w:val="333333"/>
                <w:sz w:val="20"/>
                <w:szCs w:val="20"/>
              </w:rPr>
              <w:t xml:space="preserve">Feature</w:t>
            </w:r>
          </w:p>
        </w:tc>
        <w:tc>
          <w:tcPr>
            <w:tcW w:type="dxa" w:w="6720"/>
            <w:tcMar>
              <w:top w:type="dxa" w:w="60"/>
              <w:left w:type="dxa" w:w="100"/>
              <w:bottom w:type="dxa" w:w="60"/>
              <w:right w:type="dxa" w:w="100"/>
            </w:tcMar>
          </w:tcPr>
          <w:p>
            <w:r>
              <w:rPr>
                <w:rFonts w:ascii="Calibri" w:cs="Calibri" w:eastAsia="Calibri" w:hAnsi="Calibri"/>
                <w:b w:val="false"/>
                <w:bCs w:val="false"/>
                <w:color w:val="333333"/>
                <w:sz w:val="20"/>
                <w:szCs w:val="20"/>
              </w:rPr>
              <w:t xml:space="preserve">Count of names in the Select Investors field</w:t>
            </w:r>
          </w:p>
        </w:tc>
      </w:tr>
    </w:tbl>
    <w:p>
      <w:pPr>
        <w:spacing w:after="60"/>
      </w:pPr>
    </w:p>
    <w:p>
      <w:pPr>
        <w:spacing w:after="120" w:line="276"/>
      </w:pPr>
      <w:r>
        <w:rPr>
          <w:rFonts w:ascii="Calibri" w:cs="Calibri" w:eastAsia="Calibri" w:hAnsi="Calibri"/>
          <w:b/>
          <w:bCs/>
          <w:color w:val="333333"/>
          <w:sz w:val="22"/>
          <w:szCs w:val="22"/>
        </w:rPr>
        <w:t xml:space="preserve">Sampling: </w:t>
      </w:r>
      <w:r>
        <w:rPr>
          <w:rFonts w:ascii="Calibri" w:cs="Calibri" w:eastAsia="Calibri" w:hAnsi="Calibri"/>
          <w:color w:val="333333"/>
          <w:sz w:val="22"/>
          <w:szCs w:val="22"/>
        </w:rPr>
        <w:t xml:space="preserve">80/20 train/test split (848 train / 212 held-out test, seed 17), with 5-fold cross validation inside the training set. All encoding and scaling happens inside sklearn Pipelines fit on training folds only, so nothing leaks from the test set. The 212 test companies are touched exactly once, after all tuning is frozen.</w:t>
      </w:r>
    </w:p>
    <w:p>
      <w:pPr>
        <w:pStyle w:val="Heading1"/>
        <w:spacing w:after="140" w:before="320"/>
      </w:pPr>
      <w:r>
        <w:rPr>
          <w:rFonts w:ascii="Calibri" w:cs="Calibri" w:eastAsia="Calibri" w:hAnsi="Calibri"/>
          <w:b/>
          <w:bCs/>
          <w:color w:val="1F2A56"/>
          <w:sz w:val="30"/>
          <w:szCs w:val="30"/>
        </w:rPr>
        <w:t xml:space="preserve">4. How the models were built</w:t>
      </w:r>
    </w:p>
    <w:p>
      <w:pPr>
        <w:spacing w:after="120" w:line="276"/>
      </w:pPr>
      <w:r>
        <w:rPr>
          <w:rFonts w:ascii="Calibri" w:cs="Calibri" w:eastAsia="Calibri" w:hAnsi="Calibri"/>
          <w:color w:val="333333"/>
          <w:sz w:val="22"/>
          <w:szCs w:val="22"/>
        </w:rPr>
        <w:t xml:space="preserve">Seven candidates, chosen so the set brackets the bias-variance tradeoff: a mean-predicting baseline (sanity floor), OLS (the interpretable log-log regression our EDA planned; its funding coefficient is an elasticity), Ridge and Lasso (regularization for 20+ correlated one-hot columns), KNN (nonparametric local check), Random Forest and Gradient Boosting (nonlinearity and sector-by-funding interactions). Hyperparameters were tuned with GridSearchCV over 99 combinations across five grids, all scored on identical folds:</w:t>
      </w:r>
    </w:p>
    <w:tbl>
      <w:tblPr>
        <w:tblW w:type="dxa" w:w="9720"/>
        <w:tblBorders>
          <w:top w:val="single" w:color="C9D4E8" w:sz="4"/>
          <w:left w:val="single" w:color="C9D4E8" w:sz="4"/>
          <w:bottom w:val="single" w:color="C9D4E8" w:sz="4"/>
          <w:right w:val="single" w:color="C9D4E8" w:sz="4"/>
          <w:insideH w:val="single" w:color="C9D4E8" w:sz="4"/>
          <w:insideV w:val="single" w:color="C9D4E8" w:sz="4"/>
        </w:tblBorders>
      </w:tblPr>
      <w:tblGrid>
        <w:gridCol w:w="1800"/>
        <w:gridCol w:w="4720"/>
        <w:gridCol w:w="3200"/>
      </w:tblGrid>
      <w:tr>
        <w:trPr>
          <w:tblHeader/>
        </w:trPr>
        <w:tc>
          <w:tcPr>
            <w:tcW w:type="dxa" w:w="18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472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Grid searched</w:t>
            </w:r>
          </w:p>
        </w:tc>
        <w:tc>
          <w:tcPr>
            <w:tcW w:type="dxa" w:w="32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Best setting</w:t>
            </w:r>
          </w:p>
        </w:tc>
      </w:tr>
      <w:t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Ridge</w:t>
            </w:r>
          </w:p>
        </w:tc>
        <w:tc>
          <w:tcPr>
            <w:tcW w:type="dxa" w:w="4720"/>
            <w:tcMar>
              <w:top w:type="dxa" w:w="60"/>
              <w:left w:type="dxa" w:w="100"/>
              <w:bottom w:type="dxa" w:w="60"/>
              <w:right w:type="dxa" w:w="100"/>
            </w:tcMar>
          </w:tcPr>
          <w:p>
            <w:r>
              <w:rPr>
                <w:rFonts w:ascii="Calibri" w:cs="Calibri" w:eastAsia="Calibri" w:hAnsi="Calibri"/>
                <w:b w:val="false"/>
                <w:bCs w:val="false"/>
                <w:color w:val="333333"/>
                <w:sz w:val="20"/>
                <w:szCs w:val="20"/>
              </w:rPr>
              <w:t xml:space="preserve">alpha in {0.1, 1, 3, 10, 30, 100}</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alpha = 30</w:t>
            </w:r>
          </w:p>
        </w:tc>
      </w:tr>
      <w:t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Lasso</w:t>
            </w:r>
          </w:p>
        </w:tc>
        <w:tc>
          <w:tcPr>
            <w:tcW w:type="dxa" w:w="4720"/>
            <w:tcMar>
              <w:top w:type="dxa" w:w="60"/>
              <w:left w:type="dxa" w:w="100"/>
              <w:bottom w:type="dxa" w:w="60"/>
              <w:right w:type="dxa" w:w="100"/>
            </w:tcMar>
          </w:tcPr>
          <w:p>
            <w:r>
              <w:rPr>
                <w:rFonts w:ascii="Calibri" w:cs="Calibri" w:eastAsia="Calibri" w:hAnsi="Calibri"/>
                <w:b w:val="false"/>
                <w:bCs w:val="false"/>
                <w:color w:val="333333"/>
                <w:sz w:val="20"/>
                <w:szCs w:val="20"/>
              </w:rPr>
              <w:t xml:space="preserve">alpha in {0.0005, 0.001, 0.005, 0.01, 0.05}</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alpha = 0.005</w:t>
            </w:r>
          </w:p>
        </w:tc>
      </w:tr>
      <w:t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KNN</w:t>
            </w:r>
          </w:p>
        </w:tc>
        <w:tc>
          <w:tcPr>
            <w:tcW w:type="dxa" w:w="4720"/>
            <w:tcMar>
              <w:top w:type="dxa" w:w="60"/>
              <w:left w:type="dxa" w:w="100"/>
              <w:bottom w:type="dxa" w:w="60"/>
              <w:right w:type="dxa" w:w="100"/>
            </w:tcMar>
          </w:tcPr>
          <w:p>
            <w:r>
              <w:rPr>
                <w:rFonts w:ascii="Calibri" w:cs="Calibri" w:eastAsia="Calibri" w:hAnsi="Calibri"/>
                <w:b w:val="false"/>
                <w:bCs w:val="false"/>
                <w:color w:val="333333"/>
                <w:sz w:val="20"/>
                <w:szCs w:val="20"/>
              </w:rPr>
              <w:t xml:space="preserve">k in {5, 10, 15, 25, 40}; uniform or distance weights</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k = 25, uniform</w:t>
            </w:r>
          </w:p>
        </w:tc>
      </w:tr>
      <w:t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Random Forest</w:t>
            </w:r>
          </w:p>
        </w:tc>
        <w:tc>
          <w:tcPr>
            <w:tcW w:type="dxa" w:w="4720"/>
            <w:tcMar>
              <w:top w:type="dxa" w:w="60"/>
              <w:left w:type="dxa" w:w="100"/>
              <w:bottom w:type="dxa" w:w="60"/>
              <w:right w:type="dxa" w:w="100"/>
            </w:tcMar>
          </w:tcPr>
          <w:p>
            <w:r>
              <w:rPr>
                <w:rFonts w:ascii="Calibri" w:cs="Calibri" w:eastAsia="Calibri" w:hAnsi="Calibri"/>
                <w:b w:val="false"/>
                <w:bCs w:val="false"/>
                <w:color w:val="333333"/>
                <w:sz w:val="20"/>
                <w:szCs w:val="20"/>
              </w:rPr>
              <w:t xml:space="preserve">300/600 trees; depth {4, 6, 10, none}; leaf {2, 5, 10}</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600 trees, depth 4, leaf 2</w:t>
            </w:r>
          </w:p>
        </w:tc>
      </w:tr>
      <w:t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Gradient Boosting</w:t>
            </w:r>
          </w:p>
        </w:tc>
        <w:tc>
          <w:tcPr>
            <w:tcW w:type="dxa" w:w="4720"/>
            <w:tcMar>
              <w:top w:type="dxa" w:w="60"/>
              <w:left w:type="dxa" w:w="100"/>
              <w:bottom w:type="dxa" w:w="60"/>
              <w:right w:type="dxa" w:w="100"/>
            </w:tcMar>
          </w:tcPr>
          <w:p>
            <w:r>
              <w:rPr>
                <w:rFonts w:ascii="Calibri" w:cs="Calibri" w:eastAsia="Calibri" w:hAnsi="Calibri"/>
                <w:b w:val="false"/>
                <w:bCs w:val="false"/>
                <w:color w:val="333333"/>
                <w:sz w:val="20"/>
                <w:szCs w:val="20"/>
              </w:rPr>
              <w:t xml:space="preserve">200/400/800 trees; rate {0.01, 0.03, 0.1}; depth {2, 3, 4}; subsample {0.8, 1.0}</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200 trees, rate 0.03, depth 2, subsample 0.8</w:t>
            </w:r>
          </w:p>
        </w:tc>
      </w:tr>
    </w:tbl>
    <w:p>
      <w:pPr>
        <w:spacing w:after="60"/>
      </w:pPr>
    </w:p>
    <w:p>
      <w:pPr>
        <w:pStyle w:val="Heading1"/>
        <w:spacing w:after="140" w:before="320"/>
      </w:pPr>
      <w:r>
        <w:rPr>
          <w:rFonts w:ascii="Calibri" w:cs="Calibri" w:eastAsia="Calibri" w:hAnsi="Calibri"/>
          <w:b/>
          <w:bCs/>
          <w:color w:val="1F2A56"/>
          <w:sz w:val="30"/>
          <w:szCs w:val="30"/>
        </w:rPr>
        <w:t xml:space="preserve">5. Results</w:t>
      </w:r>
    </w:p>
    <w:tbl>
      <w:tblPr>
        <w:tblW w:type="dxa" w:w="9720"/>
        <w:tblBorders>
          <w:top w:val="single" w:color="C9D4E8" w:sz="4"/>
          <w:left w:val="single" w:color="C9D4E8" w:sz="4"/>
          <w:bottom w:val="single" w:color="C9D4E8" w:sz="4"/>
          <w:right w:val="single" w:color="C9D4E8" w:sz="4"/>
          <w:insideH w:val="single" w:color="C9D4E8" w:sz="4"/>
          <w:insideV w:val="single" w:color="C9D4E8" w:sz="4"/>
        </w:tblBorders>
      </w:tblPr>
      <w:tblGrid>
        <w:gridCol w:w="4020"/>
        <w:gridCol w:w="1900"/>
        <w:gridCol w:w="1900"/>
        <w:gridCol w:w="1900"/>
      </w:tblGrid>
      <w:tr>
        <w:trPr>
          <w:tblHeader/>
        </w:trPr>
        <w:tc>
          <w:tcPr>
            <w:tcW w:type="dxa" w:w="402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9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CV R²</w:t>
            </w:r>
          </w:p>
        </w:tc>
        <w:tc>
          <w:tcPr>
            <w:tcW w:type="dxa" w:w="19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Test R²</w:t>
            </w:r>
          </w:p>
        </w:tc>
        <w:tc>
          <w:tcPr>
            <w:tcW w:type="dxa" w:w="19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MAE (ln)</w:t>
            </w:r>
          </w:p>
        </w:tc>
      </w:tr>
      <w:tr>
        <w:tc>
          <w:tcPr>
            <w:tcW w:type="dxa" w:w="4020"/>
            <w:tcMar>
              <w:top w:type="dxa" w:w="60"/>
              <w:left w:type="dxa" w:w="100"/>
              <w:bottom w:type="dxa" w:w="60"/>
              <w:right w:type="dxa" w:w="100"/>
            </w:tcMar>
          </w:tcPr>
          <w:p>
            <w:r>
              <w:rPr>
                <w:rFonts w:ascii="Calibri" w:cs="Calibri" w:eastAsia="Calibri" w:hAnsi="Calibri"/>
                <w:b w:val="false"/>
                <w:bCs w:val="false"/>
                <w:color w:val="333333"/>
                <w:sz w:val="20"/>
                <w:szCs w:val="20"/>
              </w:rPr>
              <w:t xml:space="preserve">Baseline (mean)</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-0.01</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0.00</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0.62</w:t>
            </w:r>
          </w:p>
        </w:tc>
      </w:tr>
      <w:tr>
        <w:tc>
          <w:tcPr>
            <w:tcW w:type="dxa" w:w="4020"/>
            <w:tcMar>
              <w:top w:type="dxa" w:w="60"/>
              <w:left w:type="dxa" w:w="100"/>
              <w:bottom w:type="dxa" w:w="60"/>
              <w:right w:type="dxa" w:w="100"/>
            </w:tcMar>
          </w:tcPr>
          <w:p>
            <w:r>
              <w:rPr>
                <w:rFonts w:ascii="Calibri" w:cs="Calibri" w:eastAsia="Calibri" w:hAnsi="Calibri"/>
                <w:b w:val="false"/>
                <w:bCs w:val="false"/>
                <w:color w:val="333333"/>
                <w:sz w:val="20"/>
                <w:szCs w:val="20"/>
              </w:rPr>
              <w:t xml:space="preserve">Linear (OLS)</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0.36</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0.45</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0.45</w:t>
            </w:r>
          </w:p>
        </w:tc>
      </w:tr>
      <w:tr>
        <w:tc>
          <w:tcPr>
            <w:tcW w:type="dxa" w:w="4020"/>
            <w:tcMar>
              <w:top w:type="dxa" w:w="60"/>
              <w:left w:type="dxa" w:w="100"/>
              <w:bottom w:type="dxa" w:w="60"/>
              <w:right w:type="dxa" w:w="100"/>
            </w:tcMar>
          </w:tcPr>
          <w:p>
            <w:r>
              <w:rPr>
                <w:rFonts w:ascii="Calibri" w:cs="Calibri" w:eastAsia="Calibri" w:hAnsi="Calibri"/>
                <w:b w:val="false"/>
                <w:bCs w:val="false"/>
                <w:color w:val="333333"/>
                <w:sz w:val="20"/>
                <w:szCs w:val="20"/>
              </w:rPr>
              <w:t xml:space="preserve">Ridge</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0.37</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0.45</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0.45</w:t>
            </w:r>
          </w:p>
        </w:tc>
      </w:tr>
      <w:tr>
        <w:tc>
          <w:tcPr>
            <w:tcW w:type="dxa" w:w="4020"/>
            <w:tcMar>
              <w:top w:type="dxa" w:w="60"/>
              <w:left w:type="dxa" w:w="100"/>
              <w:bottom w:type="dxa" w:w="60"/>
              <w:right w:type="dxa" w:w="100"/>
            </w:tcMar>
          </w:tcPr>
          <w:p>
            <w:r>
              <w:rPr>
                <w:rFonts w:ascii="Calibri" w:cs="Calibri" w:eastAsia="Calibri" w:hAnsi="Calibri"/>
                <w:b w:val="false"/>
                <w:bCs w:val="false"/>
                <w:color w:val="333333"/>
                <w:sz w:val="20"/>
                <w:szCs w:val="20"/>
              </w:rPr>
              <w:t xml:space="preserve">Lasso</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0.38</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0.45</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0.45</w:t>
            </w:r>
          </w:p>
        </w:tc>
      </w:tr>
      <w:tr>
        <w:tc>
          <w:tcPr>
            <w:tcW w:type="dxa" w:w="4020"/>
            <w:tcMar>
              <w:top w:type="dxa" w:w="60"/>
              <w:left w:type="dxa" w:w="100"/>
              <w:bottom w:type="dxa" w:w="60"/>
              <w:right w:type="dxa" w:w="100"/>
            </w:tcMar>
          </w:tcPr>
          <w:p>
            <w:r>
              <w:rPr>
                <w:rFonts w:ascii="Calibri" w:cs="Calibri" w:eastAsia="Calibri" w:hAnsi="Calibri"/>
                <w:b w:val="false"/>
                <w:bCs w:val="false"/>
                <w:color w:val="333333"/>
                <w:sz w:val="20"/>
                <w:szCs w:val="20"/>
              </w:rPr>
              <w:t xml:space="preserve">KNN</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0.41</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0.47</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0.46</w:t>
            </w:r>
          </w:p>
        </w:tc>
      </w:tr>
      <w:tr>
        <w:tc>
          <w:tcPr>
            <w:tcW w:type="dxa" w:w="4020"/>
            <w:tcMar>
              <w:top w:type="dxa" w:w="60"/>
              <w:left w:type="dxa" w:w="100"/>
              <w:bottom w:type="dxa" w:w="60"/>
              <w:right w:type="dxa" w:w="100"/>
            </w:tcMar>
          </w:tcPr>
          <w:p>
            <w:r>
              <w:rPr>
                <w:rFonts w:ascii="Calibri" w:cs="Calibri" w:eastAsia="Calibri" w:hAnsi="Calibri"/>
                <w:b w:val="false"/>
                <w:bCs w:val="false"/>
                <w:color w:val="333333"/>
                <w:sz w:val="20"/>
                <w:szCs w:val="20"/>
              </w:rPr>
              <w:t xml:space="preserve">Random Forest</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0.44</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0.49</w:t>
            </w:r>
          </w:p>
        </w:tc>
        <w:tc>
          <w:tcPr>
            <w:tcW w:type="dxa" w:w="1900"/>
            <w:tcMar>
              <w:top w:type="dxa" w:w="60"/>
              <w:left w:type="dxa" w:w="100"/>
              <w:bottom w:type="dxa" w:w="60"/>
              <w:right w:type="dxa" w:w="100"/>
            </w:tcMar>
          </w:tcPr>
          <w:p>
            <w:r>
              <w:rPr>
                <w:rFonts w:ascii="Calibri" w:cs="Calibri" w:eastAsia="Calibri" w:hAnsi="Calibri"/>
                <w:b w:val="false"/>
                <w:bCs w:val="false"/>
                <w:color w:val="333333"/>
                <w:sz w:val="20"/>
                <w:szCs w:val="20"/>
              </w:rPr>
              <w:t xml:space="preserve">0.44</w:t>
            </w:r>
          </w:p>
        </w:tc>
      </w:tr>
      <w:tr>
        <w:tc>
          <w:tcPr>
            <w:tcW w:type="dxa" w:w="4020"/>
            <w:shd w:fill="EEF3FC" w:val="clear"/>
            <w:tcMar>
              <w:top w:type="dxa" w:w="60"/>
              <w:left w:type="dxa" w:w="100"/>
              <w:bottom w:type="dxa" w:w="60"/>
              <w:right w:type="dxa" w:w="100"/>
            </w:tcMar>
          </w:tcPr>
          <w:p>
            <w:r>
              <w:rPr>
                <w:rFonts w:ascii="Calibri" w:cs="Calibri" w:eastAsia="Calibri" w:hAnsi="Calibri"/>
                <w:b/>
                <w:bCs/>
                <w:color w:val="1F2A56"/>
                <w:sz w:val="20"/>
                <w:szCs w:val="20"/>
              </w:rPr>
              <w:t xml:space="preserve">Gradient Boosting (champion)</w:t>
            </w:r>
          </w:p>
        </w:tc>
        <w:tc>
          <w:tcPr>
            <w:tcW w:type="dxa" w:w="1900"/>
            <w:shd w:fill="EEF3FC" w:val="clear"/>
            <w:tcMar>
              <w:top w:type="dxa" w:w="60"/>
              <w:left w:type="dxa" w:w="100"/>
              <w:bottom w:type="dxa" w:w="60"/>
              <w:right w:type="dxa" w:w="100"/>
            </w:tcMar>
          </w:tcPr>
          <w:p>
            <w:r>
              <w:rPr>
                <w:rFonts w:ascii="Calibri" w:cs="Calibri" w:eastAsia="Calibri" w:hAnsi="Calibri"/>
                <w:b/>
                <w:bCs/>
                <w:color w:val="1F2A56"/>
                <w:sz w:val="20"/>
                <w:szCs w:val="20"/>
              </w:rPr>
              <w:t xml:space="preserve">0.46</w:t>
            </w:r>
          </w:p>
        </w:tc>
        <w:tc>
          <w:tcPr>
            <w:tcW w:type="dxa" w:w="1900"/>
            <w:shd w:fill="EEF3FC" w:val="clear"/>
            <w:tcMar>
              <w:top w:type="dxa" w:w="60"/>
              <w:left w:type="dxa" w:w="100"/>
              <w:bottom w:type="dxa" w:w="60"/>
              <w:right w:type="dxa" w:w="100"/>
            </w:tcMar>
          </w:tcPr>
          <w:p>
            <w:r>
              <w:rPr>
                <w:rFonts w:ascii="Calibri" w:cs="Calibri" w:eastAsia="Calibri" w:hAnsi="Calibri"/>
                <w:b/>
                <w:bCs/>
                <w:color w:val="1F2A56"/>
                <w:sz w:val="20"/>
                <w:szCs w:val="20"/>
              </w:rPr>
              <w:t xml:space="preserve">0.51</w:t>
            </w:r>
          </w:p>
        </w:tc>
        <w:tc>
          <w:tcPr>
            <w:tcW w:type="dxa" w:w="1900"/>
            <w:shd w:fill="EEF3FC" w:val="clear"/>
            <w:tcMar>
              <w:top w:type="dxa" w:w="60"/>
              <w:left w:type="dxa" w:w="100"/>
              <w:bottom w:type="dxa" w:w="60"/>
              <w:right w:type="dxa" w:w="100"/>
            </w:tcMar>
          </w:tcPr>
          <w:p>
            <w:r>
              <w:rPr>
                <w:rFonts w:ascii="Calibri" w:cs="Calibri" w:eastAsia="Calibri" w:hAnsi="Calibri"/>
                <w:b/>
                <w:bCs/>
                <w:color w:val="1F2A56"/>
                <w:sz w:val="20"/>
                <w:szCs w:val="20"/>
              </w:rPr>
              <w:t xml:space="preserve">0.44</w:t>
            </w:r>
          </w:p>
        </w:tc>
      </w:tr>
    </w:tbl>
    <w:p>
      <w:pPr>
        <w:spacing w:after="60"/>
      </w:pPr>
    </w:p>
    <w:p>
      <w:pPr>
        <w:pStyle w:val="ListParagraph"/>
        <w:numPr>
          <w:ilvl w:val="0"/>
          <w:numId w:val="2"/>
        </w:numPr>
        <w:spacing w:after="80" w:line="276"/>
      </w:pPr>
      <w:r>
        <w:rPr>
          <w:rFonts w:ascii="Calibri" w:cs="Calibri" w:eastAsia="Calibri" w:hAnsi="Calibri"/>
          <w:b/>
          <w:bCs/>
          <w:color w:val="333333"/>
          <w:sz w:val="22"/>
          <w:szCs w:val="22"/>
        </w:rPr>
        <w:t xml:space="preserve">Why gradient boosting wins: </w:t>
      </w:r>
      <w:r>
        <w:rPr>
          <w:rFonts w:ascii="Calibri" w:cs="Calibri" w:eastAsia="Calibri" w:hAnsi="Calibri"/>
          <w:color w:val="333333"/>
          <w:sz w:val="22"/>
          <w:szCs w:val="22"/>
        </w:rPr>
        <w:t xml:space="preserve">best CV R² (0.46) and best test R² (0.51) with the lowest error. The +0.08 CV gain over the best linear model comes from sector-funding interactions. It beats Random Forest with a 3x smaller, shallower ensemble (200 trees at depth 2 vs 600 at depth 4), and its CV-to-test gap shows no overfitting. OLS stays in the toolkit as the explanation layer.</w:t>
      </w:r>
    </w:p>
    <w:p>
      <w:pPr>
        <w:pStyle w:val="ListParagraph"/>
        <w:numPr>
          <w:ilvl w:val="0"/>
          <w:numId w:val="2"/>
        </w:numPr>
        <w:spacing w:after="80" w:line="276"/>
      </w:pPr>
      <w:r>
        <w:rPr>
          <w:rFonts w:ascii="Calibri" w:cs="Calibri" w:eastAsia="Calibri" w:hAnsi="Calibri"/>
          <w:b/>
          <w:bCs/>
          <w:color w:val="333333"/>
          <w:sz w:val="22"/>
          <w:szCs w:val="22"/>
        </w:rPr>
        <w:t xml:space="preserve">Error in dollar terms: </w:t>
      </w:r>
      <w:r>
        <w:rPr>
          <w:rFonts w:ascii="Calibri" w:cs="Calibri" w:eastAsia="Calibri" w:hAnsi="Calibri"/>
          <w:color w:val="333333"/>
          <w:sz w:val="22"/>
          <w:szCs w:val="22"/>
        </w:rPr>
        <w:t xml:space="preserve">median absolute error is 37% of valuation, vs 77% for the naive baseline. Roughly half the error, from public fields alone.</w:t>
      </w:r>
    </w:p>
    <w:p>
      <w:pPr>
        <w:pStyle w:val="ListParagraph"/>
        <w:numPr>
          <w:ilvl w:val="0"/>
          <w:numId w:val="2"/>
        </w:numPr>
        <w:spacing w:after="80" w:line="276"/>
      </w:pPr>
      <w:r>
        <w:rPr>
          <w:rFonts w:ascii="Calibri" w:cs="Calibri" w:eastAsia="Calibri" w:hAnsi="Calibri"/>
          <w:b/>
          <w:bCs/>
          <w:color w:val="333333"/>
          <w:sz w:val="22"/>
          <w:szCs w:val="22"/>
        </w:rPr>
        <w:t xml:space="preserve">What drives predictions: </w:t>
      </w:r>
      <w:r>
        <w:rPr>
          <w:rFonts w:ascii="Calibri" w:cs="Calibri" w:eastAsia="Calibri" w:hAnsi="Calibri"/>
          <w:color w:val="333333"/>
          <w:sz w:val="22"/>
          <w:szCs w:val="22"/>
        </w:rPr>
        <w:t xml:space="preserve">permutation importance says funding dominates (shuffling ln(Funding) destroys 1.16 points of R²; the drop exceeds 1.0 because shuffled predictions score below zero). Industry (0.06) and Continent (0.05) add real but secondary signal; era, investor count, and speed add little once funding is known.</w:t>
      </w:r>
    </w:p>
    <w:p>
      <w:pPr>
        <w:pStyle w:val="ListParagraph"/>
        <w:numPr>
          <w:ilvl w:val="0"/>
          <w:numId w:val="2"/>
        </w:numPr>
        <w:spacing w:after="80" w:line="276"/>
      </w:pPr>
      <w:r>
        <w:rPr>
          <w:rFonts w:ascii="Calibri" w:cs="Calibri" w:eastAsia="Calibri" w:hAnsi="Calibri"/>
          <w:b/>
          <w:bCs/>
          <w:color w:val="333333"/>
          <w:sz w:val="22"/>
          <w:szCs w:val="22"/>
        </w:rPr>
        <w:t xml:space="preserve">Diminishing returns confirmed (EDA hypothesis H3): </w:t>
      </w:r>
      <w:r>
        <w:rPr>
          <w:rFonts w:ascii="Calibri" w:cs="Calibri" w:eastAsia="Calibri" w:hAnsi="Calibri"/>
          <w:color w:val="333333"/>
          <w:sz w:val="22"/>
          <w:szCs w:val="22"/>
        </w:rPr>
        <w:t xml:space="preserve">the OLS elasticity is about 0.57, meaning a 1% funding increase is associated with roughly a 0.57% higher valuation. Capital scales valuation, but sub-linearly.</w:t>
      </w:r>
    </w:p>
    <w:p>
      <w:pPr>
        <w:pStyle w:val="ListParagraph"/>
        <w:numPr>
          <w:ilvl w:val="0"/>
          <w:numId w:val="2"/>
        </w:numPr>
        <w:spacing w:after="80" w:line="276"/>
      </w:pPr>
      <w:r>
        <w:rPr>
          <w:rFonts w:ascii="Calibri" w:cs="Calibri" w:eastAsia="Calibri" w:hAnsi="Calibri"/>
          <w:b/>
          <w:bCs/>
          <w:color w:val="333333"/>
          <w:sz w:val="22"/>
          <w:szCs w:val="22"/>
        </w:rPr>
        <w:t xml:space="preserve">Robustness: </w:t>
      </w:r>
      <w:r>
        <w:rPr>
          <w:rFonts w:ascii="Calibri" w:cs="Calibri" w:eastAsia="Calibri" w:hAnsi="Calibri"/>
          <w:color w:val="333333"/>
          <w:sz w:val="22"/>
          <w:szCs w:val="22"/>
        </w:rPr>
        <w:t xml:space="preserve">test R² stays at 0.51 when we retrain without the 520-company 2021 cohort, and when valuations are winsorized at the 1st/99th percentiles. Bootstrap simulation gives a 95% CI of 0.39 to 0.61 for test R²; even the pessimistic bound beats every linear model's cross-validated R², so the champion choice is not a lucky split.</w:t>
      </w:r>
    </w:p>
    <w:p>
      <w:pPr>
        <w:pStyle w:val="Heading1"/>
        <w:spacing w:after="140" w:before="320"/>
      </w:pPr>
      <w:r>
        <w:rPr>
          <w:rFonts w:ascii="Calibri" w:cs="Calibri" w:eastAsia="Calibri" w:hAnsi="Calibri"/>
          <w:b/>
          <w:bCs/>
          <w:color w:val="1F2A56"/>
          <w:sz w:val="30"/>
          <w:szCs w:val="30"/>
        </w:rPr>
        <w:t xml:space="preserve">6. How the deck maps to the rubric (20 points)</w:t>
      </w:r>
    </w:p>
    <w:tbl>
      <w:tblPr>
        <w:tblW w:type="dxa" w:w="9720"/>
        <w:tblBorders>
          <w:top w:val="single" w:color="C9D4E8" w:sz="4"/>
          <w:left w:val="single" w:color="C9D4E8" w:sz="4"/>
          <w:bottom w:val="single" w:color="C9D4E8" w:sz="4"/>
          <w:right w:val="single" w:color="C9D4E8" w:sz="4"/>
          <w:insideH w:val="single" w:color="C9D4E8" w:sz="4"/>
          <w:insideV w:val="single" w:color="C9D4E8" w:sz="4"/>
        </w:tblBorders>
      </w:tblPr>
      <w:tblGrid>
        <w:gridCol w:w="4820"/>
        <w:gridCol w:w="700"/>
        <w:gridCol w:w="4200"/>
      </w:tblGrid>
      <w:tr>
        <w:trPr>
          <w:tblHeader/>
        </w:trPr>
        <w:tc>
          <w:tcPr>
            <w:tcW w:type="dxa" w:w="482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Criterion</w:t>
            </w:r>
          </w:p>
        </w:tc>
        <w:tc>
          <w:tcPr>
            <w:tcW w:type="dxa" w:w="7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Pts</w:t>
            </w:r>
          </w:p>
        </w:tc>
        <w:tc>
          <w:tcPr>
            <w:tcW w:type="dxa" w:w="42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Where it is covered</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Model Descriptions: why these models/tools, variable definitions, feature engineering / preprocessing / sampling</w:t>
            </w:r>
          </w:p>
        </w:tc>
        <w:tc>
          <w:tcPr>
            <w:tcW w:type="dxa" w:w="700"/>
            <w:tcMar>
              <w:top w:type="dxa" w:w="60"/>
              <w:left w:type="dxa" w:w="100"/>
              <w:bottom w:type="dxa" w:w="60"/>
              <w:right w:type="dxa" w:w="100"/>
            </w:tcMar>
          </w:tcPr>
          <w:p>
            <w:r>
              <w:rPr>
                <w:rFonts w:ascii="Calibri" w:cs="Calibri" w:eastAsia="Calibri" w:hAnsi="Calibri"/>
                <w:b w:val="false"/>
                <w:bCs w:val="false"/>
                <w:color w:val="333333"/>
                <w:sz w:val="20"/>
                <w:szCs w:val="20"/>
              </w:rPr>
              <w:t xml:space="preserve">4</w:t>
            </w:r>
          </w:p>
        </w:tc>
        <w:tc>
          <w:tcPr>
            <w:tcW w:type="dxa" w:w="4200"/>
            <w:tcMar>
              <w:top w:type="dxa" w:w="60"/>
              <w:left w:type="dxa" w:w="100"/>
              <w:bottom w:type="dxa" w:w="60"/>
              <w:right w:type="dxa" w:w="100"/>
            </w:tcMar>
          </w:tcPr>
          <w:p>
            <w:r>
              <w:rPr>
                <w:rFonts w:ascii="Calibri" w:cs="Calibri" w:eastAsia="Calibri" w:hAnsi="Calibri"/>
                <w:b w:val="false"/>
                <w:bCs w:val="false"/>
                <w:color w:val="333333"/>
                <w:sz w:val="20"/>
                <w:szCs w:val="20"/>
              </w:rPr>
              <w:t xml:space="preserve">Slide 2 (task + tools), Slide 3 (variable table, preprocessing, exclusions, sampling), Slide 4 (why each model)</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Analysis: implementation with train/test split, hyperparameter tuning, cross validation</w:t>
            </w:r>
          </w:p>
        </w:tc>
        <w:tc>
          <w:tcPr>
            <w:tcW w:type="dxa" w:w="700"/>
            <w:tcMar>
              <w:top w:type="dxa" w:w="60"/>
              <w:left w:type="dxa" w:w="100"/>
              <w:bottom w:type="dxa" w:w="60"/>
              <w:right w:type="dxa" w:w="100"/>
            </w:tcMar>
          </w:tcPr>
          <w:p>
            <w:r>
              <w:rPr>
                <w:rFonts w:ascii="Calibri" w:cs="Calibri" w:eastAsia="Calibri" w:hAnsi="Calibri"/>
                <w:b w:val="false"/>
                <w:bCs w:val="false"/>
                <w:color w:val="333333"/>
                <w:sz w:val="20"/>
                <w:szCs w:val="20"/>
              </w:rPr>
              <w:t xml:space="preserve">5</w:t>
            </w:r>
          </w:p>
        </w:tc>
        <w:tc>
          <w:tcPr>
            <w:tcW w:type="dxa" w:w="4200"/>
            <w:tcMar>
              <w:top w:type="dxa" w:w="60"/>
              <w:left w:type="dxa" w:w="100"/>
              <w:bottom w:type="dxa" w:w="60"/>
              <w:right w:type="dxa" w:w="100"/>
            </w:tcMar>
          </w:tcPr>
          <w:p>
            <w:r>
              <w:rPr>
                <w:rFonts w:ascii="Calibri" w:cs="Calibri" w:eastAsia="Calibri" w:hAnsi="Calibri"/>
                <w:b w:val="false"/>
                <w:bCs w:val="false"/>
                <w:color w:val="333333"/>
                <w:sz w:val="20"/>
                <w:szCs w:val="20"/>
              </w:rPr>
              <w:t xml:space="preserve">Slide 5 (pipeline, split 848/212, grids, best settings, validation discipline), Slides 6-9 (results on our dataset)</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Alternate Models: comparison + why the chosen model is better</w:t>
            </w:r>
          </w:p>
        </w:tc>
        <w:tc>
          <w:tcPr>
            <w:tcW w:type="dxa" w:w="700"/>
            <w:tcMar>
              <w:top w:type="dxa" w:w="60"/>
              <w:left w:type="dxa" w:w="100"/>
              <w:bottom w:type="dxa" w:w="60"/>
              <w:right w:type="dxa" w:w="100"/>
            </w:tcMar>
          </w:tcPr>
          <w:p>
            <w:r>
              <w:rPr>
                <w:rFonts w:ascii="Calibri" w:cs="Calibri" w:eastAsia="Calibri" w:hAnsi="Calibri"/>
                <w:b w:val="false"/>
                <w:bCs w:val="false"/>
                <w:color w:val="333333"/>
                <w:sz w:val="20"/>
                <w:szCs w:val="20"/>
              </w:rPr>
              <w:t xml:space="preserve">4</w:t>
            </w:r>
          </w:p>
        </w:tc>
        <w:tc>
          <w:tcPr>
            <w:tcW w:type="dxa" w:w="4200"/>
            <w:tcMar>
              <w:top w:type="dxa" w:w="60"/>
              <w:left w:type="dxa" w:w="100"/>
              <w:bottom w:type="dxa" w:w="60"/>
              <w:right w:type="dxa" w:w="100"/>
            </w:tcMar>
          </w:tcPr>
          <w:p>
            <w:r>
              <w:rPr>
                <w:rFonts w:ascii="Calibri" w:cs="Calibri" w:eastAsia="Calibri" w:hAnsi="Calibri"/>
                <w:b w:val="false"/>
                <w:bCs w:val="false"/>
                <w:color w:val="333333"/>
                <w:sz w:val="20"/>
                <w:szCs w:val="20"/>
              </w:rPr>
              <w:t xml:space="preserve">Slide 6 (chart + table comparing all 7 models, plus the "why the champion is better" panel)</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Slides: clear, brief, effective</w:t>
            </w:r>
          </w:p>
        </w:tc>
        <w:tc>
          <w:tcPr>
            <w:tcW w:type="dxa" w:w="700"/>
            <w:tcMar>
              <w:top w:type="dxa" w:w="60"/>
              <w:left w:type="dxa" w:w="100"/>
              <w:bottom w:type="dxa" w:w="60"/>
              <w:right w:type="dxa" w:w="100"/>
            </w:tcMar>
          </w:tcPr>
          <w:p>
            <w:r>
              <w:rPr>
                <w:rFonts w:ascii="Calibri" w:cs="Calibri" w:eastAsia="Calibri" w:hAnsi="Calibri"/>
                <w:b w:val="false"/>
                <w:bCs w:val="false"/>
                <w:color w:val="333333"/>
                <w:sz w:val="20"/>
                <w:szCs w:val="20"/>
              </w:rPr>
              <w:t xml:space="preserve">3</w:t>
            </w:r>
          </w:p>
        </w:tc>
        <w:tc>
          <w:tcPr>
            <w:tcW w:type="dxa" w:w="4200"/>
            <w:tcMar>
              <w:top w:type="dxa" w:w="60"/>
              <w:left w:type="dxa" w:w="100"/>
              <w:bottom w:type="dxa" w:w="60"/>
              <w:right w:type="dxa" w:w="100"/>
            </w:tcMar>
          </w:tcPr>
          <w:p>
            <w:r>
              <w:rPr>
                <w:rFonts w:ascii="Calibri" w:cs="Calibri" w:eastAsia="Calibri" w:hAnsi="Calibri"/>
                <w:b w:val="false"/>
                <w:bCs w:val="false"/>
                <w:color w:val="333333"/>
                <w:sz w:val="20"/>
                <w:szCs w:val="20"/>
              </w:rPr>
              <w:t xml:space="preserve">10 slides, one assertion-style takeaway headline each</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Visualization: plots with explanatory text, multiple forms, organized</w:t>
            </w:r>
          </w:p>
        </w:tc>
        <w:tc>
          <w:tcPr>
            <w:tcW w:type="dxa" w:w="700"/>
            <w:tcMar>
              <w:top w:type="dxa" w:w="60"/>
              <w:left w:type="dxa" w:w="100"/>
              <w:bottom w:type="dxa" w:w="60"/>
              <w:right w:type="dxa" w:w="100"/>
            </w:tcMar>
          </w:tcPr>
          <w:p>
            <w:r>
              <w:rPr>
                <w:rFonts w:ascii="Calibri" w:cs="Calibri" w:eastAsia="Calibri" w:hAnsi="Calibri"/>
                <w:b w:val="false"/>
                <w:bCs w:val="false"/>
                <w:color w:val="333333"/>
                <w:sz w:val="20"/>
                <w:szCs w:val="20"/>
              </w:rPr>
              <w:t xml:space="preserve">4</w:t>
            </w:r>
          </w:p>
        </w:tc>
        <w:tc>
          <w:tcPr>
            <w:tcW w:type="dxa" w:w="4200"/>
            <w:tcMar>
              <w:top w:type="dxa" w:w="60"/>
              <w:left w:type="dxa" w:w="100"/>
              <w:bottom w:type="dxa" w:w="60"/>
              <w:right w:type="dxa" w:w="100"/>
            </w:tcMar>
          </w:tcPr>
          <w:p>
            <w:r>
              <w:rPr>
                <w:rFonts w:ascii="Calibri" w:cs="Calibri" w:eastAsia="Calibri" w:hAnsi="Calibri"/>
                <w:b w:val="false"/>
                <w:bCs w:val="false"/>
                <w:color w:val="333333"/>
                <w:sz w:val="20"/>
                <w:szCs w:val="20"/>
              </w:rPr>
              <w:t xml:space="preserve">5 charts + 2 tables, every figure paired with interpretation text</w:t>
            </w:r>
          </w:p>
        </w:tc>
      </w:tr>
    </w:tbl>
    <w:p>
      <w:pPr>
        <w:spacing w:after="60"/>
      </w:pPr>
    </w:p>
    <w:p>
      <w:pPr>
        <w:pStyle w:val="Heading1"/>
        <w:spacing w:after="140" w:before="320"/>
      </w:pPr>
      <w:r>
        <w:rPr>
          <w:rFonts w:ascii="Calibri" w:cs="Calibri" w:eastAsia="Calibri" w:hAnsi="Calibri"/>
          <w:b/>
          <w:bCs/>
          <w:color w:val="1F2A56"/>
          <w:sz w:val="30"/>
          <w:szCs w:val="30"/>
        </w:rPr>
        <w:t xml:space="preserve">7. Slide-by-slide guide</w:t>
      </w:r>
    </w:p>
    <w:p>
      <w:pPr>
        <w:pStyle w:val="ListParagraph"/>
        <w:numPr>
          <w:ilvl w:val="0"/>
          <w:numId w:val="2"/>
        </w:numPr>
        <w:spacing w:after="80" w:line="276"/>
      </w:pPr>
      <w:r>
        <w:rPr>
          <w:rFonts w:ascii="Calibri" w:cs="Calibri" w:eastAsia="Calibri" w:hAnsi="Calibri"/>
          <w:b/>
          <w:bCs/>
          <w:color w:val="333333"/>
          <w:sz w:val="22"/>
          <w:szCs w:val="22"/>
        </w:rPr>
        <w:t xml:space="preserve">Slide 1, Title: </w:t>
      </w:r>
      <w:r>
        <w:rPr>
          <w:rFonts w:ascii="Calibri" w:cs="Calibri" w:eastAsia="Calibri" w:hAnsi="Calibri"/>
          <w:color w:val="333333"/>
          <w:sz w:val="22"/>
          <w:szCs w:val="22"/>
        </w:rPr>
        <w:t xml:space="preserve">headline stats (1,060 modeled, 7 models, 80/20 split, 5-fold CV, 0.51 test R²).</w:t>
      </w:r>
    </w:p>
    <w:p>
      <w:pPr>
        <w:pStyle w:val="ListParagraph"/>
        <w:numPr>
          <w:ilvl w:val="0"/>
          <w:numId w:val="2"/>
        </w:numPr>
        <w:spacing w:after="80" w:line="276"/>
      </w:pPr>
      <w:r>
        <w:rPr>
          <w:rFonts w:ascii="Calibri" w:cs="Calibri" w:eastAsia="Calibri" w:hAnsi="Calibri"/>
          <w:b/>
          <w:bCs/>
          <w:color w:val="333333"/>
          <w:sz w:val="22"/>
          <w:szCs w:val="22"/>
        </w:rPr>
        <w:t xml:space="preserve">Slide 2, Objective and tools: </w:t>
      </w:r>
      <w:r>
        <w:rPr>
          <w:rFonts w:ascii="Calibri" w:cs="Calibri" w:eastAsia="Calibri" w:hAnsi="Calibri"/>
          <w:color w:val="333333"/>
          <w:sz w:val="22"/>
          <w:szCs w:val="22"/>
        </w:rPr>
        <w:t xml:space="preserve">what we predict and why; the optimization / simulation / tools answer.</w:t>
      </w:r>
    </w:p>
    <w:p>
      <w:pPr>
        <w:pStyle w:val="ListParagraph"/>
        <w:numPr>
          <w:ilvl w:val="0"/>
          <w:numId w:val="2"/>
        </w:numPr>
        <w:spacing w:after="80" w:line="276"/>
      </w:pPr>
      <w:r>
        <w:rPr>
          <w:rFonts w:ascii="Calibri" w:cs="Calibri" w:eastAsia="Calibri" w:hAnsi="Calibri"/>
          <w:b/>
          <w:bCs/>
          <w:color w:val="333333"/>
          <w:sz w:val="22"/>
          <w:szCs w:val="22"/>
        </w:rPr>
        <w:t xml:space="preserve">Slide 3, Data and features: </w:t>
      </w:r>
      <w:r>
        <w:rPr>
          <w:rFonts w:ascii="Calibri" w:cs="Calibri" w:eastAsia="Calibri" w:hAnsi="Calibri"/>
          <w:color w:val="333333"/>
          <w:sz w:val="22"/>
          <w:szCs w:val="22"/>
        </w:rPr>
        <w:t xml:space="preserve">variable definition table, preprocessing, sampling, exclusions, leakage guard.</w:t>
      </w:r>
    </w:p>
    <w:p>
      <w:pPr>
        <w:pStyle w:val="ListParagraph"/>
        <w:numPr>
          <w:ilvl w:val="0"/>
          <w:numId w:val="2"/>
        </w:numPr>
        <w:spacing w:after="80" w:line="276"/>
      </w:pPr>
      <w:r>
        <w:rPr>
          <w:rFonts w:ascii="Calibri" w:cs="Calibri" w:eastAsia="Calibri" w:hAnsi="Calibri"/>
          <w:b/>
          <w:bCs/>
          <w:color w:val="333333"/>
          <w:sz w:val="22"/>
          <w:szCs w:val="22"/>
        </w:rPr>
        <w:t xml:space="preserve">Slide 4, Model definitions: </w:t>
      </w:r>
      <w:r>
        <w:rPr>
          <w:rFonts w:ascii="Calibri" w:cs="Calibri" w:eastAsia="Calibri" w:hAnsi="Calibri"/>
          <w:color w:val="333333"/>
          <w:sz w:val="22"/>
          <w:szCs w:val="22"/>
        </w:rPr>
        <w:t xml:space="preserve">the seven candidates and the reason each is in the lineup.</w:t>
      </w:r>
    </w:p>
    <w:p>
      <w:pPr>
        <w:pStyle w:val="ListParagraph"/>
        <w:numPr>
          <w:ilvl w:val="0"/>
          <w:numId w:val="2"/>
        </w:numPr>
        <w:spacing w:after="80" w:line="276"/>
      </w:pPr>
      <w:r>
        <w:rPr>
          <w:rFonts w:ascii="Calibri" w:cs="Calibri" w:eastAsia="Calibri" w:hAnsi="Calibri"/>
          <w:b/>
          <w:bCs/>
          <w:color w:val="333333"/>
          <w:sz w:val="22"/>
          <w:szCs w:val="22"/>
        </w:rPr>
        <w:t xml:space="preserve">Slide 5, Implementation: </w:t>
      </w:r>
      <w:r>
        <w:rPr>
          <w:rFonts w:ascii="Calibri" w:cs="Calibri" w:eastAsia="Calibri" w:hAnsi="Calibri"/>
          <w:color w:val="333333"/>
          <w:sz w:val="22"/>
          <w:szCs w:val="22"/>
        </w:rPr>
        <w:t xml:space="preserve">build pipeline, hyperparameter grids, best settings, validation discipline.</w:t>
      </w:r>
    </w:p>
    <w:p>
      <w:pPr>
        <w:pStyle w:val="ListParagraph"/>
        <w:numPr>
          <w:ilvl w:val="0"/>
          <w:numId w:val="2"/>
        </w:numPr>
        <w:spacing w:after="80" w:line="276"/>
      </w:pPr>
      <w:r>
        <w:rPr>
          <w:rFonts w:ascii="Calibri" w:cs="Calibri" w:eastAsia="Calibri" w:hAnsi="Calibri"/>
          <w:b/>
          <w:bCs/>
          <w:color w:val="333333"/>
          <w:sz w:val="22"/>
          <w:szCs w:val="22"/>
        </w:rPr>
        <w:t xml:space="preserve">Slide 6, Model comparison: </w:t>
      </w:r>
      <w:r>
        <w:rPr>
          <w:rFonts w:ascii="Calibri" w:cs="Calibri" w:eastAsia="Calibri" w:hAnsi="Calibri"/>
          <w:color w:val="333333"/>
          <w:sz w:val="22"/>
          <w:szCs w:val="22"/>
        </w:rPr>
        <w:t xml:space="preserve">all models on identical folds; why gradient boosting is better.</w:t>
      </w:r>
    </w:p>
    <w:p>
      <w:pPr>
        <w:pStyle w:val="ListParagraph"/>
        <w:numPr>
          <w:ilvl w:val="0"/>
          <w:numId w:val="2"/>
        </w:numPr>
        <w:spacing w:after="80" w:line="276"/>
      </w:pPr>
      <w:r>
        <w:rPr>
          <w:rFonts w:ascii="Calibri" w:cs="Calibri" w:eastAsia="Calibri" w:hAnsi="Calibri"/>
          <w:b/>
          <w:bCs/>
          <w:color w:val="333333"/>
          <w:sz w:val="22"/>
          <w:szCs w:val="22"/>
        </w:rPr>
        <w:t xml:space="preserve">Slide 7, Diagnostics: </w:t>
      </w:r>
      <w:r>
        <w:rPr>
          <w:rFonts w:ascii="Calibri" w:cs="Calibri" w:eastAsia="Calibri" w:hAnsi="Calibri"/>
          <w:color w:val="333333"/>
          <w:sz w:val="22"/>
          <w:szCs w:val="22"/>
        </w:rPr>
        <w:t xml:space="preserve">predicted vs actual on the held-out test set; error in plain terms.</w:t>
      </w:r>
    </w:p>
    <w:p>
      <w:pPr>
        <w:pStyle w:val="ListParagraph"/>
        <w:numPr>
          <w:ilvl w:val="0"/>
          <w:numId w:val="2"/>
        </w:numPr>
        <w:spacing w:after="80" w:line="276"/>
      </w:pPr>
      <w:r>
        <w:rPr>
          <w:rFonts w:ascii="Calibri" w:cs="Calibri" w:eastAsia="Calibri" w:hAnsi="Calibri"/>
          <w:b/>
          <w:bCs/>
          <w:color w:val="333333"/>
          <w:sz w:val="22"/>
          <w:szCs w:val="22"/>
        </w:rPr>
        <w:t xml:space="preserve">Slide 8, Drivers: </w:t>
      </w:r>
      <w:r>
        <w:rPr>
          <w:rFonts w:ascii="Calibri" w:cs="Calibri" w:eastAsia="Calibri" w:hAnsi="Calibri"/>
          <w:color w:val="333333"/>
          <w:sz w:val="22"/>
          <w:szCs w:val="22"/>
        </w:rPr>
        <w:t xml:space="preserve">permutation importance and the funding partial-dependence curve; elasticity 0.57.</w:t>
      </w:r>
    </w:p>
    <w:p>
      <w:pPr>
        <w:pStyle w:val="ListParagraph"/>
        <w:numPr>
          <w:ilvl w:val="0"/>
          <w:numId w:val="2"/>
        </w:numPr>
        <w:spacing w:after="80" w:line="276"/>
      </w:pPr>
      <w:r>
        <w:rPr>
          <w:rFonts w:ascii="Calibri" w:cs="Calibri" w:eastAsia="Calibri" w:hAnsi="Calibri"/>
          <w:b/>
          <w:bCs/>
          <w:color w:val="333333"/>
          <w:sz w:val="22"/>
          <w:szCs w:val="22"/>
        </w:rPr>
        <w:t xml:space="preserve">Slide 9, Robustness: </w:t>
      </w:r>
      <w:r>
        <w:rPr>
          <w:rFonts w:ascii="Calibri" w:cs="Calibri" w:eastAsia="Calibri" w:hAnsi="Calibri"/>
          <w:color w:val="333333"/>
          <w:sz w:val="22"/>
          <w:szCs w:val="22"/>
        </w:rPr>
        <w:t xml:space="preserve">sensitivity to 2021 and outliers; bootstrap confidence interval.</w:t>
      </w:r>
    </w:p>
    <w:p>
      <w:pPr>
        <w:pStyle w:val="ListParagraph"/>
        <w:numPr>
          <w:ilvl w:val="0"/>
          <w:numId w:val="2"/>
        </w:numPr>
        <w:spacing w:after="80" w:line="276"/>
      </w:pPr>
      <w:r>
        <w:rPr>
          <w:rFonts w:ascii="Calibri" w:cs="Calibri" w:eastAsia="Calibri" w:hAnsi="Calibri"/>
          <w:b/>
          <w:bCs/>
          <w:color w:val="333333"/>
          <w:sz w:val="22"/>
          <w:szCs w:val="22"/>
        </w:rPr>
        <w:t xml:space="preserve">Slide 10, Next steps: </w:t>
      </w:r>
      <w:r>
        <w:rPr>
          <w:rFonts w:ascii="Calibri" w:cs="Calibri" w:eastAsia="Calibri" w:hAnsi="Calibri"/>
          <w:color w:val="333333"/>
          <w:sz w:val="22"/>
          <w:szCs w:val="22"/>
        </w:rPr>
        <w:t xml:space="preserve">how the model powers VC Scout (benchmark engine, scoring layer, hardening) and the limitations we keep stating.</w:t>
      </w:r>
    </w:p>
    <w:p>
      <w:pPr>
        <w:pStyle w:val="Heading1"/>
        <w:spacing w:after="140" w:before="320"/>
      </w:pPr>
      <w:r>
        <w:rPr>
          <w:rFonts w:ascii="Calibri" w:cs="Calibri" w:eastAsia="Calibri" w:hAnsi="Calibri"/>
          <w:b/>
          <w:bCs/>
          <w:color w:val="1F2A56"/>
          <w:sz w:val="30"/>
          <w:szCs w:val="30"/>
        </w:rPr>
        <w:t xml:space="preserve">8. What is in the repo and how to reproduce</w:t>
      </w:r>
    </w:p>
    <w:tbl>
      <w:tblPr>
        <w:tblW w:type="dxa" w:w="9720"/>
        <w:tblBorders>
          <w:top w:val="single" w:color="C9D4E8" w:sz="4"/>
          <w:left w:val="single" w:color="C9D4E8" w:sz="4"/>
          <w:bottom w:val="single" w:color="C9D4E8" w:sz="4"/>
          <w:right w:val="single" w:color="C9D4E8" w:sz="4"/>
          <w:insideH w:val="single" w:color="C9D4E8" w:sz="4"/>
          <w:insideV w:val="single" w:color="C9D4E8" w:sz="4"/>
        </w:tblBorders>
      </w:tblPr>
      <w:tblGrid>
        <w:gridCol w:w="4820"/>
        <w:gridCol w:w="4900"/>
      </w:tblGrid>
      <w:tr>
        <w:trPr>
          <w:tblHeader/>
        </w:trPr>
        <w:tc>
          <w:tcPr>
            <w:tcW w:type="dxa" w:w="482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Path</w:t>
            </w:r>
          </w:p>
        </w:tc>
        <w:tc>
          <w:tcPr>
            <w:tcW w:type="dxa" w:w="4900"/>
            <w:shd w:fill="1F2A56" w:val="clear"/>
            <w:tcMar>
              <w:top w:type="dxa" w:w="60"/>
              <w:left w:type="dxa" w:w="100"/>
              <w:bottom w:type="dxa" w:w="60"/>
              <w:right w:type="dxa" w:w="100"/>
            </w:tcMar>
          </w:tcPr>
          <w:p>
            <w:r>
              <w:rPr>
                <w:rFonts w:ascii="Calibri" w:cs="Calibri" w:eastAsia="Calibri" w:hAnsi="Calibri"/>
                <w:b/>
                <w:bCs/>
                <w:color w:val="FFFFFF"/>
                <w:sz w:val="20"/>
                <w:szCs w:val="20"/>
              </w:rPr>
              <w:t xml:space="preserve">What it is</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deliverable/Team17_Model_Definition_Initial_Results.pptx</w:t>
            </w:r>
          </w:p>
        </w:tc>
        <w:tc>
          <w:tcPr>
            <w:tcW w:type="dxa" w:w="4900"/>
            <w:tcMar>
              <w:top w:type="dxa" w:w="60"/>
              <w:left w:type="dxa" w:w="100"/>
              <w:bottom w:type="dxa" w:w="60"/>
              <w:right w:type="dxa" w:w="100"/>
            </w:tcMar>
          </w:tcPr>
          <w:p>
            <w:r>
              <w:rPr>
                <w:rFonts w:ascii="Calibri" w:cs="Calibri" w:eastAsia="Calibri" w:hAnsi="Calibri"/>
                <w:b w:val="false"/>
                <w:bCs w:val="false"/>
                <w:color w:val="333333"/>
                <w:sz w:val="20"/>
                <w:szCs w:val="20"/>
              </w:rPr>
              <w:t xml:space="preserve">The submission deck (also included as PDF)</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model_pipeline.py</w:t>
            </w:r>
          </w:p>
        </w:tc>
        <w:tc>
          <w:tcPr>
            <w:tcW w:type="dxa" w:w="4900"/>
            <w:tcMar>
              <w:top w:type="dxa" w:w="60"/>
              <w:left w:type="dxa" w:w="100"/>
              <w:bottom w:type="dxa" w:w="60"/>
              <w:right w:type="dxa" w:w="100"/>
            </w:tcMar>
          </w:tcPr>
          <w:p>
            <w:r>
              <w:rPr>
                <w:rFonts w:ascii="Calibri" w:cs="Calibri" w:eastAsia="Calibri" w:hAnsi="Calibri"/>
                <w:b w:val="false"/>
                <w:bCs w:val="false"/>
                <w:color w:val="333333"/>
                <w:sz w:val="20"/>
                <w:szCs w:val="20"/>
              </w:rPr>
              <w:t xml:space="preserve">The entire analysis: cleaning, features, split, CV, tuning, comparison, diagnostics, sensitivity, charts</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model_stats.json</w:t>
            </w:r>
          </w:p>
        </w:tc>
        <w:tc>
          <w:tcPr>
            <w:tcW w:type="dxa" w:w="4900"/>
            <w:tcMar>
              <w:top w:type="dxa" w:w="60"/>
              <w:left w:type="dxa" w:w="100"/>
              <w:bottom w:type="dxa" w:w="60"/>
              <w:right w:type="dxa" w:w="100"/>
            </w:tcMar>
          </w:tcPr>
          <w:p>
            <w:r>
              <w:rPr>
                <w:rFonts w:ascii="Calibri" w:cs="Calibri" w:eastAsia="Calibri" w:hAnsi="Calibri"/>
                <w:b w:val="false"/>
                <w:bCs w:val="false"/>
                <w:color w:val="333333"/>
                <w:sz w:val="20"/>
                <w:szCs w:val="20"/>
              </w:rPr>
              <w:t xml:space="preserve">Source of truth: every number on every slide, written by the pipeline</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charts/</w:t>
            </w:r>
          </w:p>
        </w:tc>
        <w:tc>
          <w:tcPr>
            <w:tcW w:type="dxa" w:w="4900"/>
            <w:tcMar>
              <w:top w:type="dxa" w:w="60"/>
              <w:left w:type="dxa" w:w="100"/>
              <w:bottom w:type="dxa" w:w="60"/>
              <w:right w:type="dxa" w:w="100"/>
            </w:tcMar>
          </w:tcPr>
          <w:p>
            <w:r>
              <w:rPr>
                <w:rFonts w:ascii="Calibri" w:cs="Calibri" w:eastAsia="Calibri" w:hAnsi="Calibri"/>
                <w:b w:val="false"/>
                <w:bCs w:val="false"/>
                <w:color w:val="333333"/>
                <w:sz w:val="20"/>
                <w:szCs w:val="20"/>
              </w:rPr>
              <w:t xml:space="preserve">The five deck charts as transparent PNGs</w:t>
            </w:r>
          </w:p>
        </w:tc>
      </w:tr>
      <w:tr>
        <w:tc>
          <w:tcPr>
            <w:tcW w:type="dxa" w:w="4820"/>
            <w:tcMar>
              <w:top w:type="dxa" w:w="60"/>
              <w:left w:type="dxa" w:w="100"/>
              <w:bottom w:type="dxa" w:w="60"/>
              <w:right w:type="dxa" w:w="100"/>
            </w:tcMar>
          </w:tcPr>
          <w:p>
            <w:r>
              <w:rPr>
                <w:rFonts w:ascii="Calibri" w:cs="Calibri" w:eastAsia="Calibri" w:hAnsi="Calibri"/>
                <w:b w:val="false"/>
                <w:bCs w:val="false"/>
                <w:color w:val="333333"/>
                <w:sz w:val="20"/>
                <w:szCs w:val="20"/>
              </w:rPr>
              <w:t xml:space="preserve">data/Unicorn_Companies.csv</w:t>
            </w:r>
          </w:p>
        </w:tc>
        <w:tc>
          <w:tcPr>
            <w:tcW w:type="dxa" w:w="4900"/>
            <w:tcMar>
              <w:top w:type="dxa" w:w="60"/>
              <w:left w:type="dxa" w:w="100"/>
              <w:bottom w:type="dxa" w:w="60"/>
              <w:right w:type="dxa" w:w="100"/>
            </w:tcMar>
          </w:tcPr>
          <w:p>
            <w:r>
              <w:rPr>
                <w:rFonts w:ascii="Calibri" w:cs="Calibri" w:eastAsia="Calibri" w:hAnsi="Calibri"/>
                <w:b w:val="false"/>
                <w:bCs w:val="false"/>
                <w:color w:val="333333"/>
                <w:sz w:val="20"/>
                <w:szCs w:val="20"/>
              </w:rPr>
              <w:t xml:space="preserve">The dataset (1,074 unicorns, Kaggle Startup Growth and Investment)</w:t>
            </w:r>
          </w:p>
        </w:tc>
      </w:tr>
    </w:tbl>
    <w:p>
      <w:pPr>
        <w:spacing w:after="60"/>
      </w:pPr>
    </w:p>
    <w:p>
      <w:pPr>
        <w:spacing w:after="120" w:line="276"/>
      </w:pPr>
      <w:r>
        <w:rPr>
          <w:rFonts w:ascii="Calibri" w:cs="Calibri" w:eastAsia="Calibri" w:hAnsi="Calibri"/>
          <w:b/>
          <w:bCs/>
          <w:color w:val="333333"/>
          <w:sz w:val="22"/>
          <w:szCs w:val="22"/>
        </w:rPr>
        <w:t xml:space="preserve">To reproduce: </w:t>
      </w:r>
      <w:r>
        <w:rPr>
          <w:rFonts w:ascii="Calibri" w:cs="Calibri" w:eastAsia="Calibri" w:hAnsi="Calibri"/>
          <w:color w:val="333333"/>
          <w:sz w:val="22"/>
          <w:szCs w:val="22"/>
        </w:rPr>
        <w:t xml:space="preserve">clone the repo, then run </w:t>
      </w:r>
      <w:r>
        <w:rPr>
          <w:rFonts w:ascii="Courier New" w:cs="Courier New" w:eastAsia="Courier New" w:hAnsi="Courier New"/>
          <w:color w:val="333333"/>
          <w:sz w:val="20"/>
          <w:szCs w:val="20"/>
        </w:rPr>
        <w:t xml:space="preserve">pip install pandas scikit-learn matplotlib numpy</w:t>
      </w:r>
      <w:r>
        <w:rPr>
          <w:rFonts w:ascii="Calibri" w:cs="Calibri" w:eastAsia="Calibri" w:hAnsi="Calibri"/>
          <w:color w:val="333333"/>
          <w:sz w:val="22"/>
          <w:szCs w:val="22"/>
        </w:rPr>
        <w:t xml:space="preserve"> followed by </w:t>
      </w:r>
      <w:r>
        <w:rPr>
          <w:rFonts w:ascii="Courier New" w:cs="Courier New" w:eastAsia="Courier New" w:hAnsi="Courier New"/>
          <w:color w:val="333333"/>
          <w:sz w:val="20"/>
          <w:szCs w:val="20"/>
        </w:rPr>
        <w:t xml:space="preserve">python model_pipeline.py</w:t>
      </w:r>
      <w:r>
        <w:rPr>
          <w:rFonts w:ascii="Calibri" w:cs="Calibri" w:eastAsia="Calibri" w:hAnsi="Calibri"/>
          <w:color w:val="333333"/>
          <w:sz w:val="22"/>
          <w:szCs w:val="22"/>
        </w:rPr>
        <w:t xml:space="preserve">. Everything is deterministic (seed 17), so you will get the same numbers and charts. Runtime is a couple of minutes.</w:t>
      </w:r>
    </w:p>
    <w:p>
      <w:pPr>
        <w:pStyle w:val="Heading1"/>
        <w:spacing w:after="140" w:before="320"/>
      </w:pPr>
      <w:r>
        <w:rPr>
          <w:rFonts w:ascii="Calibri" w:cs="Calibri" w:eastAsia="Calibri" w:hAnsi="Calibri"/>
          <w:b/>
          <w:bCs/>
          <w:color w:val="1F2A56"/>
          <w:sz w:val="30"/>
          <w:szCs w:val="30"/>
        </w:rPr>
        <w:t xml:space="preserve">9. Limitations we keep saying out loud</w:t>
      </w:r>
    </w:p>
    <w:p>
      <w:pPr>
        <w:spacing w:after="120" w:line="276"/>
      </w:pPr>
      <w:r>
        <w:rPr>
          <w:rFonts w:ascii="Calibri" w:cs="Calibri" w:eastAsia="Calibri" w:hAnsi="Calibri"/>
          <w:color w:val="333333"/>
          <w:sz w:val="22"/>
          <w:szCs w:val="22"/>
        </w:rPr>
        <w:t xml:space="preserve">The model explains valuation variation among companies that already became unicorns. It cannot rate an arbitrary startup's probability of success, because failed and non-unicorn startups are absent from the data (survivorship bias). All findings are associations conditional on unicorn status, not causal claims, and VC Scout will present them as scouting signals with confidence ranges, per the charter. The 2021 cohort (520 companies, 48% of the data) is treated as its own market regime; our robustness checks show the model's accuracy does not depend on it.</w:t>
      </w:r>
    </w:p>
    <w:p>
      <w:pPr>
        <w:pBdr>
          <w:top w:val="single" w:color="C9D4E8" w:sz="4"/>
        </w:pBdr>
        <w:spacing w:before="300"/>
      </w:pPr>
      <w:r>
        <w:rPr>
          <w:rFonts w:ascii="Calibri" w:cs="Calibri" w:eastAsia="Calibri" w:hAnsi="Calibri"/>
          <w:b/>
          <w:bCs/>
          <w:color w:val="1F2A56"/>
          <w:sz w:val="20"/>
          <w:szCs w:val="20"/>
        </w:rPr>
        <w:t xml:space="preserve">Team 17: Mia Murphy, Finn Kliewer, Kayvon Jafarzadeh, Nathanael Gill, Om Patel</w:t>
      </w:r>
    </w:p>
    <w:p>
      <w:pPr>
        <w:spacing w:before="40"/>
      </w:pPr>
      <w:r>
        <w:rPr>
          <w:rFonts w:ascii="Calibri" w:cs="Calibri" w:eastAsia="Calibri" w:hAnsi="Calibri"/>
          <w:color w:val="5A6472"/>
          <w:sz w:val="18"/>
          <w:szCs w:val="18"/>
        </w:rPr>
        <w:t xml:space="preserve">Questions or edits: everything regenerates from model_pipeline.py in the repo: </w:t>
      </w:r>
      <w:hyperlink w:history="1" r:id="rIdf0im9bre3qcghqksnepfc">
        <w:r>
          <w:rPr>
            <w:rFonts w:ascii="Calibri" w:cs="Calibri" w:eastAsia="Calibri" w:hAnsi="Calibri"/>
            <w:color w:val="2E6BD6"/>
            <w:sz w:val="18"/>
            <w:szCs w:val="18"/>
            <w:u w:val="single"/>
          </w:rPr>
          <w:t xml:space="preserve">https://github.com/K4yv0n/team17-vc-scout-model</w:t>
        </w:r>
      </w:hyperlink>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gaefz4xopgjregx8kl8_" Type="http://schemas.openxmlformats.org/officeDocument/2006/relationships/hyperlink" Target="https://github.com/K4yv0n/team17-vc-scout-model" TargetMode="External"/><Relationship Id="rIdf0im9bre3qcghqksnepfc" Type="http://schemas.openxmlformats.org/officeDocument/2006/relationships/hyperlink" Target="https://github.com/K4yv0n/team17-vc-scout-mode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2026-07-12T20:53:16.408Z</dcterms:created>
  <dcterms:modified xsi:type="dcterms:W3CDTF">2026-07-12T20:53:16.408Z</dcterms:modified>
</cp:coreProperties>
</file>

<file path=docProps/custom.xml><?xml version="1.0" encoding="utf-8"?>
<Properties xmlns="http://schemas.openxmlformats.org/officeDocument/2006/custom-properties" xmlns:vt="http://schemas.openxmlformats.org/officeDocument/2006/docPropsVTypes"/>
</file>