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3EB1" w14:textId="77777777" w:rsidR="00974EB8" w:rsidRPr="00DB5584" w:rsidRDefault="00974EB8" w:rsidP="00974EB8">
      <w:pPr>
        <w:pStyle w:val="Heading1"/>
        <w:keepLines w:val="0"/>
        <w:spacing w:before="0" w:line="480" w:lineRule="auto"/>
        <w:rPr>
          <w:rFonts w:ascii="Aptos" w:hAnsi="Aptos"/>
          <w:b/>
          <w:bCs/>
          <w:sz w:val="22"/>
          <w:szCs w:val="22"/>
        </w:rPr>
      </w:pPr>
      <w:bookmarkStart w:id="0" w:name="_1rds9hx2edh9" w:colFirst="0" w:colLast="0"/>
      <w:bookmarkEnd w:id="0"/>
      <w:r w:rsidRPr="00DB5584">
        <w:rPr>
          <w:rFonts w:ascii="Aptos" w:hAnsi="Aptos"/>
          <w:b/>
          <w:bCs/>
          <w:sz w:val="22"/>
          <w:szCs w:val="22"/>
        </w:rPr>
        <w:t>A CLINICAL PHENOME-WIDE ATLAS OF OBSTRUCTIVE SLEEP APNEA ACROSS ELECTRONIC HEALTH RECORD DOMAINS</w:t>
      </w:r>
    </w:p>
    <w:p w14:paraId="150AE013"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b/>
          <w:bCs/>
        </w:rPr>
        <w:t>Nathanael H. Hwang¹</w:t>
      </w:r>
      <w:r w:rsidRPr="00DB5584">
        <w:rPr>
          <w:rFonts w:eastAsia="Times New Roman"/>
          <w:b/>
          <w:bCs/>
        </w:rPr>
        <w:t>˒</w:t>
      </w:r>
      <w:r w:rsidRPr="00DB5584">
        <w:rPr>
          <w:rFonts w:ascii="Aptos" w:eastAsia="Times New Roman" w:hAnsi="Aptos"/>
          <w:b/>
          <w:bCs/>
        </w:rPr>
        <w:t>²</w:t>
      </w:r>
      <w:r w:rsidRPr="00DB5584">
        <w:rPr>
          <w:rFonts w:ascii="Aptos" w:eastAsia="Times New Roman" w:hAnsi="Aptos" w:cs="Times New Roman"/>
          <w:b/>
          <w:bCs/>
        </w:rPr>
        <w:t>, Soniya Mishra</w:t>
      </w:r>
      <w:r w:rsidRPr="00DB5584">
        <w:rPr>
          <w:rFonts w:ascii="Aptos" w:eastAsia="Times New Roman" w:hAnsi="Aptos"/>
          <w:b/>
          <w:bCs/>
        </w:rPr>
        <w:t>³</w:t>
      </w:r>
      <w:r w:rsidRPr="00DB5584">
        <w:rPr>
          <w:rFonts w:eastAsia="Times New Roman"/>
          <w:b/>
          <w:bCs/>
        </w:rPr>
        <w:t>˒</w:t>
      </w:r>
      <w:r w:rsidRPr="00DB5584">
        <w:rPr>
          <w:rFonts w:ascii="Aptos" w:eastAsia="Times New Roman" w:hAnsi="Aptos"/>
          <w:b/>
          <w:bCs/>
        </w:rPr>
        <w:t>⁴</w:t>
      </w:r>
      <w:r w:rsidRPr="00DB5584">
        <w:rPr>
          <w:rFonts w:ascii="Aptos" w:eastAsia="Times New Roman" w:hAnsi="Aptos" w:cs="Times New Roman"/>
          <w:b/>
          <w:bCs/>
        </w:rPr>
        <w:t>, M. Brandon Westover</w:t>
      </w:r>
      <w:r w:rsidRPr="00DB5584">
        <w:rPr>
          <w:rFonts w:ascii="Aptos" w:eastAsia="Times New Roman" w:hAnsi="Aptos"/>
          <w:b/>
          <w:bCs/>
        </w:rPr>
        <w:t>⁵</w:t>
      </w:r>
      <w:r w:rsidRPr="00DB5584">
        <w:rPr>
          <w:rFonts w:ascii="Aptos" w:eastAsia="Times New Roman" w:hAnsi="Aptos" w:cs="Times New Roman"/>
          <w:b/>
          <w:bCs/>
        </w:rPr>
        <w:t>, Robert J. Thomas</w:t>
      </w:r>
      <w:r w:rsidRPr="00DB5584">
        <w:rPr>
          <w:rFonts w:ascii="Aptos" w:eastAsia="Times New Roman" w:hAnsi="Aptos"/>
          <w:b/>
          <w:bCs/>
        </w:rPr>
        <w:t>⁶</w:t>
      </w:r>
      <w:r w:rsidRPr="00DB5584">
        <w:rPr>
          <w:rFonts w:ascii="Aptos" w:eastAsia="Times New Roman" w:hAnsi="Aptos" w:cs="Times New Roman"/>
          <w:b/>
          <w:bCs/>
        </w:rPr>
        <w:t>, Emmanuel Mignot</w:t>
      </w:r>
      <w:r w:rsidRPr="00DB5584">
        <w:rPr>
          <w:rFonts w:ascii="Aptos" w:eastAsia="Times New Roman" w:hAnsi="Aptos"/>
          <w:b/>
          <w:bCs/>
        </w:rPr>
        <w:t>⁷</w:t>
      </w:r>
      <w:r w:rsidRPr="00DB5584">
        <w:rPr>
          <w:rFonts w:ascii="Aptos" w:eastAsia="Times New Roman" w:hAnsi="Aptos" w:cs="Times New Roman"/>
          <w:b/>
          <w:bCs/>
        </w:rPr>
        <w:t>, Umakanth Katwa</w:t>
      </w:r>
      <w:r w:rsidRPr="00DB5584">
        <w:rPr>
          <w:rFonts w:ascii="Aptos" w:eastAsia="Times New Roman" w:hAnsi="Aptos"/>
          <w:b/>
          <w:bCs/>
        </w:rPr>
        <w:t>⁸</w:t>
      </w:r>
      <w:r w:rsidRPr="00DB5584">
        <w:rPr>
          <w:rFonts w:ascii="Aptos" w:eastAsia="Times New Roman" w:hAnsi="Aptos" w:cs="Times New Roman"/>
          <w:b/>
          <w:bCs/>
        </w:rPr>
        <w:t>, Jiaxiao Shi</w:t>
      </w:r>
      <w:r w:rsidRPr="00DB5584">
        <w:rPr>
          <w:rFonts w:ascii="Aptos" w:eastAsia="Times New Roman" w:hAnsi="Aptos"/>
          <w:b/>
          <w:bCs/>
        </w:rPr>
        <w:t>⁹</w:t>
      </w:r>
      <w:r w:rsidRPr="00DB5584">
        <w:rPr>
          <w:rFonts w:ascii="Aptos" w:eastAsia="Times New Roman" w:hAnsi="Aptos" w:cs="Times New Roman"/>
          <w:b/>
          <w:bCs/>
        </w:rPr>
        <w:t>, Rui Yan</w:t>
      </w:r>
      <w:r w:rsidRPr="00DB5584">
        <w:rPr>
          <w:rFonts w:ascii="Aptos" w:eastAsia="Times New Roman" w:hAnsi="Aptos"/>
          <w:b/>
          <w:bCs/>
        </w:rPr>
        <w:t>⁹</w:t>
      </w:r>
      <w:r w:rsidRPr="00DB5584">
        <w:rPr>
          <w:rFonts w:ascii="Aptos" w:eastAsia="Times New Roman" w:hAnsi="Aptos" w:cs="Times New Roman"/>
          <w:b/>
          <w:bCs/>
        </w:rPr>
        <w:t>, Kendra A. Becker</w:t>
      </w:r>
      <w:r w:rsidRPr="00DB5584">
        <w:rPr>
          <w:rFonts w:ascii="Aptos" w:eastAsia="Times New Roman" w:hAnsi="Aptos"/>
          <w:b/>
          <w:bCs/>
        </w:rPr>
        <w:t>²</w:t>
      </w:r>
      <w:r w:rsidRPr="00DB5584">
        <w:rPr>
          <w:rFonts w:ascii="Aptos" w:eastAsia="Times New Roman" w:hAnsi="Aptos" w:cs="Times New Roman"/>
          <w:b/>
          <w:bCs/>
        </w:rPr>
        <w:t>, Dennis Hwang</w:t>
      </w:r>
      <w:r w:rsidRPr="00DB5584">
        <w:rPr>
          <w:rFonts w:ascii="Aptos" w:eastAsia="Times New Roman" w:hAnsi="Aptos"/>
          <w:b/>
          <w:bCs/>
        </w:rPr>
        <w:t>²</w:t>
      </w:r>
      <w:r w:rsidRPr="00DB5584">
        <w:rPr>
          <w:rFonts w:ascii="Aptos" w:eastAsia="Times New Roman" w:hAnsi="Aptos" w:cs="Times New Roman"/>
          <w:b/>
          <w:bCs/>
        </w:rPr>
        <w:t>, Matthew T. Klimper</w:t>
      </w:r>
      <w:r w:rsidRPr="00DB5584">
        <w:rPr>
          <w:rFonts w:ascii="Aptos" w:eastAsia="Times New Roman" w:hAnsi="Aptos"/>
          <w:b/>
          <w:bCs/>
        </w:rPr>
        <w:t>²</w:t>
      </w:r>
      <w:r w:rsidRPr="00DB5584">
        <w:rPr>
          <w:rFonts w:ascii="Aptos" w:eastAsia="Times New Roman" w:hAnsi="Aptos" w:cs="Times New Roman"/>
          <w:b/>
          <w:bCs/>
        </w:rPr>
        <w:t>, Jessica Jara</w:t>
      </w:r>
      <w:r w:rsidRPr="00DB5584">
        <w:rPr>
          <w:rFonts w:ascii="Aptos" w:eastAsia="Times New Roman" w:hAnsi="Aptos"/>
          <w:b/>
          <w:bCs/>
        </w:rPr>
        <w:t>²</w:t>
      </w:r>
      <w:r w:rsidRPr="00DB5584">
        <w:rPr>
          <w:rFonts w:ascii="Aptos" w:eastAsia="Times New Roman" w:hAnsi="Aptos" w:cs="Times New Roman"/>
          <w:b/>
          <w:bCs/>
        </w:rPr>
        <w:t>, Damien R. Stevens</w:t>
      </w:r>
      <w:r w:rsidRPr="00DB5584">
        <w:rPr>
          <w:rFonts w:ascii="Aptos" w:eastAsia="Times New Roman" w:hAnsi="Aptos"/>
          <w:b/>
          <w:bCs/>
        </w:rPr>
        <w:t>¹⁰</w:t>
      </w:r>
      <w:r w:rsidRPr="00DB5584">
        <w:rPr>
          <w:rFonts w:ascii="Aptos" w:eastAsia="Times New Roman" w:hAnsi="Aptos" w:cs="Times New Roman"/>
          <w:b/>
          <w:bCs/>
        </w:rPr>
        <w:t>, Matthew K.P. Gratton</w:t>
      </w:r>
      <w:r w:rsidRPr="00DB5584">
        <w:rPr>
          <w:rFonts w:ascii="Aptos" w:eastAsia="Times New Roman" w:hAnsi="Aptos"/>
          <w:b/>
          <w:bCs/>
        </w:rPr>
        <w:t>³</w:t>
      </w:r>
      <w:r w:rsidRPr="00DB5584">
        <w:rPr>
          <w:rFonts w:eastAsia="Times New Roman"/>
          <w:b/>
          <w:bCs/>
        </w:rPr>
        <w:t>˒</w:t>
      </w:r>
      <w:r w:rsidRPr="00DB5584">
        <w:rPr>
          <w:rFonts w:ascii="Aptos" w:eastAsia="Times New Roman" w:hAnsi="Aptos"/>
          <w:b/>
          <w:bCs/>
        </w:rPr>
        <w:t>¹¹</w:t>
      </w:r>
      <w:r w:rsidRPr="00DB5584">
        <w:rPr>
          <w:rFonts w:ascii="Aptos" w:eastAsia="Times New Roman" w:hAnsi="Aptos" w:cs="Times New Roman"/>
          <w:b/>
          <w:bCs/>
        </w:rPr>
        <w:t>, Diego R. Mazzotti</w:t>
      </w:r>
      <w:r w:rsidRPr="00DB5584">
        <w:rPr>
          <w:rFonts w:ascii="Aptos" w:eastAsia="Times New Roman" w:hAnsi="Aptos"/>
          <w:b/>
          <w:bCs/>
        </w:rPr>
        <w:t>³</w:t>
      </w:r>
      <w:r w:rsidRPr="00DB5584">
        <w:rPr>
          <w:rFonts w:eastAsia="Times New Roman"/>
          <w:b/>
          <w:bCs/>
        </w:rPr>
        <w:t>˒</w:t>
      </w:r>
      <w:r w:rsidRPr="00DB5584">
        <w:rPr>
          <w:rFonts w:ascii="Aptos" w:eastAsia="Times New Roman" w:hAnsi="Aptos"/>
          <w:b/>
          <w:bCs/>
        </w:rPr>
        <w:t>¹⁰†</w:t>
      </w:r>
      <w:r w:rsidRPr="00DB5584">
        <w:rPr>
          <w:rFonts w:ascii="Aptos" w:eastAsia="Times New Roman" w:hAnsi="Aptos" w:cs="Times New Roman"/>
          <w:b/>
          <w:bCs/>
        </w:rPr>
        <w:t>, Haoqi Sun</w:t>
      </w:r>
      <w:r w:rsidRPr="00DB5584">
        <w:rPr>
          <w:rFonts w:ascii="Aptos" w:eastAsia="Times New Roman" w:hAnsi="Aptos"/>
          <w:b/>
          <w:bCs/>
        </w:rPr>
        <w:t>¹</w:t>
      </w:r>
      <w:r w:rsidRPr="00DB5584">
        <w:rPr>
          <w:rFonts w:ascii="Aptos" w:eastAsia="Times New Roman" w:hAnsi="Aptos" w:cs="Times New Roman"/>
          <w:b/>
          <w:bCs/>
        </w:rPr>
        <w:t>†</w:t>
      </w:r>
    </w:p>
    <w:p w14:paraId="5D42EF39" w14:textId="77777777" w:rsidR="00974EB8" w:rsidRPr="00DB5584" w:rsidRDefault="00974EB8" w:rsidP="00974EB8">
      <w:pPr>
        <w:spacing w:line="480" w:lineRule="auto"/>
        <w:rPr>
          <w:rFonts w:ascii="Aptos" w:eastAsia="Times New Roman" w:hAnsi="Aptos" w:cs="Times New Roman"/>
          <w:b/>
          <w:bCs/>
        </w:rPr>
      </w:pPr>
      <w:r w:rsidRPr="00DB5584">
        <w:rPr>
          <w:rFonts w:ascii="Aptos" w:eastAsia="Times New Roman" w:hAnsi="Aptos" w:cs="Times New Roman"/>
          <w:b/>
          <w:bCs/>
        </w:rPr>
        <w:t>† Diego R. Mazzotti and Haoqi Sun are co-senior authors.</w:t>
      </w:r>
    </w:p>
    <w:p w14:paraId="6BE051FE" w14:textId="77777777" w:rsidR="00974EB8" w:rsidRPr="00DB5584" w:rsidRDefault="00974EB8" w:rsidP="00974EB8">
      <w:pPr>
        <w:spacing w:line="480" w:lineRule="auto"/>
        <w:rPr>
          <w:rFonts w:ascii="Aptos" w:eastAsia="Times New Roman" w:hAnsi="Aptos" w:cs="Times New Roman"/>
        </w:rPr>
      </w:pPr>
    </w:p>
    <w:p w14:paraId="17B679E2"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¹ Department of Neurology, Beth Israel Deaconess Medical Center, Harvard Medical School, Boston, MA, United States of America</w:t>
      </w:r>
    </w:p>
    <w:p w14:paraId="4E6E8946"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² Department of Sleep Medicine, Kaiser Permanente Southern California, Fontana, CA, United States of America</w:t>
      </w:r>
    </w:p>
    <w:p w14:paraId="019528C9"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³ Division of Medical Informatics, Department of Internal Medicine, University of Kansas Medical Center, Kansas City, KS, United States of America</w:t>
      </w:r>
    </w:p>
    <w:p w14:paraId="524A5F24"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⁴ Department of Biostatistics and Data Science, University of Kansas Medical Center, Kansas City, KS, United States of America</w:t>
      </w:r>
    </w:p>
    <w:p w14:paraId="0A30C3CC"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⁵ Department of Neurology, Stanford University, Stanford, CA, United States of America</w:t>
      </w:r>
    </w:p>
    <w:p w14:paraId="0BD40E47"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⁶ Division of Sleep Medicine, Beth Israel Deaconess Medical Center, Harvard Medical School, Boston, MA, United States of America</w:t>
      </w:r>
    </w:p>
    <w:p w14:paraId="613470DD"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⁷ Department of Psychiatry and Behavioral Sciences, Stanford University, Stanford, CA, United States of America</w:t>
      </w:r>
    </w:p>
    <w:p w14:paraId="33DABB88"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⁸ Boston Children’s Hospital, Harvard Medical School, Boston, MA, United States of America</w:t>
      </w:r>
    </w:p>
    <w:p w14:paraId="695923CD"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⁹ Department of Research and Evaluation, Kaiser Permanente Southern California, Pasadena, CA, United States of America</w:t>
      </w:r>
    </w:p>
    <w:p w14:paraId="1BBF4FAF"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lastRenderedPageBreak/>
        <w:t>¹⁰ Division of Pulmonary Critical Care and Sleep Medicine, Department of Internal Medicine, University of Kansas Medical Center, Kansas City, KS, United States of America</w:t>
      </w:r>
    </w:p>
    <w:p w14:paraId="1560A8BF" w14:textId="77777777" w:rsidR="00974EB8" w:rsidRPr="00DB5584" w:rsidRDefault="00974EB8" w:rsidP="00974EB8">
      <w:pPr>
        <w:spacing w:line="480" w:lineRule="auto"/>
        <w:rPr>
          <w:rFonts w:ascii="Aptos" w:eastAsia="Times New Roman" w:hAnsi="Aptos" w:cs="Times New Roman"/>
        </w:rPr>
      </w:pPr>
      <w:r w:rsidRPr="00DB5584">
        <w:rPr>
          <w:rFonts w:ascii="Aptos" w:eastAsia="Times New Roman" w:hAnsi="Aptos" w:cs="Times New Roman"/>
        </w:rPr>
        <w:t>¹¹ Department of Psychiatry and Behavioral Sciences, University of Kansas Medical Center, Kansas City, KS, United States of America</w:t>
      </w:r>
    </w:p>
    <w:p w14:paraId="38365565" w14:textId="77777777" w:rsidR="00974EB8" w:rsidRPr="00DB5584" w:rsidRDefault="00974EB8" w:rsidP="00974EB8">
      <w:pPr>
        <w:pStyle w:val="Heading2"/>
        <w:spacing w:before="0" w:after="0" w:line="480" w:lineRule="auto"/>
        <w:rPr>
          <w:rFonts w:ascii="Aptos" w:hAnsi="Aptos"/>
          <w:b/>
          <w:bCs/>
          <w:i/>
          <w:sz w:val="22"/>
          <w:szCs w:val="22"/>
        </w:rPr>
      </w:pPr>
      <w:r w:rsidRPr="00DB5584">
        <w:rPr>
          <w:rFonts w:ascii="Aptos" w:hAnsi="Aptos"/>
          <w:b/>
          <w:bCs/>
          <w:sz w:val="22"/>
          <w:szCs w:val="22"/>
        </w:rPr>
        <w:t xml:space="preserve">Funding: </w:t>
      </w:r>
    </w:p>
    <w:p w14:paraId="1776CB67" w14:textId="77777777" w:rsidR="00974EB8" w:rsidRPr="00DB5584" w:rsidRDefault="00974EB8" w:rsidP="00974EB8">
      <w:pPr>
        <w:spacing w:line="480" w:lineRule="auto"/>
        <w:rPr>
          <w:rFonts w:ascii="Aptos" w:hAnsi="Aptos"/>
        </w:rPr>
      </w:pPr>
      <w:r w:rsidRPr="00DB5584">
        <w:rPr>
          <w:rFonts w:ascii="Aptos" w:hAnsi="Aptos"/>
        </w:rPr>
        <w:t>National Institutes of Health; National Heart, Lung, and Blood Institute (NHLBI), Bethesda, MD (R01 HL161253-01A1, P01HL160471, R01HL170675)</w:t>
      </w:r>
    </w:p>
    <w:p w14:paraId="4365DB60" w14:textId="77777777" w:rsidR="00974EB8" w:rsidRPr="00DB5584" w:rsidRDefault="00974EB8" w:rsidP="00974EB8">
      <w:pPr>
        <w:spacing w:line="480" w:lineRule="auto"/>
        <w:rPr>
          <w:rFonts w:ascii="Aptos" w:hAnsi="Aptos"/>
        </w:rPr>
      </w:pPr>
      <w:r w:rsidRPr="00DB5584">
        <w:rPr>
          <w:rFonts w:ascii="Aptos" w:hAnsi="Aptos"/>
        </w:rPr>
        <w:t>American Heart Association, Dallas, TX (20CDA35310360), NCATS CTSA Award UL1TR002366.</w:t>
      </w:r>
    </w:p>
    <w:p w14:paraId="359DCB1E" w14:textId="77777777" w:rsidR="00974EB8" w:rsidRPr="00DB5584" w:rsidRDefault="00974EB8" w:rsidP="00974EB8">
      <w:pPr>
        <w:pStyle w:val="Heading2"/>
        <w:spacing w:before="0" w:after="0" w:line="480" w:lineRule="auto"/>
        <w:rPr>
          <w:rFonts w:ascii="Aptos" w:hAnsi="Aptos"/>
          <w:b/>
          <w:bCs/>
          <w:i/>
          <w:sz w:val="22"/>
          <w:szCs w:val="22"/>
        </w:rPr>
      </w:pPr>
      <w:r w:rsidRPr="00DB5584">
        <w:rPr>
          <w:rFonts w:ascii="Aptos" w:hAnsi="Aptos"/>
          <w:b/>
          <w:bCs/>
          <w:sz w:val="22"/>
          <w:szCs w:val="22"/>
        </w:rPr>
        <w:t xml:space="preserve">Conflicts of Interest: </w:t>
      </w:r>
    </w:p>
    <w:p w14:paraId="0185FE31" w14:textId="77777777" w:rsidR="00974EB8" w:rsidRPr="00DB5584" w:rsidRDefault="00974EB8" w:rsidP="00974EB8">
      <w:pPr>
        <w:spacing w:line="480" w:lineRule="auto"/>
        <w:rPr>
          <w:rFonts w:ascii="Aptos" w:hAnsi="Aptos"/>
        </w:rPr>
      </w:pPr>
      <w:r w:rsidRPr="00DB5584">
        <w:rPr>
          <w:rFonts w:ascii="Aptos" w:hAnsi="Aptos"/>
        </w:rPr>
        <w:t xml:space="preserve">Dr. Thomas is a co-inventor and patent holder of the ECG-derived sleep spectrogram, which may be used to phenotype sleep quality and central/complex sleep apnea. The technology is licensed by Beth Israel Deaconess Medical Center to MyCardio, LLC. He is also co-inventor and patent holder of the following: 1) Positive Airway Pressure Gas Modulator, being developed as treatment of central/complex sleep apnea; 2) auto-CPAP algorithm; 3) submitted patents licensed to Sleepcare Asia: a) Respiratory Self-Similarity algorithm to detect high loop gain (HLGSA); b) Enhanced Expiratory Rebreathing Space for treatment of HLGSA. He is a consultant for Guidepoint Global and GLG Councils. </w:t>
      </w:r>
    </w:p>
    <w:p w14:paraId="0C754B70" w14:textId="77777777" w:rsidR="00974EB8" w:rsidRPr="00DB5584" w:rsidRDefault="00974EB8" w:rsidP="00974EB8">
      <w:pPr>
        <w:spacing w:line="480" w:lineRule="auto"/>
        <w:rPr>
          <w:rFonts w:ascii="Aptos" w:hAnsi="Aptos"/>
        </w:rPr>
      </w:pPr>
      <w:r w:rsidRPr="00DB5584">
        <w:rPr>
          <w:rFonts w:ascii="Aptos" w:hAnsi="Aptos"/>
        </w:rPr>
        <w:t>Dr. Mazzotti has received a research grant from Phillips Healthcare and research devices from MyCardio, LLC.</w:t>
      </w:r>
    </w:p>
    <w:p w14:paraId="0ADBAC8F" w14:textId="77777777" w:rsidR="00974EB8" w:rsidRPr="00DB5584" w:rsidRDefault="00974EB8" w:rsidP="00974EB8">
      <w:pPr>
        <w:spacing w:line="480" w:lineRule="auto"/>
        <w:rPr>
          <w:rFonts w:ascii="Aptos" w:hAnsi="Aptos"/>
        </w:rPr>
      </w:pPr>
    </w:p>
    <w:p w14:paraId="287790A7" w14:textId="77777777" w:rsidR="00974EB8" w:rsidRPr="00DB5584" w:rsidRDefault="00974EB8" w:rsidP="00974EB8">
      <w:pPr>
        <w:spacing w:line="480" w:lineRule="auto"/>
        <w:rPr>
          <w:rFonts w:ascii="Aptos" w:hAnsi="Aptos"/>
        </w:rPr>
      </w:pPr>
      <w:r w:rsidRPr="00DB5584">
        <w:rPr>
          <w:rFonts w:ascii="Aptos" w:hAnsi="Aptos"/>
          <w:b/>
          <w:bCs/>
        </w:rPr>
        <w:t>Data Availability</w:t>
      </w:r>
    </w:p>
    <w:p w14:paraId="0DF51653" w14:textId="77777777" w:rsidR="00974EB8" w:rsidRPr="00DB5584" w:rsidRDefault="00974EB8" w:rsidP="00974EB8">
      <w:pPr>
        <w:spacing w:line="480" w:lineRule="auto"/>
        <w:rPr>
          <w:rFonts w:ascii="Aptos" w:hAnsi="Aptos"/>
          <w:lang w:val="en-US"/>
        </w:rPr>
      </w:pPr>
      <w:r w:rsidRPr="00DB5584">
        <w:rPr>
          <w:rFonts w:ascii="Aptos" w:hAnsi="Aptos"/>
          <w:lang w:val="en-US"/>
        </w:rPr>
        <w:t>The individual-level data underlying this study are not publicly available because they contain protected health information. All aggregate results supporting the findings of this study are provided within the manuscript and its supplementary materials.</w:t>
      </w:r>
    </w:p>
    <w:p w14:paraId="0E661A1A" w14:textId="77777777" w:rsidR="00974EB8" w:rsidRPr="00DB5584" w:rsidRDefault="00974EB8" w:rsidP="00974EB8">
      <w:pPr>
        <w:pStyle w:val="Heading2"/>
        <w:spacing w:before="0" w:after="0" w:line="480" w:lineRule="auto"/>
        <w:rPr>
          <w:rFonts w:ascii="Aptos" w:hAnsi="Aptos"/>
          <w:i/>
          <w:iCs/>
          <w:sz w:val="22"/>
          <w:szCs w:val="22"/>
        </w:rPr>
      </w:pPr>
      <w:r w:rsidRPr="00DB5584">
        <w:rPr>
          <w:rFonts w:ascii="Aptos" w:hAnsi="Aptos"/>
          <w:iCs/>
          <w:sz w:val="22"/>
          <w:szCs w:val="22"/>
        </w:rPr>
        <w:lastRenderedPageBreak/>
        <w:t>Corresponding Author:</w:t>
      </w:r>
    </w:p>
    <w:p w14:paraId="7E040C27" w14:textId="77777777" w:rsidR="00974EB8" w:rsidRPr="00DB5584" w:rsidRDefault="00974EB8" w:rsidP="00974EB8">
      <w:pPr>
        <w:spacing w:line="480" w:lineRule="auto"/>
        <w:rPr>
          <w:rFonts w:ascii="Aptos" w:hAnsi="Aptos"/>
        </w:rPr>
      </w:pPr>
      <w:r w:rsidRPr="00DB5584">
        <w:rPr>
          <w:rFonts w:ascii="Aptos" w:hAnsi="Aptos"/>
        </w:rPr>
        <w:t>Nathanael Hwang</w:t>
      </w:r>
    </w:p>
    <w:p w14:paraId="7C533F45" w14:textId="77777777" w:rsidR="00974EB8" w:rsidRPr="00DB5584" w:rsidRDefault="00974EB8" w:rsidP="00974EB8">
      <w:pPr>
        <w:spacing w:line="480" w:lineRule="auto"/>
        <w:rPr>
          <w:rFonts w:ascii="Aptos" w:hAnsi="Aptos"/>
        </w:rPr>
      </w:pPr>
      <w:r w:rsidRPr="00DB5584">
        <w:rPr>
          <w:rFonts w:ascii="Aptos" w:hAnsi="Aptos"/>
        </w:rPr>
        <w:t>Beth Israel Deaconess Medical Center</w:t>
      </w:r>
    </w:p>
    <w:p w14:paraId="20AF2F7B" w14:textId="77777777" w:rsidR="00974EB8" w:rsidRPr="00DB5584" w:rsidRDefault="00974EB8" w:rsidP="00974EB8">
      <w:pPr>
        <w:spacing w:line="480" w:lineRule="auto"/>
        <w:rPr>
          <w:rFonts w:ascii="Aptos" w:hAnsi="Aptos"/>
        </w:rPr>
      </w:pPr>
      <w:r w:rsidRPr="00DB5584">
        <w:rPr>
          <w:rFonts w:ascii="Aptos" w:hAnsi="Aptos"/>
        </w:rPr>
        <w:t>DA-0815, East Campus</w:t>
      </w:r>
    </w:p>
    <w:p w14:paraId="7BBD4D6F" w14:textId="77777777" w:rsidR="00974EB8" w:rsidRPr="00DB5584" w:rsidRDefault="00974EB8" w:rsidP="00974EB8">
      <w:pPr>
        <w:spacing w:line="480" w:lineRule="auto"/>
        <w:rPr>
          <w:rFonts w:ascii="Aptos" w:hAnsi="Aptos"/>
        </w:rPr>
      </w:pPr>
      <w:r w:rsidRPr="00DB5584">
        <w:rPr>
          <w:rFonts w:ascii="Aptos" w:hAnsi="Aptos"/>
        </w:rPr>
        <w:t>330 Brookline Ave</w:t>
      </w:r>
    </w:p>
    <w:p w14:paraId="28508DAB" w14:textId="77777777" w:rsidR="00974EB8" w:rsidRPr="00DB5584" w:rsidRDefault="00974EB8" w:rsidP="00974EB8">
      <w:pPr>
        <w:spacing w:line="480" w:lineRule="auto"/>
        <w:rPr>
          <w:rFonts w:ascii="Aptos" w:hAnsi="Aptos"/>
        </w:rPr>
      </w:pPr>
      <w:r w:rsidRPr="00DB5584">
        <w:rPr>
          <w:rFonts w:ascii="Aptos" w:hAnsi="Aptos"/>
        </w:rPr>
        <w:t>Boston, MA 02215</w:t>
      </w:r>
    </w:p>
    <w:p w14:paraId="355793CA" w14:textId="77777777" w:rsidR="00974EB8" w:rsidRPr="00DB5584" w:rsidRDefault="00974EB8" w:rsidP="00974EB8">
      <w:pPr>
        <w:spacing w:line="480" w:lineRule="auto"/>
        <w:rPr>
          <w:rFonts w:ascii="Aptos" w:hAnsi="Aptos"/>
        </w:rPr>
      </w:pPr>
      <w:hyperlink r:id="rId4" w:history="1">
        <w:r w:rsidRPr="00DB5584">
          <w:rPr>
            <w:rStyle w:val="Hyperlink"/>
            <w:sz w:val="22"/>
            <w:szCs w:val="22"/>
          </w:rPr>
          <w:t>Nhwang3@bilh.org</w:t>
        </w:r>
      </w:hyperlink>
    </w:p>
    <w:p w14:paraId="7BCD8ED6" w14:textId="77777777" w:rsidR="00974EB8" w:rsidRPr="00DB5584" w:rsidRDefault="00974EB8" w:rsidP="00974EB8">
      <w:pPr>
        <w:rPr>
          <w:rFonts w:ascii="Aptos" w:hAnsi="Aptos"/>
        </w:rPr>
      </w:pPr>
    </w:p>
    <w:p w14:paraId="17ED9B82" w14:textId="77777777" w:rsidR="00974EB8" w:rsidRDefault="00974EB8" w:rsidP="00974EB8">
      <w:pPr>
        <w:rPr>
          <w:rFonts w:ascii="Aptos" w:hAnsi="Aptos"/>
          <w:b/>
          <w:bCs/>
          <w:lang w:val="en-US"/>
        </w:rPr>
      </w:pPr>
      <w:r>
        <w:rPr>
          <w:rFonts w:ascii="Aptos" w:hAnsi="Aptos"/>
          <w:b/>
          <w:bCs/>
          <w:lang w:val="en-US"/>
        </w:rPr>
        <w:br w:type="page"/>
      </w:r>
    </w:p>
    <w:p w14:paraId="11739622" w14:textId="77777777" w:rsidR="00974EB8" w:rsidRDefault="00974EB8" w:rsidP="00974EB8">
      <w:pPr>
        <w:keepNext/>
        <w:spacing w:after="120" w:line="480" w:lineRule="auto"/>
        <w:rPr>
          <w:rFonts w:ascii="Aptos" w:hAnsi="Aptos"/>
          <w:lang w:val="en-US"/>
        </w:rPr>
      </w:pPr>
      <w:r>
        <w:rPr>
          <w:rFonts w:ascii="Aptos" w:hAnsi="Aptos"/>
          <w:b/>
          <w:bCs/>
          <w:lang w:val="en-US"/>
        </w:rPr>
        <w:lastRenderedPageBreak/>
        <w:t>ABSTRACT</w:t>
      </w:r>
    </w:p>
    <w:p w14:paraId="1A5349E8" w14:textId="77777777" w:rsidR="00974EB8" w:rsidRDefault="00974EB8" w:rsidP="00974EB8">
      <w:pPr>
        <w:keepNext/>
        <w:spacing w:after="120" w:line="480" w:lineRule="auto"/>
        <w:rPr>
          <w:rFonts w:ascii="Aptos" w:hAnsi="Aptos"/>
        </w:rPr>
      </w:pPr>
      <w:r w:rsidRPr="00BA415A">
        <w:rPr>
          <w:rFonts w:ascii="Aptos" w:hAnsi="Aptos"/>
        </w:rPr>
        <w:t>Obstructive sleep apnea (OSA) is a heterogeneous clinical disorder whose associations across the broader phenome remain incompletely characterized by traditionally outcome-specific analyses. We constructed a multidomain phenome-wide atlas of OSA in 222,109 adults undergoing diagnostic sleep testing within Kaiser Permanente Southern California. Using objectively measured apnea–hypopnea index, we examined cross-sectional associations across diagnoses, laboratory tests, medications, procedures, healthcare utilization, behaviors, and symptoms; incident disease; and data-driven cross-domain phenotypes. After full adjustment, 169 prevalent phecodes and 16 incident phecodes remained Bonferroni-significant. Positive associations converged most consistently on cardiometabolic disease, including hypertension, dysglycemia, hyperlipidemia, obesity, and heart failure, with concordant laboratory, medication, and cardiac-measurement signals. Multidimensional physiologic, symptom, and comorbidity phenotypes identified risk heterogeneity not captured by apnea–hypopnea index alone. These findings define the broader clinical landscape of OSA and provide an aggregate atlas for replication and hypothesis generation at OSAatlas.com.</w:t>
      </w:r>
    </w:p>
    <w:p w14:paraId="42CFC4D7" w14:textId="1F9717B1" w:rsidR="002D210C" w:rsidRPr="00E33BAA" w:rsidRDefault="002D210C" w:rsidP="009946E7">
      <w:pPr>
        <w:keepNext/>
        <w:spacing w:after="120" w:line="480" w:lineRule="auto"/>
        <w:rPr>
          <w:rFonts w:ascii="Aptos" w:hAnsi="Aptos"/>
          <w:b/>
          <w:bCs/>
          <w:lang w:val="en-US"/>
        </w:rPr>
      </w:pPr>
      <w:r w:rsidRPr="00E33BAA">
        <w:rPr>
          <w:rFonts w:ascii="Aptos" w:hAnsi="Aptos"/>
          <w:b/>
          <w:bCs/>
          <w:lang w:val="en-US"/>
        </w:rPr>
        <w:t>INTRODUCTION</w:t>
      </w:r>
    </w:p>
    <w:p w14:paraId="769265F4" w14:textId="6D2BD301" w:rsidR="008C4F5B" w:rsidRPr="00E33BAA" w:rsidRDefault="008C4F5B" w:rsidP="009946E7">
      <w:pPr>
        <w:spacing w:after="120" w:line="480" w:lineRule="auto"/>
        <w:rPr>
          <w:rFonts w:ascii="Aptos" w:hAnsi="Aptos"/>
          <w:lang w:val="en-US"/>
        </w:rPr>
      </w:pPr>
      <w:r w:rsidRPr="00E33BAA">
        <w:rPr>
          <w:rFonts w:ascii="Aptos" w:hAnsi="Aptos"/>
          <w:lang w:val="en-US"/>
        </w:rPr>
        <w:t xml:space="preserve">Obstructive sleep apnea (OSA) </w:t>
      </w:r>
      <w:r w:rsidR="003E05FF" w:rsidRPr="00E33BAA">
        <w:rPr>
          <w:rFonts w:ascii="Aptos" w:hAnsi="Aptos"/>
          <w:lang w:val="en-US"/>
        </w:rPr>
        <w:t>is a preval</w:t>
      </w:r>
      <w:r w:rsidR="00ED0351" w:rsidRPr="00E33BAA">
        <w:rPr>
          <w:rFonts w:ascii="Aptos" w:hAnsi="Aptos"/>
          <w:lang w:val="en-US"/>
        </w:rPr>
        <w:t>ent condition affecting</w:t>
      </w:r>
      <w:r w:rsidRPr="00E33BAA">
        <w:rPr>
          <w:rFonts w:ascii="Aptos" w:hAnsi="Aptos"/>
          <w:lang w:val="en-US"/>
        </w:rPr>
        <w:t xml:space="preserve"> nearly 1 billion adults aged 30 to 69 years worldwide</w:t>
      </w:r>
      <w:r w:rsidR="009F6A38">
        <w:rPr>
          <w:rFonts w:ascii="Aptos" w:hAnsi="Aptos"/>
          <w:lang w:val="en-US"/>
        </w:rPr>
        <w:fldChar w:fldCharType="begin">
          <w:fldData xml:space="preserve">PEVuZE5vdGU+PENpdGU+PEF1dGhvcj5CZW5qYWZpZWxkPC9BdXRob3I+PFllYXI+MjAxOTwvWWVh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=
</w:fldData>
        </w:fldChar>
      </w:r>
      <w:r w:rsidR="009F6A38">
        <w:rPr>
          <w:rFonts w:ascii="Aptos" w:hAnsi="Aptos"/>
          <w:lang w:val="en-US"/>
        </w:rPr>
        <w:instrText xml:space="preserve"> ADDIN EN.CITE </w:instrText>
      </w:r>
      <w:r w:rsidR="009F6A38">
        <w:rPr>
          <w:rFonts w:ascii="Aptos" w:hAnsi="Aptos"/>
          <w:lang w:val="en-US"/>
        </w:rPr>
        <w:fldChar w:fldCharType="begin">
          <w:fldData xml:space="preserve">PEVuZE5vdGU+PENpdGU+PEF1dGhvcj5CZW5qYWZpZWxkPC9BdXRob3I+PFllYXI+MjAxOTwvWWVh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=
</w:fldData>
        </w:fldChar>
      </w:r>
      <w:r w:rsidR="009F6A38">
        <w:rPr>
          <w:rFonts w:ascii="Aptos" w:hAnsi="Aptos"/>
          <w:lang w:val="en-US"/>
        </w:rPr>
        <w:instrText xml:space="preserve"> ADDIN EN.CITE.DATA </w:instrText>
      </w:r>
      <w:r w:rsidR="009F6A38">
        <w:rPr>
          <w:rFonts w:ascii="Aptos" w:hAnsi="Aptos"/>
          <w:lang w:val="en-US"/>
        </w:rPr>
      </w:r>
      <w:r w:rsidR="009F6A38">
        <w:rPr>
          <w:rFonts w:ascii="Aptos" w:hAnsi="Aptos"/>
          <w:lang w:val="en-US"/>
        </w:rPr>
        <w:fldChar w:fldCharType="end"/>
      </w:r>
      <w:r w:rsidR="009F6A38">
        <w:rPr>
          <w:rFonts w:ascii="Aptos" w:hAnsi="Aptos"/>
          <w:lang w:val="en-US"/>
        </w:rPr>
      </w:r>
      <w:r w:rsidR="009F6A38">
        <w:rPr>
          <w:rFonts w:ascii="Aptos" w:hAnsi="Aptos"/>
          <w:lang w:val="en-US"/>
        </w:rPr>
        <w:fldChar w:fldCharType="separate"/>
      </w:r>
      <w:r w:rsidR="009F6A38" w:rsidRPr="009F6A38">
        <w:rPr>
          <w:rFonts w:ascii="Aptos" w:hAnsi="Aptos"/>
          <w:noProof/>
          <w:vertAlign w:val="superscript"/>
          <w:lang w:val="en-US"/>
        </w:rPr>
        <w:t>1</w:t>
      </w:r>
      <w:r w:rsidR="009F6A38">
        <w:rPr>
          <w:rFonts w:ascii="Aptos" w:hAnsi="Aptos"/>
          <w:lang w:val="en-US"/>
        </w:rPr>
        <w:fldChar w:fldCharType="end"/>
      </w:r>
      <w:r w:rsidRPr="00E33BAA">
        <w:rPr>
          <w:rFonts w:ascii="Aptos" w:hAnsi="Aptos"/>
          <w:lang w:val="en-US"/>
        </w:rPr>
        <w:t>. OSA is a heterogeneous condition, with substantial variation in symptom expression, comorbidity, and clinical consequences</w:t>
      </w:r>
      <w:r w:rsidR="00C86A81">
        <w:rPr>
          <w:rFonts w:ascii="Aptos" w:hAnsi="Aptos"/>
          <w:lang w:val="en-US"/>
        </w:rPr>
        <w:fldChar w:fldCharType="begin">
          <w:fldData xml:space="preserve">PEVuZE5vdGU+PENpdGU+PEF1dGhvcj5NYXp6b3R0aTwvQXV0aG9yPjxZZWFyPjIwMTk8L1llYXI+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=
</w:fldData>
        </w:fldChar>
      </w:r>
      <w:r w:rsidR="00C86A81">
        <w:rPr>
          <w:rFonts w:ascii="Aptos" w:hAnsi="Aptos"/>
          <w:lang w:val="en-US"/>
        </w:rPr>
        <w:instrText xml:space="preserve"> ADDIN EN.CITE </w:instrText>
      </w:r>
      <w:r w:rsidR="00C86A81">
        <w:rPr>
          <w:rFonts w:ascii="Aptos" w:hAnsi="Aptos"/>
          <w:lang w:val="en-US"/>
        </w:rPr>
        <w:fldChar w:fldCharType="begin">
          <w:fldData xml:space="preserve">PEVuZE5vdGU+PENpdGU+PEF1dGhvcj5NYXp6b3R0aTwvQXV0aG9yPjxZZWFyPjIwMTk8L1llYXI+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=
</w:fldData>
        </w:fldChar>
      </w:r>
      <w:r w:rsidR="00C86A81">
        <w:rPr>
          <w:rFonts w:ascii="Aptos" w:hAnsi="Aptos"/>
          <w:lang w:val="en-US"/>
        </w:rPr>
        <w:instrText xml:space="preserve"> ADDIN EN.CITE.DATA </w:instrText>
      </w:r>
      <w:r w:rsidR="00C86A81">
        <w:rPr>
          <w:rFonts w:ascii="Aptos" w:hAnsi="Aptos"/>
          <w:lang w:val="en-US"/>
        </w:rPr>
      </w:r>
      <w:r w:rsidR="00C86A81">
        <w:rPr>
          <w:rFonts w:ascii="Aptos" w:hAnsi="Aptos"/>
          <w:lang w:val="en-US"/>
        </w:rPr>
        <w:fldChar w:fldCharType="end"/>
      </w:r>
      <w:r w:rsidR="00C86A81">
        <w:rPr>
          <w:rFonts w:ascii="Aptos" w:hAnsi="Aptos"/>
          <w:lang w:val="en-US"/>
        </w:rPr>
      </w:r>
      <w:r w:rsidR="00C86A81">
        <w:rPr>
          <w:rFonts w:ascii="Aptos" w:hAnsi="Aptos"/>
          <w:lang w:val="en-US"/>
        </w:rPr>
        <w:fldChar w:fldCharType="separate"/>
      </w:r>
      <w:r w:rsidR="00C86A81" w:rsidRPr="00C86A81">
        <w:rPr>
          <w:rFonts w:ascii="Aptos" w:hAnsi="Aptos"/>
          <w:noProof/>
          <w:vertAlign w:val="superscript"/>
          <w:lang w:val="en-US"/>
        </w:rPr>
        <w:t>2-5</w:t>
      </w:r>
      <w:r w:rsidR="00C86A81">
        <w:rPr>
          <w:rFonts w:ascii="Aptos" w:hAnsi="Aptos"/>
          <w:lang w:val="en-US"/>
        </w:rPr>
        <w:fldChar w:fldCharType="end"/>
      </w:r>
      <w:r w:rsidR="001A46BD" w:rsidRPr="00E33BAA">
        <w:rPr>
          <w:rFonts w:ascii="Aptos" w:hAnsi="Aptos"/>
          <w:lang w:val="en-US"/>
        </w:rPr>
        <w:t xml:space="preserve">. </w:t>
      </w:r>
      <w:r w:rsidR="00753837" w:rsidRPr="00E33BAA">
        <w:rPr>
          <w:rFonts w:ascii="Aptos" w:hAnsi="Aptos"/>
          <w:lang w:val="en-US"/>
        </w:rPr>
        <w:t>Prese</w:t>
      </w:r>
      <w:r w:rsidR="001F52DF" w:rsidRPr="00E33BAA">
        <w:rPr>
          <w:rFonts w:ascii="Aptos" w:hAnsi="Aptos"/>
          <w:lang w:val="en-US"/>
        </w:rPr>
        <w:t xml:space="preserve">nce of OSA </w:t>
      </w:r>
      <w:r w:rsidR="00207273" w:rsidRPr="00E33BAA">
        <w:rPr>
          <w:rFonts w:ascii="Aptos" w:hAnsi="Aptos"/>
          <w:lang w:val="en-US"/>
        </w:rPr>
        <w:t>has</w:t>
      </w:r>
      <w:r w:rsidR="00E84E39" w:rsidRPr="00E33BAA">
        <w:rPr>
          <w:rFonts w:ascii="Aptos" w:hAnsi="Aptos"/>
          <w:lang w:val="en-US"/>
        </w:rPr>
        <w:t xml:space="preserve"> </w:t>
      </w:r>
      <w:r w:rsidR="00E34069" w:rsidRPr="00E33BAA">
        <w:rPr>
          <w:rFonts w:ascii="Aptos" w:hAnsi="Aptos"/>
          <w:lang w:val="en-US"/>
        </w:rPr>
        <w:t xml:space="preserve">been </w:t>
      </w:r>
      <w:r w:rsidRPr="00E33BAA">
        <w:rPr>
          <w:rFonts w:ascii="Aptos" w:hAnsi="Aptos"/>
          <w:lang w:val="en-US"/>
        </w:rPr>
        <w:t>associated with a broad range of conditions</w:t>
      </w:r>
      <w:r w:rsidR="00A21836" w:rsidRPr="00E33BAA">
        <w:rPr>
          <w:rFonts w:ascii="Aptos" w:hAnsi="Aptos"/>
          <w:lang w:val="en-US"/>
        </w:rPr>
        <w:t xml:space="preserve"> </w:t>
      </w:r>
      <w:r w:rsidRPr="00E33BAA">
        <w:rPr>
          <w:rFonts w:ascii="Aptos" w:hAnsi="Aptos"/>
          <w:lang w:val="en-US"/>
        </w:rPr>
        <w:t>including hypertension, atrial fibrillation, stroke, type 2 diabetes, and depression</w:t>
      </w:r>
      <w:r w:rsidR="0010519E">
        <w:rPr>
          <w:rFonts w:ascii="Aptos" w:hAnsi="Aptos"/>
          <w:lang w:val="en-US"/>
        </w:rPr>
        <w:fldChar w:fldCharType="begin">
          <w:fldData xml:space="preserve">PEVuZE5vdGU+PENpdGU+PEF1dGhvcj5FZHdhcmRzPC9BdXRob3I+PFllYXI+MjAyMDwvWWVhcj48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=
</w:fldData>
        </w:fldChar>
      </w:r>
      <w:r w:rsidR="0010519E">
        <w:rPr>
          <w:rFonts w:ascii="Aptos" w:hAnsi="Aptos"/>
          <w:lang w:val="en-US"/>
        </w:rPr>
        <w:instrText xml:space="preserve"> ADDIN EN.CITE </w:instrText>
      </w:r>
      <w:r w:rsidR="0010519E">
        <w:rPr>
          <w:rFonts w:ascii="Aptos" w:hAnsi="Aptos"/>
          <w:lang w:val="en-US"/>
        </w:rPr>
        <w:fldChar w:fldCharType="begin">
          <w:fldData xml:space="preserve">PEVuZE5vdGU+PENpdGU+PEF1dGhvcj5FZHdhcmRzPC9BdXRob3I+PFllYXI+MjAyMDwvWWVhcj48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=
</w:fldData>
        </w:fldChar>
      </w:r>
      <w:r w:rsidR="0010519E">
        <w:rPr>
          <w:rFonts w:ascii="Aptos" w:hAnsi="Aptos"/>
          <w:lang w:val="en-US"/>
        </w:rPr>
        <w:instrText xml:space="preserve"> ADDIN EN.CITE.DATA </w:instrText>
      </w:r>
      <w:r w:rsidR="0010519E">
        <w:rPr>
          <w:rFonts w:ascii="Aptos" w:hAnsi="Aptos"/>
          <w:lang w:val="en-US"/>
        </w:rPr>
      </w:r>
      <w:r w:rsidR="0010519E">
        <w:rPr>
          <w:rFonts w:ascii="Aptos" w:hAnsi="Aptos"/>
          <w:lang w:val="en-US"/>
        </w:rPr>
        <w:fldChar w:fldCharType="end"/>
      </w:r>
      <w:r w:rsidR="0010519E">
        <w:rPr>
          <w:rFonts w:ascii="Aptos" w:hAnsi="Aptos"/>
          <w:lang w:val="en-US"/>
        </w:rPr>
      </w:r>
      <w:r w:rsidR="0010519E">
        <w:rPr>
          <w:rFonts w:ascii="Aptos" w:hAnsi="Aptos"/>
          <w:lang w:val="en-US"/>
        </w:rPr>
        <w:fldChar w:fldCharType="separate"/>
      </w:r>
      <w:r w:rsidR="0010519E" w:rsidRPr="0010519E">
        <w:rPr>
          <w:rFonts w:ascii="Aptos" w:hAnsi="Aptos"/>
          <w:noProof/>
          <w:vertAlign w:val="superscript"/>
          <w:lang w:val="en-US"/>
        </w:rPr>
        <w:t>6-11</w:t>
      </w:r>
      <w:r w:rsidR="0010519E">
        <w:rPr>
          <w:rFonts w:ascii="Aptos" w:hAnsi="Aptos"/>
          <w:lang w:val="en-US"/>
        </w:rPr>
        <w:fldChar w:fldCharType="end"/>
      </w:r>
      <w:r w:rsidRPr="00E33BAA">
        <w:rPr>
          <w:rFonts w:ascii="Aptos" w:hAnsi="Aptos"/>
          <w:lang w:val="en-US"/>
        </w:rPr>
        <w:t xml:space="preserve">. However, these relationships have largely been evaluated in disease-specific analyses, with limited systematic comparison across the clinical phenome. Conditions not hypothesized a priori remain largely untested, null associations may be underreported, and </w:t>
      </w:r>
      <w:r w:rsidRPr="00E33BAA">
        <w:rPr>
          <w:rFonts w:ascii="Aptos" w:hAnsi="Aptos"/>
          <w:lang w:val="en-US"/>
        </w:rPr>
        <w:lastRenderedPageBreak/>
        <w:t>differences in study populations, outcome definitions, and analytic approaches complicate comparisons across conditions. The published record is therefore ascertained by hypothesis rather than by phenome.</w:t>
      </w:r>
    </w:p>
    <w:p w14:paraId="078821A9" w14:textId="77777777" w:rsidR="00033236" w:rsidRPr="00E33BAA" w:rsidRDefault="008C4F5B" w:rsidP="00033236">
      <w:pPr>
        <w:spacing w:after="120" w:line="480" w:lineRule="auto"/>
        <w:rPr>
          <w:rFonts w:ascii="Aptos" w:hAnsi="Aptos"/>
          <w:lang w:val="en-US"/>
        </w:rPr>
      </w:pPr>
      <w:r w:rsidRPr="00E33BAA">
        <w:rPr>
          <w:rFonts w:ascii="Aptos" w:hAnsi="Aptos"/>
          <w:lang w:val="en-US"/>
        </w:rPr>
        <w:t xml:space="preserve">The phenome-wide association study (PheWAS) was developed in genetics to address a structurally analogous </w:t>
      </w:r>
      <w:r w:rsidR="00117B83" w:rsidRPr="00E33BAA">
        <w:rPr>
          <w:rFonts w:ascii="Aptos" w:hAnsi="Aptos"/>
          <w:lang w:val="en-US"/>
        </w:rPr>
        <w:t>circu</w:t>
      </w:r>
      <w:r w:rsidR="00076224" w:rsidRPr="00E33BAA">
        <w:rPr>
          <w:rFonts w:ascii="Aptos" w:hAnsi="Aptos"/>
          <w:lang w:val="en-US"/>
        </w:rPr>
        <w:t>mstance</w:t>
      </w:r>
      <w:r w:rsidR="009666A0">
        <w:rPr>
          <w:rFonts w:ascii="Aptos" w:hAnsi="Aptos"/>
          <w:lang w:val="en-US"/>
        </w:rPr>
        <w:fldChar w:fldCharType="begin">
          <w:fldData xml:space="preserve">PEVuZE5vdGU+PENpdGU+PEF1dGhvcj5EZW5ueTwvQXV0aG9yPjxZZWFyPjIwMTM8L1llYXI+PFJl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</w:fldData>
        </w:fldChar>
      </w:r>
      <w:r w:rsidR="009666A0">
        <w:rPr>
          <w:rFonts w:ascii="Aptos" w:hAnsi="Aptos"/>
          <w:lang w:val="en-US"/>
        </w:rPr>
        <w:instrText xml:space="preserve"> ADDIN EN.CITE </w:instrText>
      </w:r>
      <w:r w:rsidR="009666A0">
        <w:rPr>
          <w:rFonts w:ascii="Aptos" w:hAnsi="Aptos"/>
          <w:lang w:val="en-US"/>
        </w:rPr>
        <w:fldChar w:fldCharType="begin">
          <w:fldData xml:space="preserve">PEVuZE5vdGU+PENpdGU+PEF1dGhvcj5EZW5ueTwvQXV0aG9yPjxZZWFyPjIwMTM8L1llYXI+PFJl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</w:fldData>
        </w:fldChar>
      </w:r>
      <w:r w:rsidR="009666A0">
        <w:rPr>
          <w:rFonts w:ascii="Aptos" w:hAnsi="Aptos"/>
          <w:lang w:val="en-US"/>
        </w:rPr>
        <w:instrText xml:space="preserve"> ADDIN EN.CITE.DATA </w:instrText>
      </w:r>
      <w:r w:rsidR="009666A0">
        <w:rPr>
          <w:rFonts w:ascii="Aptos" w:hAnsi="Aptos"/>
          <w:lang w:val="en-US"/>
        </w:rPr>
      </w:r>
      <w:r w:rsidR="009666A0">
        <w:rPr>
          <w:rFonts w:ascii="Aptos" w:hAnsi="Aptos"/>
          <w:lang w:val="en-US"/>
        </w:rPr>
        <w:fldChar w:fldCharType="end"/>
      </w:r>
      <w:r w:rsidR="009666A0">
        <w:rPr>
          <w:rFonts w:ascii="Aptos" w:hAnsi="Aptos"/>
          <w:lang w:val="en-US"/>
        </w:rPr>
      </w:r>
      <w:r w:rsidR="009666A0">
        <w:rPr>
          <w:rFonts w:ascii="Aptos" w:hAnsi="Aptos"/>
          <w:lang w:val="en-US"/>
        </w:rPr>
        <w:fldChar w:fldCharType="separate"/>
      </w:r>
      <w:r w:rsidR="009666A0" w:rsidRPr="009666A0">
        <w:rPr>
          <w:rFonts w:ascii="Aptos" w:hAnsi="Aptos"/>
          <w:noProof/>
          <w:vertAlign w:val="superscript"/>
          <w:lang w:val="en-US"/>
        </w:rPr>
        <w:t>12,13</w:t>
      </w:r>
      <w:r w:rsidR="009666A0">
        <w:rPr>
          <w:rFonts w:ascii="Aptos" w:hAnsi="Aptos"/>
          <w:lang w:val="en-US"/>
        </w:rPr>
        <w:fldChar w:fldCharType="end"/>
      </w:r>
      <w:r w:rsidRPr="00E33BAA">
        <w:rPr>
          <w:rFonts w:ascii="Aptos" w:hAnsi="Aptos"/>
          <w:lang w:val="en-US"/>
        </w:rPr>
        <w:t xml:space="preserve">. As a phenotypic complement to genome-wide association studies, PheWAS reverses the conventional association framework: rather than evaluating many exposures against a single outcome, a single exposure is systematically evaluated against a broad range of phenotypes ascertainable from the electronic health record (EHR), using a </w:t>
      </w:r>
      <w:r w:rsidR="00D350BF" w:rsidRPr="00E33BAA">
        <w:rPr>
          <w:rFonts w:ascii="Aptos" w:hAnsi="Aptos"/>
          <w:lang w:val="en-US"/>
        </w:rPr>
        <w:t>standard</w:t>
      </w:r>
      <w:r w:rsidRPr="00E33BAA">
        <w:rPr>
          <w:rFonts w:ascii="Aptos" w:hAnsi="Aptos"/>
          <w:lang w:val="en-US"/>
        </w:rPr>
        <w:t xml:space="preserve"> analytic framework and correction for multiple testing</w:t>
      </w:r>
      <w:r w:rsidR="00451387">
        <w:rPr>
          <w:rFonts w:ascii="Aptos" w:hAnsi="Aptos"/>
          <w:lang w:val="en-US"/>
        </w:rPr>
        <w:fldChar w:fldCharType="begin"/>
      </w:r>
      <w:r w:rsidR="00451387">
        <w:rPr>
          <w:rFonts w:ascii="Aptos" w:hAnsi="Aptos"/>
          <w:lang w:val="en-US"/>
        </w:rPr>
        <w:instrText xml:space="preserve"> ADDIN EN.CITE &lt;EndNote&gt;&lt;Cite&gt;&lt;Author&gt;Denny&lt;/Author&gt;&lt;Year&gt;2016&lt;/Year&gt;&lt;RecNum&gt;1407&lt;/RecNum&gt;&lt;DisplayText&gt;&lt;style face="superscript"&gt;14&lt;/style&gt;&lt;/DisplayText&gt;&lt;record&gt;&lt;rec-number&gt;1407&lt;/rec-number&gt;&lt;foreign-keys&gt;&lt;key app="EN" db-id="rvf259dpiv2zzferero5xpaiaexzseaswpar" timestamp="1790896684"&gt;1407&lt;/key&gt;&lt;/foreign-keys&gt;&lt;ref-type name="Journal Article"&gt;17&lt;/ref-type&gt;&lt;contributors&gt;&lt;authors&gt;&lt;author&gt;Denny, Joshua C.&lt;/author&gt;&lt;author&gt;Bastarache, Lisa&lt;/author&gt;&lt;author&gt;Roden, Dan M.&lt;/author&gt;&lt;/authors&gt;&lt;/contributors&gt;&lt;titles&gt;&lt;title&gt;Phenome-Wide Association Studies as a Tool to Advance Precision Medicine&lt;/title&gt;&lt;secondary-title&gt;Annual Review of Genomics and Human Genetics&lt;/secondary-title&gt;&lt;/titles&gt;&lt;periodical&gt;&lt;full-title&gt;Annual Review of Genomics and Human Genetics&lt;/full-title&gt;&lt;/periodical&gt;&lt;pages&gt;353-373&lt;/pages&gt;&lt;volume&gt;17&lt;/volume&gt;&lt;dates&gt;&lt;year&gt;2016&lt;/year&gt;&lt;/dates&gt;&lt;urls&gt;&lt;/urls&gt;&lt;electronic-resource-num&gt;10.1146/annurev-genom-090314-024956&lt;/electronic-resource-num&gt;&lt;/record&gt;&lt;/Cite&gt;&lt;/EndNote&gt;</w:instrText>
      </w:r>
      <w:r w:rsidR="00451387">
        <w:rPr>
          <w:rFonts w:ascii="Aptos" w:hAnsi="Aptos"/>
          <w:lang w:val="en-US"/>
        </w:rPr>
        <w:fldChar w:fldCharType="separate"/>
      </w:r>
      <w:r w:rsidR="00451387" w:rsidRPr="00451387">
        <w:rPr>
          <w:rFonts w:ascii="Aptos" w:hAnsi="Aptos"/>
          <w:noProof/>
          <w:vertAlign w:val="superscript"/>
          <w:lang w:val="en-US"/>
        </w:rPr>
        <w:t>14</w:t>
      </w:r>
      <w:r w:rsidR="00451387">
        <w:rPr>
          <w:rFonts w:ascii="Aptos" w:hAnsi="Aptos"/>
          <w:lang w:val="en-US"/>
        </w:rPr>
        <w:fldChar w:fldCharType="end"/>
      </w:r>
      <w:r w:rsidRPr="00E33BAA">
        <w:rPr>
          <w:rFonts w:ascii="Aptos" w:hAnsi="Aptos"/>
          <w:lang w:val="en-US"/>
        </w:rPr>
        <w:t>. Anticipated and unanticipated associations are therefore estimated under identical assumptions, and phenotypes without association are recorded rather than omitted. The PheWAS framework has subsequently been extended to non-genetic clinical exposures, sometimes termed phenome-wide disease association studies (PheDAS), providing an opportunity to systematically characterize the clinical disease landscape associated with a defined exposure</w:t>
      </w:r>
      <w:r w:rsidR="008B5805">
        <w:rPr>
          <w:rFonts w:ascii="Aptos" w:hAnsi="Aptos"/>
          <w:lang w:val="en-US"/>
        </w:rPr>
        <w:fldChar w:fldCharType="begin">
          <w:fldData xml:space="preserve">PEVuZE5vdGU+PENpdGU+PEF1dGhvcj5DaGFnYW50aTwvQXV0aG9yPjxZZWFyPjIwMTk8L1llYXI+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</w:fldData>
        </w:fldChar>
      </w:r>
      <w:r w:rsidR="008B5805">
        <w:rPr>
          <w:rFonts w:ascii="Aptos" w:hAnsi="Aptos"/>
          <w:lang w:val="en-US"/>
        </w:rPr>
        <w:instrText xml:space="preserve"> ADDIN EN.CITE </w:instrText>
      </w:r>
      <w:r w:rsidR="008B5805">
        <w:rPr>
          <w:rFonts w:ascii="Aptos" w:hAnsi="Aptos"/>
          <w:lang w:val="en-US"/>
        </w:rPr>
        <w:fldChar w:fldCharType="begin">
          <w:fldData xml:space="preserve">PEVuZE5vdGU+PENpdGU+PEF1dGhvcj5DaGFnYW50aTwvQXV0aG9yPjxZZWFyPjIwMTk8L1llYXI+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</w:fldData>
        </w:fldChar>
      </w:r>
      <w:r w:rsidR="008B5805">
        <w:rPr>
          <w:rFonts w:ascii="Aptos" w:hAnsi="Aptos"/>
          <w:lang w:val="en-US"/>
        </w:rPr>
        <w:instrText xml:space="preserve"> ADDIN EN.CITE.DATA </w:instrText>
      </w:r>
      <w:r w:rsidR="008B5805">
        <w:rPr>
          <w:rFonts w:ascii="Aptos" w:hAnsi="Aptos"/>
          <w:lang w:val="en-US"/>
        </w:rPr>
      </w:r>
      <w:r w:rsidR="008B5805">
        <w:rPr>
          <w:rFonts w:ascii="Aptos" w:hAnsi="Aptos"/>
          <w:lang w:val="en-US"/>
        </w:rPr>
        <w:fldChar w:fldCharType="end"/>
      </w:r>
      <w:r w:rsidR="008B5805">
        <w:rPr>
          <w:rFonts w:ascii="Aptos" w:hAnsi="Aptos"/>
          <w:lang w:val="en-US"/>
        </w:rPr>
      </w:r>
      <w:r w:rsidR="008B5805">
        <w:rPr>
          <w:rFonts w:ascii="Aptos" w:hAnsi="Aptos"/>
          <w:lang w:val="en-US"/>
        </w:rPr>
        <w:fldChar w:fldCharType="separate"/>
      </w:r>
      <w:r w:rsidR="008B5805" w:rsidRPr="008B5805">
        <w:rPr>
          <w:rFonts w:ascii="Aptos" w:hAnsi="Aptos"/>
          <w:noProof/>
          <w:vertAlign w:val="superscript"/>
          <w:lang w:val="en-US"/>
        </w:rPr>
        <w:t>15,16</w:t>
      </w:r>
      <w:r w:rsidR="008B5805">
        <w:rPr>
          <w:rFonts w:ascii="Aptos" w:hAnsi="Aptos"/>
          <w:lang w:val="en-US"/>
        </w:rPr>
        <w:fldChar w:fldCharType="end"/>
      </w:r>
      <w:r w:rsidRPr="00E33BAA">
        <w:rPr>
          <w:rFonts w:ascii="Aptos" w:hAnsi="Aptos"/>
          <w:lang w:val="en-US"/>
        </w:rPr>
        <w:t xml:space="preserve">. </w:t>
      </w:r>
      <w:r w:rsidR="00033236" w:rsidRPr="00045680">
        <w:rPr>
          <w:rFonts w:ascii="Aptos" w:hAnsi="Aptos"/>
        </w:rPr>
        <w:t>The same phenome-wide concept can be extended to complementary EHR domains, including laboratory measurements (LabWAS)</w:t>
      </w:r>
      <w:r w:rsidR="00033236">
        <w:rPr>
          <w:rFonts w:ascii="Aptos" w:hAnsi="Aptos"/>
        </w:rPr>
        <w:fldChar w:fldCharType="begin"/>
      </w:r>
      <w:r w:rsidR="00033236">
        <w:rPr>
          <w:rFonts w:ascii="Aptos" w:hAnsi="Aptos"/>
        </w:rPr>
        <w:instrText xml:space="preserve"> ADDIN EN.CITE &lt;EndNote&gt;&lt;Cite&gt;&lt;Author&gt;Dennis&lt;/Author&gt;&lt;Year&gt;2021&lt;/Year&gt;&lt;RecNum&gt;1399&lt;/RecNum&gt;&lt;DisplayText&gt;&lt;style face="superscript"&gt;17&lt;/style&gt;&lt;/DisplayText&gt;&lt;record&gt;&lt;rec-number&gt;1399&lt;/rec-number&gt;&lt;foreign-keys&gt;&lt;key app="EN" db-id="rvf259dpiv2zzferero5xpaiaexzseaswpar" timestamp="1790895780"&gt;1399&lt;/key&gt;&lt;/foreign-keys&gt;&lt;ref-type name="Journal Article"&gt;17&lt;/ref-type&gt;&lt;contributors&gt;&lt;authors&gt;&lt;author&gt;Dennis, Jessica K.&lt;/author&gt;&lt;author&gt;Sealock, Julia M.&lt;/author&gt;&lt;author&gt;Straub, Peter&lt;/author&gt;&lt;author&gt;Lee, Younga H.&lt;/author&gt;&lt;author&gt;Hucks, Donald&lt;/author&gt;&lt;author&gt;Actkins, Ky&amp;apos;Era&lt;/author&gt;&lt;author&gt;Faucon, Annika&lt;/author&gt;&lt;author&gt;Feng, Yen-Chen Anne&lt;/author&gt;&lt;author&gt;Ge, Tian&lt;/author&gt;&lt;author&gt;Goleva, Slavina B.&lt;/author&gt;&lt;author&gt;Niarchou, Maria&lt;/author&gt;&lt;author&gt;Singh, Kritika&lt;/author&gt;&lt;author&gt;Morley, Theodore&lt;/author&gt;&lt;author&gt;Smoller, Jordan W.&lt;/author&gt;&lt;author&gt;Ruderfer, Douglas M.&lt;/author&gt;&lt;author&gt;Mosley, Jonathan D.&lt;/author&gt;&lt;author&gt;Chen, Guanhua&lt;/author&gt;&lt;author&gt;Davis, Lea K.&lt;/author&gt;&lt;/authors&gt;&lt;/contributors&gt;&lt;titles&gt;&lt;title&gt;Clinical laboratory test-wide association scan of polygenic scores identifies biomarkers of complex disease&lt;/title&gt;&lt;secondary-title&gt;Genome Medicine&lt;/secondary-title&gt;&lt;/titles&gt;&lt;periodical&gt;&lt;full-title&gt;Genome Medicine&lt;/full-title&gt;&lt;/periodical&gt;&lt;pages&gt;6&lt;/pages&gt;&lt;volume&gt;13&lt;/volume&gt;&lt;number&gt;1&lt;/number&gt;&lt;dates&gt;&lt;year&gt;2021&lt;/year&gt;&lt;/dates&gt;&lt;accession-num&gt;33441150&lt;/accession-num&gt;&lt;urls&gt;&lt;related-urls&gt;&lt;url&gt;https://link.springer.com/content/pdf/10.1186/s13073-020-00820-8.pdf&lt;/url&gt;&lt;/related-urls&gt;&lt;/urls&gt;&lt;electronic-resource-num&gt;10.1186/s13073-020-00820-8&lt;/electronic-resource-num&gt;&lt;/record&gt;&lt;/Cite&gt;&lt;/EndNote&gt;</w:instrText>
      </w:r>
      <w:r w:rsidR="00033236">
        <w:rPr>
          <w:rFonts w:ascii="Aptos" w:hAnsi="Aptos"/>
        </w:rPr>
        <w:fldChar w:fldCharType="separate"/>
      </w:r>
      <w:r w:rsidR="00033236" w:rsidRPr="002D6E49">
        <w:rPr>
          <w:rFonts w:ascii="Aptos" w:hAnsi="Aptos"/>
          <w:noProof/>
          <w:vertAlign w:val="superscript"/>
        </w:rPr>
        <w:t>17</w:t>
      </w:r>
      <w:r w:rsidR="00033236">
        <w:rPr>
          <w:rFonts w:ascii="Aptos" w:hAnsi="Aptos"/>
        </w:rPr>
        <w:fldChar w:fldCharType="end"/>
      </w:r>
      <w:r w:rsidR="00033236" w:rsidRPr="00045680">
        <w:rPr>
          <w:rFonts w:ascii="Aptos" w:hAnsi="Aptos"/>
        </w:rPr>
        <w:t xml:space="preserve"> and medications (MedWAS)</w:t>
      </w:r>
      <w:r w:rsidR="00033236">
        <w:rPr>
          <w:rFonts w:ascii="Aptos" w:hAnsi="Aptos"/>
        </w:rPr>
        <w:fldChar w:fldCharType="begin"/>
      </w:r>
      <w:r w:rsidR="00033236">
        <w:rPr>
          <w:rFonts w:ascii="Aptos" w:hAnsi="Aptos"/>
        </w:rPr>
        <w:instrText xml:space="preserve"> ADDIN EN.CITE &lt;EndNote&gt;&lt;Cite&gt;&lt;Author&gt;Ryan&lt;/Author&gt;&lt;Year&gt;2013&lt;/Year&gt;&lt;RecNum&gt;1400&lt;/RecNum&gt;&lt;DisplayText&gt;&lt;style face="superscript"&gt;18&lt;/style&gt;&lt;/DisplayText&gt;&lt;record&gt;&lt;rec-number&gt;1400&lt;/rec-number&gt;&lt;foreign-keys&gt;&lt;key app="EN" db-id="rvf259dpiv2zzferero5xpaiaexzseaswpar" timestamp="1790895780"&gt;1400&lt;/key&gt;&lt;/foreign-keys&gt;&lt;ref-type name="Journal Article"&gt;17&lt;/ref-type&gt;&lt;contributors&gt;&lt;authors&gt;&lt;author&gt;Ryan, Patrick B.&lt;/author&gt;&lt;author&gt;Madigan, David&lt;/author&gt;&lt;author&gt;Stang, Paul E.&lt;/author&gt;&lt;author&gt;Schuemie, Martijn J.&lt;/author&gt;&lt;author&gt;Hripcsak, George&lt;/author&gt;&lt;/authors&gt;&lt;/contributors&gt;&lt;titles&gt;&lt;title&gt;Medication-wide association studies&lt;/title&gt;&lt;secondary-title&gt;CPT: Pharmacometrics &amp;amp; Systems Pharmacology&lt;/secondary-title&gt;&lt;/titles&gt;&lt;periodical&gt;&lt;full-title&gt;CPT: Pharmacometrics &amp;amp; Systems Pharmacology&lt;/full-title&gt;&lt;/periodical&gt;&lt;pages&gt;e76&lt;/pages&gt;&lt;volume&gt;2&lt;/volume&gt;&lt;number&gt;9&lt;/number&gt;&lt;dates&gt;&lt;year&gt;2013&lt;/year&gt;&lt;/dates&gt;&lt;accession-num&gt;24448022&lt;/accession-num&gt;&lt;urls&gt;&lt;/urls&gt;&lt;electronic-resource-num&gt;10.1038/psp.2013.52&lt;/electronic-resource-num&gt;&lt;/record&gt;&lt;/Cite&gt;&lt;/EndNote&gt;</w:instrText>
      </w:r>
      <w:r w:rsidR="00033236">
        <w:rPr>
          <w:rFonts w:ascii="Aptos" w:hAnsi="Aptos"/>
        </w:rPr>
        <w:fldChar w:fldCharType="separate"/>
      </w:r>
      <w:r w:rsidR="00033236" w:rsidRPr="002D6E49">
        <w:rPr>
          <w:rFonts w:ascii="Aptos" w:hAnsi="Aptos"/>
          <w:noProof/>
          <w:vertAlign w:val="superscript"/>
        </w:rPr>
        <w:t>18</w:t>
      </w:r>
      <w:r w:rsidR="00033236">
        <w:rPr>
          <w:rFonts w:ascii="Aptos" w:hAnsi="Aptos"/>
        </w:rPr>
        <w:fldChar w:fldCharType="end"/>
      </w:r>
      <w:r w:rsidR="00033236" w:rsidRPr="00045680">
        <w:rPr>
          <w:rFonts w:ascii="Aptos" w:hAnsi="Aptos"/>
        </w:rPr>
        <w:t>, and can be further adapted to novel analyses of healthcare utilization (UtilWAS) and health behaviors (BehWAS), each capturing dimensions of health and disease not represented by diagnostic codes alone</w:t>
      </w:r>
      <w:r w:rsidR="00033236" w:rsidRPr="00E33BAA">
        <w:rPr>
          <w:rFonts w:ascii="Aptos" w:hAnsi="Aptos"/>
          <w:lang w:val="en-US"/>
        </w:rPr>
        <w:t>.</w:t>
      </w:r>
    </w:p>
    <w:p w14:paraId="30C662D4" w14:textId="272DECCF" w:rsidR="002978E4" w:rsidRPr="00E33BAA" w:rsidDel="00D4739C" w:rsidRDefault="008C4F5B" w:rsidP="009946E7">
      <w:pPr>
        <w:spacing w:after="120" w:line="480" w:lineRule="auto"/>
        <w:rPr>
          <w:rFonts w:ascii="Aptos" w:hAnsi="Aptos"/>
          <w:lang w:val="en-US"/>
        </w:rPr>
      </w:pPr>
      <w:r w:rsidRPr="00E33BAA">
        <w:rPr>
          <w:rFonts w:ascii="Aptos" w:hAnsi="Aptos"/>
          <w:lang w:val="en-US"/>
        </w:rPr>
        <w:t xml:space="preserve">We applied this framework to construct a comprehensive clinical phenome-wide atlas of OSA among adults </w:t>
      </w:r>
      <w:r w:rsidR="00217DAF" w:rsidRPr="00E33BAA">
        <w:rPr>
          <w:rFonts w:ascii="Aptos" w:hAnsi="Aptos"/>
          <w:lang w:val="en-US"/>
        </w:rPr>
        <w:t xml:space="preserve">that </w:t>
      </w:r>
      <w:r w:rsidR="00645E39" w:rsidRPr="00E33BAA">
        <w:rPr>
          <w:rFonts w:ascii="Aptos" w:hAnsi="Aptos"/>
          <w:lang w:val="en-US"/>
        </w:rPr>
        <w:t>underwent</w:t>
      </w:r>
      <w:r w:rsidRPr="00E33BAA">
        <w:rPr>
          <w:rFonts w:ascii="Aptos" w:hAnsi="Aptos"/>
          <w:lang w:val="en-US"/>
        </w:rPr>
        <w:t xml:space="preserve"> diagnostic sleep testing at Kaiser Permanente Southern California, a large integrated healthcare system. We first evaluated associations between conventional </w:t>
      </w:r>
      <w:r w:rsidR="00956C3C" w:rsidRPr="00E33BAA">
        <w:rPr>
          <w:rFonts w:ascii="Aptos" w:hAnsi="Aptos"/>
          <w:lang w:val="en-US"/>
        </w:rPr>
        <w:t>apnea-hypopnea index (AHI)</w:t>
      </w:r>
      <w:r w:rsidRPr="00E33BAA">
        <w:rPr>
          <w:rFonts w:ascii="Aptos" w:hAnsi="Aptos"/>
          <w:lang w:val="en-US"/>
        </w:rPr>
        <w:t xml:space="preserve">-defined OSA severity and the clinical phenome, including diagnoses and </w:t>
      </w:r>
      <w:r w:rsidR="002D387C" w:rsidRPr="00E33BAA">
        <w:rPr>
          <w:rFonts w:ascii="Aptos" w:hAnsi="Aptos"/>
          <w:lang w:val="en-US"/>
        </w:rPr>
        <w:t xml:space="preserve">the </w:t>
      </w:r>
      <w:r w:rsidRPr="00E33BAA">
        <w:rPr>
          <w:rFonts w:ascii="Aptos" w:hAnsi="Aptos"/>
          <w:lang w:val="en-US"/>
        </w:rPr>
        <w:t xml:space="preserve">complementary domains </w:t>
      </w:r>
      <w:r w:rsidR="004F0F0F" w:rsidRPr="00E33BAA">
        <w:rPr>
          <w:rFonts w:ascii="Aptos" w:hAnsi="Aptos"/>
          <w:lang w:val="en-US"/>
        </w:rPr>
        <w:t>captured</w:t>
      </w:r>
      <w:r w:rsidRPr="00E33BAA">
        <w:rPr>
          <w:rFonts w:ascii="Aptos" w:hAnsi="Aptos"/>
          <w:lang w:val="en-US"/>
        </w:rPr>
        <w:t xml:space="preserve"> before the index </w:t>
      </w:r>
      <w:r w:rsidR="00DB2398" w:rsidRPr="00E33BAA">
        <w:rPr>
          <w:rFonts w:ascii="Aptos" w:hAnsi="Aptos"/>
          <w:lang w:val="en-US"/>
        </w:rPr>
        <w:t xml:space="preserve">diagnostic </w:t>
      </w:r>
      <w:r w:rsidRPr="00E33BAA">
        <w:rPr>
          <w:rFonts w:ascii="Aptos" w:hAnsi="Aptos"/>
          <w:lang w:val="en-US"/>
        </w:rPr>
        <w:t xml:space="preserve">sleep study. We then evaluated incident diagnoses following sleep testing to characterize prospective disease associations. </w:t>
      </w:r>
      <w:r w:rsidRPr="00E33BAA">
        <w:rPr>
          <w:rFonts w:ascii="Aptos" w:hAnsi="Aptos"/>
          <w:lang w:val="en-US"/>
        </w:rPr>
        <w:lastRenderedPageBreak/>
        <w:t xml:space="preserve">Finally, recognizing that AHI alone incompletely captures </w:t>
      </w:r>
      <w:r w:rsidR="00EE3654" w:rsidRPr="00E33BAA">
        <w:rPr>
          <w:rFonts w:ascii="Aptos" w:hAnsi="Aptos"/>
          <w:lang w:val="en-US"/>
        </w:rPr>
        <w:t>OSA heterogeneity</w:t>
      </w:r>
      <w:r w:rsidR="00EE3654">
        <w:rPr>
          <w:rFonts w:ascii="Aptos" w:hAnsi="Aptos"/>
          <w:lang w:val="en-US"/>
        </w:rPr>
        <w:fldChar w:fldCharType="begin">
          <w:fldData xml:space="preserve">PEVuZE5vdGU+PENpdGU+PEF1dGhvcj5NYWxob3RyYTwvQXV0aG9yPjxZZWFyPjIwMjE8L1llYXI+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</w:fldData>
        </w:fldChar>
      </w:r>
      <w:r w:rsidR="00EE3654">
        <w:rPr>
          <w:rFonts w:ascii="Aptos" w:hAnsi="Aptos"/>
          <w:lang w:val="en-US"/>
        </w:rPr>
        <w:instrText xml:space="preserve"> ADDIN EN.CITE </w:instrText>
      </w:r>
      <w:r w:rsidR="00EE3654">
        <w:rPr>
          <w:rFonts w:ascii="Aptos" w:hAnsi="Aptos"/>
          <w:lang w:val="en-US"/>
        </w:rPr>
        <w:fldChar w:fldCharType="begin">
          <w:fldData xml:space="preserve">PEVuZE5vdGU+PENpdGU+PEF1dGhvcj5NYWxob3RyYTwvQXV0aG9yPjxZZWFyPjIwMjE8L1llYXI+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</w:fldData>
        </w:fldChar>
      </w:r>
      <w:r w:rsidR="00EE3654">
        <w:rPr>
          <w:rFonts w:ascii="Aptos" w:hAnsi="Aptos"/>
          <w:lang w:val="en-US"/>
        </w:rPr>
        <w:instrText xml:space="preserve"> ADDIN EN.CITE.DATA </w:instrText>
      </w:r>
      <w:r w:rsidR="00EE3654">
        <w:rPr>
          <w:rFonts w:ascii="Aptos" w:hAnsi="Aptos"/>
          <w:lang w:val="en-US"/>
        </w:rPr>
      </w:r>
      <w:r w:rsidR="00EE3654">
        <w:rPr>
          <w:rFonts w:ascii="Aptos" w:hAnsi="Aptos"/>
          <w:lang w:val="en-US"/>
        </w:rPr>
        <w:fldChar w:fldCharType="end"/>
      </w:r>
      <w:r w:rsidR="00EE3654">
        <w:rPr>
          <w:rFonts w:ascii="Aptos" w:hAnsi="Aptos"/>
          <w:lang w:val="en-US"/>
        </w:rPr>
      </w:r>
      <w:r w:rsidR="00EE3654">
        <w:rPr>
          <w:rFonts w:ascii="Aptos" w:hAnsi="Aptos"/>
          <w:lang w:val="en-US"/>
        </w:rPr>
        <w:fldChar w:fldCharType="separate"/>
      </w:r>
      <w:r w:rsidR="00EE3654" w:rsidRPr="00EB731A">
        <w:rPr>
          <w:rFonts w:ascii="Aptos" w:hAnsi="Aptos"/>
          <w:noProof/>
          <w:vertAlign w:val="superscript"/>
          <w:lang w:val="en-US"/>
        </w:rPr>
        <w:t>3,4,19,20</w:t>
      </w:r>
      <w:r w:rsidR="00EE3654">
        <w:rPr>
          <w:rFonts w:ascii="Aptos" w:hAnsi="Aptos"/>
          <w:lang w:val="en-US"/>
        </w:rPr>
        <w:fldChar w:fldCharType="end"/>
      </w:r>
      <w:r w:rsidRPr="00E33BAA">
        <w:rPr>
          <w:rFonts w:ascii="Aptos" w:hAnsi="Aptos"/>
          <w:lang w:val="en-US"/>
        </w:rPr>
        <w:t xml:space="preserve">, we derived multidimensional OSA phenotypes </w:t>
      </w:r>
      <w:r w:rsidR="00DC10C7" w:rsidRPr="00E33BAA">
        <w:rPr>
          <w:rFonts w:ascii="Aptos" w:hAnsi="Aptos"/>
          <w:lang w:val="en-US"/>
        </w:rPr>
        <w:t xml:space="preserve">additionally </w:t>
      </w:r>
      <w:r w:rsidRPr="00E33BAA">
        <w:rPr>
          <w:rFonts w:ascii="Aptos" w:hAnsi="Aptos"/>
          <w:lang w:val="en-US"/>
        </w:rPr>
        <w:t xml:space="preserve">incorporating sleep-study physiology and symptom characteristics and evaluated whether these phenotypes identify distinct patterns of subsequent disease incidence beyond conventional AHI-based severity. Complete summary statistics are provided in the </w:t>
      </w:r>
      <w:r w:rsidRPr="009946E7">
        <w:rPr>
          <w:rFonts w:ascii="Aptos" w:hAnsi="Aptos"/>
          <w:b/>
          <w:bCs/>
          <w:lang w:val="en-US"/>
        </w:rPr>
        <w:t>Supplementary Atlas</w:t>
      </w:r>
      <w:r w:rsidRPr="00E33BAA">
        <w:rPr>
          <w:rFonts w:ascii="Aptos" w:hAnsi="Aptos"/>
          <w:lang w:val="en-US"/>
        </w:rPr>
        <w:t xml:space="preserve"> (Excel workbook) and through an interactive web portal at </w:t>
      </w:r>
      <w:r w:rsidR="004F5C16" w:rsidRPr="009946E7">
        <w:rPr>
          <w:rFonts w:ascii="Aptos" w:hAnsi="Aptos"/>
          <w:b/>
          <w:bCs/>
          <w:lang w:val="en-US"/>
        </w:rPr>
        <w:t>OSAatlas.com</w:t>
      </w:r>
      <w:r w:rsidRPr="00E33BAA">
        <w:rPr>
          <w:rFonts w:ascii="Aptos" w:hAnsi="Aptos"/>
          <w:lang w:val="en-US"/>
        </w:rPr>
        <w:t xml:space="preserve">, creating a resource for hypothesis generation and further investigation of the clinical </w:t>
      </w:r>
      <w:r w:rsidR="007A70EC">
        <w:rPr>
          <w:rFonts w:ascii="Aptos" w:hAnsi="Aptos"/>
          <w:lang w:val="en-US"/>
        </w:rPr>
        <w:t>landscape</w:t>
      </w:r>
      <w:r w:rsidR="007A70EC" w:rsidRPr="00E33BAA">
        <w:rPr>
          <w:rFonts w:ascii="Aptos" w:hAnsi="Aptos"/>
          <w:lang w:val="en-US"/>
        </w:rPr>
        <w:t xml:space="preserve"> </w:t>
      </w:r>
      <w:r w:rsidRPr="00E33BAA">
        <w:rPr>
          <w:rFonts w:ascii="Aptos" w:hAnsi="Aptos"/>
          <w:lang w:val="en-US"/>
        </w:rPr>
        <w:t>of OSA.</w:t>
      </w:r>
    </w:p>
    <w:p w14:paraId="1B183CB0" w14:textId="5031314B" w:rsidR="00245BF2" w:rsidRPr="009946E7" w:rsidRDefault="00F6477C" w:rsidP="009946E7">
      <w:pPr>
        <w:keepNext/>
        <w:spacing w:after="120" w:line="480" w:lineRule="auto"/>
        <w:rPr>
          <w:rFonts w:ascii="Aptos" w:hAnsi="Aptos"/>
          <w:b/>
          <w:bCs/>
          <w:color w:val="000000"/>
        </w:rPr>
      </w:pPr>
      <w:r w:rsidRPr="009946E7">
        <w:rPr>
          <w:rFonts w:ascii="Aptos" w:hAnsi="Aptos"/>
          <w:b/>
          <w:bCs/>
        </w:rPr>
        <w:t>METHODS</w:t>
      </w:r>
    </w:p>
    <w:p w14:paraId="0BDCE7A9" w14:textId="77777777" w:rsidR="00245BF2" w:rsidRPr="009946E7" w:rsidRDefault="00000000" w:rsidP="009946E7">
      <w:pPr>
        <w:keepNext/>
        <w:spacing w:after="120" w:line="480" w:lineRule="auto"/>
        <w:rPr>
          <w:rFonts w:ascii="Aptos" w:hAnsi="Aptos"/>
          <w:b/>
          <w:bCs/>
        </w:rPr>
      </w:pPr>
      <w:r w:rsidRPr="009946E7">
        <w:rPr>
          <w:rFonts w:ascii="Aptos" w:hAnsi="Aptos"/>
          <w:b/>
          <w:bCs/>
        </w:rPr>
        <w:t>Study design and participants</w:t>
      </w:r>
    </w:p>
    <w:p w14:paraId="34AFE8F4" w14:textId="52BE104A" w:rsidR="00245BF2" w:rsidRPr="006326BD" w:rsidRDefault="00000000" w:rsidP="009946E7">
      <w:pPr>
        <w:spacing w:after="120" w:line="480" w:lineRule="auto"/>
        <w:rPr>
          <w:rFonts w:ascii="Aptos" w:hAnsi="Aptos"/>
          <w:i/>
          <w:iCs/>
        </w:rPr>
      </w:pPr>
      <w:r w:rsidRPr="009946E7">
        <w:rPr>
          <w:rFonts w:ascii="Aptos" w:hAnsi="Aptos"/>
        </w:rPr>
        <w:t xml:space="preserve">We conducted a retrospective cohort study of adults undergoing diagnostic polysomnography or home sleep apnea testing in Kaiser Permanente Southern California during 2016–2025. </w:t>
      </w:r>
      <w:r w:rsidR="0051041A" w:rsidRPr="0051041A">
        <w:rPr>
          <w:rFonts w:ascii="Aptos" w:hAnsi="Aptos"/>
          <w:lang w:val="en-US"/>
        </w:rPr>
        <w:t>The diagnostic sleep study date served as the index date; for patients with multiple studies, the earliest eligible study was selected.</w:t>
      </w:r>
      <w:r w:rsidR="0051041A">
        <w:rPr>
          <w:rFonts w:ascii="Aptos" w:hAnsi="Aptos"/>
          <w:lang w:val="en-US"/>
        </w:rPr>
        <w:t xml:space="preserve"> </w:t>
      </w:r>
      <w:r w:rsidRPr="009946E7">
        <w:rPr>
          <w:rFonts w:ascii="Aptos" w:hAnsi="Aptos"/>
        </w:rPr>
        <w:t xml:space="preserve">We excluded patients with missing age, sex, or body-mass-index data, fewer than two pre-index diagnostic encounters, less than one year of pre-index diagnostic history, or an OSA diagnosis before index, yielding 222,109 participants. </w:t>
      </w:r>
      <w:r w:rsidR="00E072A4">
        <w:rPr>
          <w:rFonts w:ascii="Aptos" w:hAnsi="Aptos"/>
        </w:rPr>
        <w:t>This study was conducted under t</w:t>
      </w:r>
      <w:r w:rsidRPr="009946E7">
        <w:rPr>
          <w:rFonts w:ascii="Aptos" w:hAnsi="Aptos"/>
        </w:rPr>
        <w:t>he Human Sleep Project protocols</w:t>
      </w:r>
      <w:r w:rsidR="001022A5">
        <w:rPr>
          <w:rFonts w:ascii="Aptos" w:hAnsi="Aptos"/>
        </w:rPr>
        <w:t xml:space="preserve">, </w:t>
      </w:r>
      <w:r w:rsidRPr="009946E7">
        <w:rPr>
          <w:rFonts w:ascii="Aptos" w:hAnsi="Aptos"/>
        </w:rPr>
        <w:t xml:space="preserve">approved by the BIDMC Institutional Review Board (#2024P000804/#2022P000417) with waiver of informed consent for this retrospective study. Full cohort definitions and data-processing methods are provided in the </w:t>
      </w:r>
      <w:r w:rsidRPr="006326BD">
        <w:rPr>
          <w:rFonts w:ascii="Aptos" w:hAnsi="Aptos"/>
          <w:i/>
          <w:iCs/>
        </w:rPr>
        <w:t>Supplementary Methods.</w:t>
      </w:r>
    </w:p>
    <w:p w14:paraId="5B88B912" w14:textId="1BEA0B3F" w:rsidR="00245BF2" w:rsidRPr="009946E7" w:rsidRDefault="00000000" w:rsidP="009946E7">
      <w:pPr>
        <w:keepNext/>
        <w:spacing w:after="120" w:line="480" w:lineRule="auto"/>
        <w:rPr>
          <w:rFonts w:ascii="Aptos" w:hAnsi="Aptos"/>
          <w:b/>
          <w:bCs/>
        </w:rPr>
      </w:pPr>
      <w:r w:rsidRPr="009946E7">
        <w:rPr>
          <w:rFonts w:ascii="Aptos" w:hAnsi="Aptos"/>
          <w:b/>
          <w:bCs/>
        </w:rPr>
        <w:t>OSA exposure, covariates, and common analysis</w:t>
      </w:r>
    </w:p>
    <w:p w14:paraId="2730DEFA" w14:textId="387E6728" w:rsidR="00245BF2" w:rsidRPr="009946E7" w:rsidRDefault="00000000" w:rsidP="009946E7">
      <w:pPr>
        <w:spacing w:after="120" w:line="480" w:lineRule="auto"/>
        <w:rPr>
          <w:rFonts w:ascii="Aptos" w:hAnsi="Aptos"/>
        </w:rPr>
      </w:pPr>
      <w:r w:rsidRPr="009946E7">
        <w:rPr>
          <w:rFonts w:ascii="Aptos" w:hAnsi="Aptos"/>
        </w:rPr>
        <w:t xml:space="preserve">OSA severity was defined from the apnea–hypopnea index (AHI; 4% hypopnea criterion) as none (&lt;5 events/h), mild (5 to &lt;15), moderate (15 to &lt;30), or severe (≥30). The primary contrast was AHI ≥5 versus &lt;5. Model m1 was unadjusted, m2 added age, sex, race/ethnicity, and index year, and m3 additionally included smoking and neighborhood income, with observation-window and </w:t>
      </w:r>
      <w:r w:rsidRPr="009946E7">
        <w:rPr>
          <w:rFonts w:ascii="Aptos" w:hAnsi="Aptos"/>
        </w:rPr>
        <w:lastRenderedPageBreak/>
        <w:t>encounter-rate terms included as specified for each analysis. The fully adjusted m4 model additionally included BMI</w:t>
      </w:r>
      <w:r w:rsidR="00F7339A">
        <w:rPr>
          <w:rFonts w:ascii="Aptos" w:hAnsi="Aptos"/>
        </w:rPr>
        <w:t xml:space="preserve">. </w:t>
      </w:r>
      <w:r w:rsidRPr="009946E7">
        <w:rPr>
          <w:rFonts w:ascii="Aptos" w:hAnsi="Aptos"/>
        </w:rPr>
        <w:t xml:space="preserve">Binary, continuous, and rate outcomes were analyzed using logistic, rank-inverse-normal linear, and offset Poisson models, respectively. Cause-specific Cox models were used for incident outcomes. Bonferroni correction at a family-wise α of 0.05 was the primary significance criterion within prespecified analysis families; Benjamini–Hochberg false-discovery-rate (FDR) results were retained as secondary findings. </w:t>
      </w:r>
    </w:p>
    <w:p w14:paraId="18E6E4D4" w14:textId="30994A3C" w:rsidR="00245BF2" w:rsidRPr="009946E7" w:rsidRDefault="00000000" w:rsidP="009946E7">
      <w:pPr>
        <w:keepNext/>
        <w:spacing w:after="120" w:line="480" w:lineRule="auto"/>
        <w:rPr>
          <w:rFonts w:ascii="Aptos" w:hAnsi="Aptos"/>
          <w:b/>
          <w:bCs/>
          <w:i/>
          <w:iCs/>
        </w:rPr>
      </w:pPr>
      <w:r w:rsidRPr="009946E7">
        <w:rPr>
          <w:rFonts w:ascii="Aptos" w:hAnsi="Aptos"/>
          <w:b/>
          <w:bCs/>
          <w:i/>
          <w:iCs/>
        </w:rPr>
        <w:t xml:space="preserve">Phase 1: </w:t>
      </w:r>
      <w:r w:rsidR="004D2D42" w:rsidRPr="009946E7">
        <w:rPr>
          <w:rFonts w:ascii="Aptos" w:hAnsi="Aptos"/>
          <w:b/>
          <w:bCs/>
          <w:i/>
          <w:iCs/>
        </w:rPr>
        <w:t>C</w:t>
      </w:r>
      <w:r w:rsidRPr="009946E7">
        <w:rPr>
          <w:rFonts w:ascii="Aptos" w:hAnsi="Aptos"/>
          <w:b/>
          <w:bCs/>
          <w:i/>
          <w:iCs/>
        </w:rPr>
        <w:t>ross-sectional association atlas</w:t>
      </w:r>
    </w:p>
    <w:p w14:paraId="31F13B5C" w14:textId="18FE94E5" w:rsidR="006760BD" w:rsidRPr="006326BD" w:rsidRDefault="005D4A05" w:rsidP="009946E7">
      <w:pPr>
        <w:spacing w:after="120" w:line="480" w:lineRule="auto"/>
        <w:rPr>
          <w:rFonts w:ascii="Aptos" w:hAnsi="Aptos"/>
          <w:i/>
          <w:iCs/>
          <w:lang w:val="en-US"/>
        </w:rPr>
      </w:pPr>
      <w:r w:rsidRPr="009946E7">
        <w:rPr>
          <w:rFonts w:ascii="Aptos" w:hAnsi="Aptos"/>
        </w:rPr>
        <w:t>Baseline diagnoses were mapped to phecodes for prevalence PheWAS</w:t>
      </w:r>
      <w:r>
        <w:rPr>
          <w:rFonts w:ascii="Aptos" w:hAnsi="Aptos"/>
        </w:rPr>
        <w:t xml:space="preserve"> (also labeled as phenome-wide disease association study or PheDAS)</w:t>
      </w:r>
      <w:r w:rsidRPr="009946E7">
        <w:rPr>
          <w:rFonts w:ascii="Aptos" w:hAnsi="Aptos"/>
        </w:rPr>
        <w:t xml:space="preserve">. Parallel wide-association studies evaluated laboratory values and ordering (LabWAS), outpatient medication classes (MedWAS), procedure rates (ProcWAS), echocardiographic and spirometric measurements (CRMWAS), healthcare utilization (UtilWAS), health behaviors (BehWAS), and pre-index patient-reported symptoms (QWAS). Most longitudinal EHR domains were summarized over 1- and 5-year pre-index windows; the main figures emphasize the 5-year window, while </w:t>
      </w:r>
      <w:r w:rsidR="0098296A">
        <w:rPr>
          <w:rFonts w:ascii="Aptos" w:hAnsi="Aptos"/>
        </w:rPr>
        <w:t xml:space="preserve">results for </w:t>
      </w:r>
      <w:r w:rsidRPr="009946E7">
        <w:rPr>
          <w:rFonts w:ascii="Aptos" w:hAnsi="Aptos"/>
        </w:rPr>
        <w:t xml:space="preserve">both windows are reported in the </w:t>
      </w:r>
      <w:r w:rsidRPr="00833758">
        <w:rPr>
          <w:rFonts w:ascii="Aptos" w:hAnsi="Aptos"/>
          <w:i/>
          <w:iCs/>
        </w:rPr>
        <w:t>Supplementary Atlas.</w:t>
      </w:r>
      <w:r w:rsidRPr="009946E7">
        <w:rPr>
          <w:rFonts w:ascii="Aptos" w:hAnsi="Aptos"/>
        </w:rPr>
        <w:t xml:space="preserve"> Domain-specific target measures, denominators, minimum feature thresholds, and missing-data rules are detailed in the </w:t>
      </w:r>
      <w:r w:rsidRPr="006326BD">
        <w:rPr>
          <w:rFonts w:ascii="Aptos" w:hAnsi="Aptos"/>
          <w:i/>
          <w:iCs/>
        </w:rPr>
        <w:t>Supplementary Methods.</w:t>
      </w:r>
    </w:p>
    <w:p w14:paraId="36E78A97" w14:textId="723AAFA6" w:rsidR="00245BF2" w:rsidRPr="009946E7" w:rsidRDefault="00000000" w:rsidP="009946E7">
      <w:pPr>
        <w:keepNext/>
        <w:spacing w:after="120" w:line="480" w:lineRule="auto"/>
        <w:rPr>
          <w:rFonts w:ascii="Aptos" w:hAnsi="Aptos"/>
          <w:b/>
          <w:bCs/>
          <w:i/>
          <w:iCs/>
        </w:rPr>
      </w:pPr>
      <w:r w:rsidRPr="009946E7">
        <w:rPr>
          <w:rFonts w:ascii="Aptos" w:hAnsi="Aptos"/>
          <w:b/>
          <w:bCs/>
          <w:i/>
          <w:iCs/>
        </w:rPr>
        <w:t xml:space="preserve">Phase 2: </w:t>
      </w:r>
      <w:r w:rsidR="003D0656">
        <w:rPr>
          <w:rFonts w:ascii="Aptos" w:hAnsi="Aptos"/>
          <w:b/>
          <w:bCs/>
          <w:i/>
          <w:iCs/>
        </w:rPr>
        <w:t>I</w:t>
      </w:r>
      <w:r w:rsidRPr="009946E7">
        <w:rPr>
          <w:rFonts w:ascii="Aptos" w:hAnsi="Aptos"/>
          <w:b/>
          <w:bCs/>
          <w:i/>
          <w:iCs/>
        </w:rPr>
        <w:t xml:space="preserve">ncident disease </w:t>
      </w:r>
      <w:r w:rsidR="003D0656">
        <w:rPr>
          <w:rFonts w:ascii="Aptos" w:hAnsi="Aptos"/>
          <w:b/>
          <w:bCs/>
          <w:i/>
          <w:iCs/>
        </w:rPr>
        <w:t xml:space="preserve">(incidence PheDAS) </w:t>
      </w:r>
      <w:r w:rsidRPr="009946E7">
        <w:rPr>
          <w:rFonts w:ascii="Aptos" w:hAnsi="Aptos"/>
          <w:b/>
          <w:bCs/>
          <w:i/>
          <w:iCs/>
        </w:rPr>
        <w:t>and PAP-use analyses</w:t>
      </w:r>
    </w:p>
    <w:p w14:paraId="6BBC84B7" w14:textId="3F6B4CF3" w:rsidR="00245BF2" w:rsidRPr="009946E7" w:rsidRDefault="00C6046F" w:rsidP="009946E7">
      <w:pPr>
        <w:spacing w:after="120" w:line="480" w:lineRule="auto"/>
        <w:rPr>
          <w:rFonts w:ascii="Aptos" w:hAnsi="Aptos"/>
          <w:lang w:val="en-US"/>
        </w:rPr>
      </w:pPr>
      <w:r w:rsidRPr="009946E7">
        <w:rPr>
          <w:rFonts w:ascii="Aptos" w:hAnsi="Aptos"/>
          <w:lang w:val="en-US"/>
        </w:rPr>
        <w:t>Incident phecodes were defined by a second distinct post-index occurrence among patients with neither the phecode nor any condition in its control-exclusion family at baseline.</w:t>
      </w:r>
      <w:r w:rsidR="002E33C4" w:rsidRPr="009946E7">
        <w:rPr>
          <w:rFonts w:ascii="Aptos" w:hAnsi="Aptos"/>
          <w:lang w:val="en-US"/>
        </w:rPr>
        <w:t xml:space="preserve"> </w:t>
      </w:r>
      <w:r w:rsidRPr="009946E7">
        <w:rPr>
          <w:rFonts w:ascii="Aptos" w:hAnsi="Aptos"/>
        </w:rPr>
        <w:t>Follow-up was censored at administrative end, disenrollment, or death; death was treated as a competing event.</w:t>
      </w:r>
      <w:r w:rsidR="002E33C4" w:rsidRPr="009946E7">
        <w:rPr>
          <w:rFonts w:ascii="Aptos" w:hAnsi="Aptos"/>
        </w:rPr>
        <w:t xml:space="preserve"> </w:t>
      </w:r>
      <w:r w:rsidRPr="009946E7">
        <w:rPr>
          <w:rFonts w:ascii="Aptos" w:hAnsi="Aptos"/>
        </w:rPr>
        <w:t>We fit cause-specific Cox models for 1,013 outcomes with at least 20 events and estimated crude Aalen–Johansen cumulative incidence. Positive-airway-pressure (</w:t>
      </w:r>
      <w:r w:rsidR="002E33C4" w:rsidRPr="009946E7">
        <w:rPr>
          <w:rFonts w:ascii="Aptos" w:hAnsi="Aptos"/>
        </w:rPr>
        <w:t>C</w:t>
      </w:r>
      <w:r w:rsidRPr="009946E7">
        <w:rPr>
          <w:rFonts w:ascii="Aptos" w:hAnsi="Aptos"/>
        </w:rPr>
        <w:t>PAP) use was evaluated in an OSA-only 180-day landmark analysis to avoid immortal time</w:t>
      </w:r>
      <w:r w:rsidR="004F5C16" w:rsidRPr="009946E7">
        <w:rPr>
          <w:rFonts w:ascii="Aptos" w:hAnsi="Aptos"/>
        </w:rPr>
        <w:t xml:space="preserve"> bias</w:t>
      </w:r>
      <w:r w:rsidRPr="009946E7">
        <w:rPr>
          <w:rFonts w:ascii="Aptos" w:hAnsi="Aptos"/>
        </w:rPr>
        <w:t>.</w:t>
      </w:r>
    </w:p>
    <w:p w14:paraId="3A3C53B9" w14:textId="59749978" w:rsidR="00245BF2" w:rsidRPr="009946E7" w:rsidRDefault="00000000" w:rsidP="009946E7">
      <w:pPr>
        <w:keepNext/>
        <w:spacing w:after="120" w:line="480" w:lineRule="auto"/>
        <w:rPr>
          <w:rFonts w:ascii="Aptos" w:hAnsi="Aptos"/>
          <w:b/>
          <w:bCs/>
          <w:i/>
          <w:iCs/>
        </w:rPr>
      </w:pPr>
      <w:r w:rsidRPr="009946E7">
        <w:rPr>
          <w:rFonts w:ascii="Aptos" w:hAnsi="Aptos"/>
          <w:b/>
          <w:bCs/>
          <w:i/>
          <w:iCs/>
        </w:rPr>
        <w:lastRenderedPageBreak/>
        <w:t xml:space="preserve">Phase 3: </w:t>
      </w:r>
      <w:r w:rsidR="00520F06">
        <w:rPr>
          <w:rFonts w:ascii="Aptos" w:hAnsi="Aptos"/>
          <w:b/>
          <w:bCs/>
          <w:i/>
          <w:iCs/>
        </w:rPr>
        <w:t>C</w:t>
      </w:r>
      <w:r w:rsidRPr="009946E7">
        <w:rPr>
          <w:rFonts w:ascii="Aptos" w:hAnsi="Aptos"/>
          <w:b/>
          <w:bCs/>
          <w:i/>
          <w:iCs/>
        </w:rPr>
        <w:t>ross-domain phenotype construction and incidence</w:t>
      </w:r>
    </w:p>
    <w:p w14:paraId="3764A1C5" w14:textId="05BE9D1A" w:rsidR="00245BF2" w:rsidRPr="009946E7" w:rsidRDefault="00000000" w:rsidP="009946E7">
      <w:pPr>
        <w:spacing w:after="120" w:line="480" w:lineRule="auto"/>
        <w:rPr>
          <w:rFonts w:ascii="Aptos" w:hAnsi="Aptos"/>
        </w:rPr>
      </w:pPr>
      <w:r w:rsidRPr="009946E7">
        <w:rPr>
          <w:rFonts w:ascii="Aptos" w:hAnsi="Aptos"/>
        </w:rPr>
        <w:t>We fit separate three-class latent profile/class models to 10 physiologic, 40 symptom, and 172 chronic-disease</w:t>
      </w:r>
      <w:r w:rsidR="00BF2D84">
        <w:rPr>
          <w:rFonts w:ascii="Aptos" w:hAnsi="Aptos"/>
        </w:rPr>
        <w:t xml:space="preserve"> comorbid</w:t>
      </w:r>
      <w:r w:rsidRPr="009946E7">
        <w:rPr>
          <w:rFonts w:ascii="Aptos" w:hAnsi="Aptos"/>
        </w:rPr>
        <w:t xml:space="preserve"> indicators; AHI was excluded from model formation and used only for external description. Posterior-weighted domain-severity scores were calculated for the 70,880 participants scored in all three domains. Splitting each score at its shared-cohort median created eight 2×2×2 cross-domain phenotype strata. These strata are regions of continuous burden gradients, not discrete biological subpopulations, and the cohort-derived cut points are not clinical thresholds.</w:t>
      </w:r>
    </w:p>
    <w:p w14:paraId="2A9ED9EF" w14:textId="08949498" w:rsidR="00245BF2" w:rsidRPr="006326BD" w:rsidRDefault="00000000" w:rsidP="009946E7">
      <w:pPr>
        <w:spacing w:after="120" w:line="480" w:lineRule="auto"/>
        <w:rPr>
          <w:rFonts w:ascii="Aptos" w:hAnsi="Aptos"/>
          <w:i/>
          <w:iCs/>
        </w:rPr>
      </w:pPr>
      <w:r w:rsidRPr="009946E7">
        <w:rPr>
          <w:rFonts w:ascii="Aptos" w:hAnsi="Aptos"/>
        </w:rPr>
        <w:t xml:space="preserve">Prospective phenotype analyses used a hierarchical design across 368 eligible incident phecodes. A 7-df omnibus Wald test first assessed whether the eight strata differed; outcomes with omnibus P&lt;0.05 entered eight one-versus-rest Cox contrasts. The adjusted m4 estimates used ridge penalization (0.01, with 0.1 fallback), and multiplicity was controlled within each focal-phenotype family. Selected unadjusted Aalen–Johansen curves show absolute risk with death competing; adjusted hazard ratios and the complete gated atlas are reported in the </w:t>
      </w:r>
      <w:r w:rsidRPr="006326BD">
        <w:rPr>
          <w:rFonts w:ascii="Aptos" w:hAnsi="Aptos"/>
          <w:i/>
          <w:iCs/>
        </w:rPr>
        <w:t>Supplementary Atlas</w:t>
      </w:r>
      <w:r w:rsidR="006F7587" w:rsidRPr="006326BD">
        <w:rPr>
          <w:rFonts w:ascii="Aptos" w:hAnsi="Aptos"/>
          <w:i/>
          <w:iCs/>
        </w:rPr>
        <w:t xml:space="preserve"> (PheDAS Incidence tab</w:t>
      </w:r>
      <w:r w:rsidR="00E81701" w:rsidRPr="006326BD">
        <w:rPr>
          <w:rFonts w:ascii="Aptos" w:hAnsi="Aptos"/>
          <w:i/>
          <w:iCs/>
        </w:rPr>
        <w:t>)</w:t>
      </w:r>
      <w:r w:rsidRPr="006326BD">
        <w:rPr>
          <w:rFonts w:ascii="Aptos" w:hAnsi="Aptos"/>
          <w:i/>
          <w:iCs/>
        </w:rPr>
        <w:t>.</w:t>
      </w:r>
    </w:p>
    <w:p w14:paraId="52A23B69" w14:textId="77777777" w:rsidR="006779E0" w:rsidRPr="009946E7" w:rsidRDefault="006779E0" w:rsidP="009946E7">
      <w:pPr>
        <w:spacing w:after="120" w:line="480" w:lineRule="auto"/>
        <w:rPr>
          <w:rFonts w:ascii="Aptos" w:hAnsi="Aptos"/>
          <w:b/>
          <w:bCs/>
        </w:rPr>
      </w:pPr>
    </w:p>
    <w:p w14:paraId="2B1B77B9" w14:textId="7DB2E258" w:rsidR="00245BF2" w:rsidRPr="009946E7" w:rsidRDefault="00000000" w:rsidP="009946E7">
      <w:pPr>
        <w:keepNext/>
        <w:spacing w:after="120" w:line="480" w:lineRule="auto"/>
        <w:rPr>
          <w:rFonts w:ascii="Aptos" w:hAnsi="Aptos"/>
          <w:b/>
          <w:bCs/>
        </w:rPr>
      </w:pPr>
      <w:r w:rsidRPr="009946E7">
        <w:rPr>
          <w:rFonts w:ascii="Aptos" w:hAnsi="Aptos"/>
          <w:b/>
          <w:bCs/>
        </w:rPr>
        <w:t>Data availability</w:t>
      </w:r>
    </w:p>
    <w:p w14:paraId="57CCBC23" w14:textId="77777777" w:rsidR="00245BF2" w:rsidRPr="009946E7" w:rsidRDefault="00000000" w:rsidP="009946E7">
      <w:pPr>
        <w:spacing w:after="120" w:line="480" w:lineRule="auto"/>
        <w:rPr>
          <w:rFonts w:ascii="Aptos" w:hAnsi="Aptos"/>
        </w:rPr>
      </w:pPr>
      <w:r w:rsidRPr="009946E7">
        <w:rPr>
          <w:rFonts w:ascii="Aptos" w:hAnsi="Aptos"/>
        </w:rPr>
        <w:t xml:space="preserve">Complete aggregate summary statistics for all WAS domains and Phase 3 phenotype-incidence contrasts are provided in the </w:t>
      </w:r>
      <w:r w:rsidRPr="009946E7">
        <w:rPr>
          <w:rFonts w:ascii="Aptos" w:hAnsi="Aptos"/>
          <w:b/>
          <w:bCs/>
        </w:rPr>
        <w:t>Supplementary Atlas</w:t>
      </w:r>
      <w:r w:rsidRPr="009946E7">
        <w:rPr>
          <w:rFonts w:ascii="Aptos" w:hAnsi="Aptos"/>
        </w:rPr>
        <w:t xml:space="preserve"> </w:t>
      </w:r>
      <w:r w:rsidRPr="009946E7">
        <w:rPr>
          <w:rFonts w:ascii="Aptos" w:hAnsi="Aptos"/>
          <w:b/>
          <w:bCs/>
        </w:rPr>
        <w:t>(Excel workbook)</w:t>
      </w:r>
      <w:r w:rsidRPr="009946E7">
        <w:rPr>
          <w:rFonts w:ascii="Aptos" w:hAnsi="Aptos"/>
        </w:rPr>
        <w:t xml:space="preserve"> and through </w:t>
      </w:r>
      <w:r w:rsidRPr="009946E7">
        <w:rPr>
          <w:rFonts w:ascii="Aptos" w:hAnsi="Aptos"/>
          <w:b/>
          <w:bCs/>
        </w:rPr>
        <w:t>OSAAtlas.com</w:t>
      </w:r>
      <w:r w:rsidRPr="009946E7">
        <w:rPr>
          <w:rFonts w:ascii="Aptos" w:hAnsi="Aptos"/>
        </w:rPr>
        <w:t>. No patient-level data are included.</w:t>
      </w:r>
    </w:p>
    <w:p w14:paraId="645A72F0" w14:textId="3F5D9A94" w:rsidR="00245BF2" w:rsidRPr="009946E7" w:rsidRDefault="006779E0" w:rsidP="009946E7">
      <w:pPr>
        <w:keepNext/>
        <w:spacing w:after="120" w:line="480" w:lineRule="auto"/>
        <w:rPr>
          <w:rFonts w:ascii="Aptos" w:hAnsi="Aptos"/>
          <w:b/>
          <w:bCs/>
        </w:rPr>
      </w:pPr>
      <w:r w:rsidRPr="009946E7">
        <w:rPr>
          <w:rFonts w:ascii="Aptos" w:hAnsi="Aptos"/>
          <w:b/>
          <w:bCs/>
        </w:rPr>
        <w:lastRenderedPageBreak/>
        <w:t>RESULTS</w:t>
      </w:r>
    </w:p>
    <w:p w14:paraId="7CF8546C" w14:textId="77777777" w:rsidR="00245BF2" w:rsidRPr="009946E7" w:rsidRDefault="00000000" w:rsidP="009946E7">
      <w:pPr>
        <w:keepNext/>
        <w:spacing w:after="120" w:line="480" w:lineRule="auto"/>
        <w:rPr>
          <w:rFonts w:ascii="Aptos" w:hAnsi="Aptos"/>
          <w:b/>
          <w:bCs/>
        </w:rPr>
      </w:pPr>
      <w:r w:rsidRPr="009946E7">
        <w:rPr>
          <w:rFonts w:ascii="Aptos" w:hAnsi="Aptos"/>
          <w:b/>
          <w:bCs/>
        </w:rPr>
        <w:t>Study cohort</w:t>
      </w:r>
    </w:p>
    <w:p w14:paraId="7FE32AB5" w14:textId="76FC4BF0" w:rsidR="006779E0" w:rsidRPr="009946E7" w:rsidRDefault="00000000" w:rsidP="009946E7">
      <w:pPr>
        <w:spacing w:after="120" w:line="480" w:lineRule="auto"/>
        <w:rPr>
          <w:rFonts w:ascii="Aptos" w:hAnsi="Aptos"/>
        </w:rPr>
      </w:pPr>
      <w:r w:rsidRPr="009946E7">
        <w:rPr>
          <w:rFonts w:ascii="Aptos" w:hAnsi="Aptos"/>
        </w:rPr>
        <w:t>The final analytic cohort</w:t>
      </w:r>
      <w:r w:rsidR="004F5C16" w:rsidRPr="009946E7">
        <w:rPr>
          <w:rFonts w:ascii="Aptos" w:hAnsi="Aptos"/>
        </w:rPr>
        <w:t xml:space="preserve"> </w:t>
      </w:r>
      <w:r w:rsidR="004F5C16" w:rsidRPr="009946E7">
        <w:rPr>
          <w:rFonts w:ascii="Aptos" w:hAnsi="Aptos"/>
          <w:b/>
          <w:bCs/>
        </w:rPr>
        <w:t>(Table 1)</w:t>
      </w:r>
      <w:r w:rsidRPr="009946E7">
        <w:rPr>
          <w:rFonts w:ascii="Aptos" w:hAnsi="Aptos"/>
        </w:rPr>
        <w:t xml:space="preserve"> included 222,109 adults: 161,491 (72.7%) with OSA (AHI ≥5) and 60,618 (27.3%) with No OSA (AHI &lt;5). Mean age was 51.3±15.2 years, mean AHI was 19.9±22.3 events/h, and mean BMI was 33.3±7.9 kg/m²; 53.2% were male. The cohort included 39.6% Hispanic, 36.8% White, 10.4% Asian, and 8.3% Black participants. Mild, moderate, and severe OSA accounted for 67,040 (30.2%), 44,957 (20.2%), and 49,494 (22.3%) participants, respectively.</w:t>
      </w:r>
      <w:r w:rsidR="004F5C16" w:rsidRPr="009946E7">
        <w:rPr>
          <w:rFonts w:ascii="Aptos" w:hAnsi="Aptos"/>
        </w:rPr>
        <w:t xml:space="preserve"> Unless otherwise specified, results are from m4 level of adjustment for AHI ≥5 versus &lt;5, and significance denotes Bonferroni-adjusted P&lt;0.05 within the prespecified family.</w:t>
      </w:r>
    </w:p>
    <w:p w14:paraId="0DF9EF59" w14:textId="11B6CCB9" w:rsidR="00245BF2" w:rsidRPr="009946E7" w:rsidRDefault="00000000" w:rsidP="009946E7">
      <w:pPr>
        <w:keepNext/>
        <w:spacing w:after="120" w:line="480" w:lineRule="auto"/>
        <w:rPr>
          <w:rFonts w:ascii="Aptos" w:hAnsi="Aptos"/>
          <w:b/>
          <w:bCs/>
          <w:i/>
          <w:iCs/>
        </w:rPr>
      </w:pPr>
      <w:r w:rsidRPr="009946E7">
        <w:rPr>
          <w:rFonts w:ascii="Aptos" w:hAnsi="Aptos"/>
          <w:b/>
          <w:bCs/>
          <w:i/>
          <w:iCs/>
        </w:rPr>
        <w:t xml:space="preserve">Phase 1: </w:t>
      </w:r>
      <w:r w:rsidR="001C2D0B">
        <w:rPr>
          <w:rFonts w:ascii="Aptos" w:hAnsi="Aptos"/>
          <w:b/>
          <w:bCs/>
          <w:i/>
          <w:iCs/>
        </w:rPr>
        <w:t>P</w:t>
      </w:r>
      <w:r w:rsidRPr="009946E7">
        <w:rPr>
          <w:rFonts w:ascii="Aptos" w:hAnsi="Aptos"/>
          <w:b/>
          <w:bCs/>
          <w:i/>
          <w:iCs/>
        </w:rPr>
        <w:t>revalence and multi-domain association studies</w:t>
      </w:r>
    </w:p>
    <w:p w14:paraId="485FEC65" w14:textId="77777777" w:rsidR="00245BF2" w:rsidRPr="009946E7" w:rsidRDefault="00000000" w:rsidP="009946E7">
      <w:pPr>
        <w:keepNext/>
        <w:spacing w:after="120" w:line="480" w:lineRule="auto"/>
        <w:rPr>
          <w:rFonts w:ascii="Aptos" w:hAnsi="Aptos"/>
          <w:b/>
          <w:bCs/>
        </w:rPr>
      </w:pPr>
      <w:r w:rsidRPr="009946E7">
        <w:rPr>
          <w:rFonts w:ascii="Aptos" w:hAnsi="Aptos"/>
          <w:b/>
          <w:bCs/>
        </w:rPr>
        <w:t>Prevalence disease PheWAS</w:t>
      </w:r>
    </w:p>
    <w:p w14:paraId="22FCA7F9" w14:textId="7B165141" w:rsidR="00245BF2" w:rsidRPr="009946E7" w:rsidRDefault="00000000" w:rsidP="009946E7">
      <w:pPr>
        <w:spacing w:after="120" w:line="480" w:lineRule="auto"/>
        <w:rPr>
          <w:rFonts w:ascii="Aptos" w:hAnsi="Aptos"/>
        </w:rPr>
      </w:pPr>
      <w:r w:rsidRPr="009946E7">
        <w:rPr>
          <w:rFonts w:ascii="Aptos" w:hAnsi="Aptos"/>
        </w:rPr>
        <w:t xml:space="preserve">Among 1,780 estimable phecodes, 169 met the Bonferroni threshold: 29 associations had ORs above 1 and 140 had ORs below 1; 420 met the secondary FDR criterion. Leading positive associations included renal dialysis (OR 1.72, 95% CI 1.44–2.05; P=2.07×10⁻⁹), essential hypertension (OR 1.32, 95% CI 1.29–1.36; P&lt;0.0001), elevated blood pressure without diagnosed hypertension (OR 1.22, 95% CI 1.19–1.25), and obesity (OR 1.20, 95% CI 1.17–1.23). Leading inverse associations included other anemias (OR 0.79, 95% CI 0.77–0.81), constipation (OR 0.78, 95% CI 0.76–0.81), and palpitations (OR 0.82, 95% CI 0.80–0.84). </w:t>
      </w:r>
      <w:r w:rsidRPr="00E1232E">
        <w:rPr>
          <w:rFonts w:ascii="Aptos" w:hAnsi="Aptos"/>
          <w:b/>
          <w:bCs/>
        </w:rPr>
        <w:t>Figure 1</w:t>
      </w:r>
      <w:r w:rsidRPr="009946E7">
        <w:rPr>
          <w:rFonts w:ascii="Aptos" w:hAnsi="Aptos"/>
        </w:rPr>
        <w:t xml:space="preserve"> displays Manhattan, volcano, and selected positive and inverse forest plots. The adjustment ladder, severity contrasts, and complete atlas are in the </w:t>
      </w:r>
      <w:r w:rsidRPr="00E1232E">
        <w:rPr>
          <w:rFonts w:ascii="Aptos" w:hAnsi="Aptos"/>
          <w:i/>
          <w:iCs/>
        </w:rPr>
        <w:t>Supplementary Atlas (PheDAS Prevalence tab).</w:t>
      </w:r>
    </w:p>
    <w:p w14:paraId="51C4C7A9" w14:textId="77777777" w:rsidR="00245BF2" w:rsidRPr="00B676A4" w:rsidRDefault="00000000" w:rsidP="009946E7">
      <w:pPr>
        <w:keepNext/>
        <w:spacing w:after="120" w:line="480" w:lineRule="auto"/>
        <w:rPr>
          <w:rFonts w:ascii="Aptos" w:hAnsi="Aptos"/>
          <w:b/>
        </w:rPr>
      </w:pPr>
      <w:r w:rsidRPr="009946E7">
        <w:rPr>
          <w:rFonts w:ascii="Aptos" w:hAnsi="Aptos"/>
          <w:b/>
          <w:bCs/>
        </w:rPr>
        <w:t>Multi-domain association sweeps</w:t>
      </w:r>
    </w:p>
    <w:p w14:paraId="052C6DD3" w14:textId="6754F327" w:rsidR="00245BF2" w:rsidRPr="009946E7" w:rsidRDefault="00000000" w:rsidP="009946E7">
      <w:pPr>
        <w:spacing w:after="120" w:line="480" w:lineRule="auto"/>
        <w:rPr>
          <w:rFonts w:ascii="Aptos" w:hAnsi="Aptos"/>
        </w:rPr>
      </w:pPr>
      <w:r w:rsidRPr="00B676A4">
        <w:rPr>
          <w:rFonts w:ascii="Aptos" w:hAnsi="Aptos"/>
          <w:b/>
        </w:rPr>
        <w:t>Figures 2–6</w:t>
      </w:r>
      <w:r w:rsidRPr="009946E7">
        <w:rPr>
          <w:rFonts w:ascii="Aptos" w:hAnsi="Aptos"/>
          <w:bCs/>
        </w:rPr>
        <w:t xml:space="preserve"> present Manhattan, volcano, and forest plots for LabWAS, MedWAS, ProcWAS, UtilWAS, and QWAS, respectively; Figure 7 presents BehWAS forest</w:t>
      </w:r>
      <w:r w:rsidR="00294CC6">
        <w:rPr>
          <w:rFonts w:ascii="Aptos" w:hAnsi="Aptos"/>
          <w:bCs/>
        </w:rPr>
        <w:t xml:space="preserve"> plots</w:t>
      </w:r>
      <w:r w:rsidRPr="009946E7">
        <w:rPr>
          <w:rFonts w:ascii="Aptos" w:hAnsi="Aptos"/>
          <w:bCs/>
        </w:rPr>
        <w:t xml:space="preserve">. </w:t>
      </w:r>
      <w:r w:rsidR="00E34505">
        <w:rPr>
          <w:rFonts w:ascii="Aptos" w:hAnsi="Aptos"/>
          <w:bCs/>
        </w:rPr>
        <w:t>Most plots display</w:t>
      </w:r>
      <w:r w:rsidR="00974D75">
        <w:rPr>
          <w:rFonts w:ascii="Aptos" w:hAnsi="Aptos"/>
          <w:bCs/>
        </w:rPr>
        <w:t xml:space="preserve"> </w:t>
      </w:r>
      <w:r w:rsidR="00974D75">
        <w:rPr>
          <w:rFonts w:ascii="Aptos" w:hAnsi="Aptos"/>
          <w:bCs/>
        </w:rPr>
        <w:lastRenderedPageBreak/>
        <w:t xml:space="preserve">estimates using the 5-year window, </w:t>
      </w:r>
      <w:r w:rsidRPr="009946E7">
        <w:rPr>
          <w:rFonts w:ascii="Aptos" w:hAnsi="Aptos"/>
          <w:bCs/>
        </w:rPr>
        <w:t xml:space="preserve">If applicable. Both 1- and 5-year estimates </w:t>
      </w:r>
      <w:r w:rsidR="00974D75">
        <w:rPr>
          <w:rFonts w:ascii="Aptos" w:hAnsi="Aptos"/>
          <w:bCs/>
        </w:rPr>
        <w:t>are</w:t>
      </w:r>
      <w:r w:rsidR="00974D75" w:rsidRPr="009946E7">
        <w:rPr>
          <w:rFonts w:ascii="Aptos" w:hAnsi="Aptos"/>
          <w:bCs/>
        </w:rPr>
        <w:t xml:space="preserve"> </w:t>
      </w:r>
      <w:r w:rsidRPr="009946E7">
        <w:rPr>
          <w:rFonts w:ascii="Aptos" w:hAnsi="Aptos"/>
          <w:bCs/>
        </w:rPr>
        <w:t xml:space="preserve">available in the </w:t>
      </w:r>
      <w:r w:rsidRPr="006326BD">
        <w:rPr>
          <w:rFonts w:ascii="Aptos" w:hAnsi="Aptos"/>
          <w:bCs/>
          <w:i/>
          <w:iCs/>
        </w:rPr>
        <w:t>Supplementary Atlas</w:t>
      </w:r>
      <w:r w:rsidRPr="009946E7">
        <w:rPr>
          <w:rFonts w:ascii="Aptos" w:hAnsi="Aptos"/>
          <w:bCs/>
        </w:rPr>
        <w:t xml:space="preserve"> (LabWAS, MedWAS, ProcWAS, CRMWAS, UtilWAS, BehWAS, and QWAS tabs).</w:t>
      </w:r>
    </w:p>
    <w:p w14:paraId="147DD973" w14:textId="4CBF420C" w:rsidR="00245BF2" w:rsidRPr="009946E7" w:rsidRDefault="00000000" w:rsidP="009946E7">
      <w:pPr>
        <w:keepNext/>
        <w:spacing w:after="120" w:line="480" w:lineRule="auto"/>
        <w:rPr>
          <w:rFonts w:ascii="Aptos" w:hAnsi="Aptos"/>
          <w:b/>
          <w:bCs/>
        </w:rPr>
      </w:pPr>
      <w:r w:rsidRPr="009946E7">
        <w:rPr>
          <w:rFonts w:ascii="Aptos" w:hAnsi="Aptos"/>
          <w:b/>
          <w:bCs/>
        </w:rPr>
        <w:t>LabWAS (laboratory values and ordering)</w:t>
      </w:r>
    </w:p>
    <w:p w14:paraId="3B0BC12F" w14:textId="410110E9" w:rsidR="00245BF2" w:rsidRPr="009946E7" w:rsidRDefault="00000000" w:rsidP="009946E7">
      <w:pPr>
        <w:spacing w:after="120" w:line="480" w:lineRule="auto"/>
        <w:rPr>
          <w:rFonts w:ascii="Aptos" w:hAnsi="Aptos"/>
        </w:rPr>
      </w:pPr>
      <w:r w:rsidRPr="009946E7">
        <w:rPr>
          <w:rFonts w:ascii="Aptos" w:hAnsi="Aptos"/>
        </w:rPr>
        <w:t xml:space="preserve">Median laboratory values were Bonferroni-significant for 64 of 148 </w:t>
      </w:r>
      <w:r w:rsidR="002A2E91">
        <w:rPr>
          <w:rFonts w:ascii="Aptos" w:hAnsi="Aptos"/>
        </w:rPr>
        <w:t>laboratory measures</w:t>
      </w:r>
      <w:r w:rsidR="002A2E91" w:rsidRPr="009946E7">
        <w:rPr>
          <w:rFonts w:ascii="Aptos" w:hAnsi="Aptos"/>
        </w:rPr>
        <w:t xml:space="preserve"> </w:t>
      </w:r>
      <w:r w:rsidRPr="009946E7">
        <w:rPr>
          <w:rFonts w:ascii="Aptos" w:hAnsi="Aptos"/>
        </w:rPr>
        <w:t xml:space="preserve">at 1 year and 74 of 185 at 5 years </w:t>
      </w:r>
      <w:r w:rsidRPr="00626AED">
        <w:rPr>
          <w:rFonts w:ascii="Aptos" w:hAnsi="Aptos"/>
          <w:b/>
          <w:bCs/>
        </w:rPr>
        <w:t>(Figure 2).</w:t>
      </w:r>
      <w:r w:rsidRPr="009946E7">
        <w:rPr>
          <w:rFonts w:ascii="Aptos" w:hAnsi="Aptos"/>
        </w:rPr>
        <w:t xml:space="preserve"> Five-year results showed higher triglycerides (β 0.259, 95% CI 0.249–0.269), alanine aminotransferase (β 0.245, 95% CI 0.236–0.255), non-HDL cholesterol (β 0.255, 95% CI 0.245–0.266), and hemoglobin A1c (β 0.185, 95% CI 0.176–0.194), with lower HDL cholesterol (β −0.098, 95% CI −0.107 to −0.089); all P&lt;0.0001. Ordering rates were Bonferroni-significant for 26 of 149 analytes at 1 year and 47 of 186 at 5 years; any-order probability was Bonferroni-significant for 103 of 122 and 114 of 143 estimable outcomes, respectively. </w:t>
      </w:r>
      <w:r w:rsidR="00C11387">
        <w:rPr>
          <w:rFonts w:ascii="Aptos" w:hAnsi="Aptos"/>
        </w:rPr>
        <w:t xml:space="preserve">Most associated ordered labs, which describes utilization rather than physiology, were inversely associated with OSA. </w:t>
      </w:r>
      <w:r w:rsidRPr="009946E7">
        <w:rPr>
          <w:rFonts w:ascii="Aptos" w:hAnsi="Aptos"/>
        </w:rPr>
        <w:t xml:space="preserve">The complete laboratory atlas is in the </w:t>
      </w:r>
      <w:r w:rsidRPr="00036177">
        <w:rPr>
          <w:rFonts w:ascii="Aptos" w:hAnsi="Aptos"/>
          <w:i/>
          <w:iCs/>
        </w:rPr>
        <w:t>Supplementary Atlas (LabWAS tab).</w:t>
      </w:r>
    </w:p>
    <w:p w14:paraId="4CFEE896" w14:textId="77777777" w:rsidR="00245BF2" w:rsidRPr="009946E7" w:rsidRDefault="00000000" w:rsidP="009946E7">
      <w:pPr>
        <w:keepNext/>
        <w:spacing w:after="120" w:line="480" w:lineRule="auto"/>
        <w:rPr>
          <w:rFonts w:ascii="Aptos" w:hAnsi="Aptos"/>
          <w:b/>
          <w:bCs/>
        </w:rPr>
      </w:pPr>
      <w:r w:rsidRPr="009946E7">
        <w:rPr>
          <w:rFonts w:ascii="Aptos" w:hAnsi="Aptos"/>
          <w:b/>
          <w:bCs/>
        </w:rPr>
        <w:t>MedWAS (medications)</w:t>
      </w:r>
    </w:p>
    <w:p w14:paraId="6A2DAB64" w14:textId="3AE95303" w:rsidR="00245BF2" w:rsidRPr="009946E7" w:rsidRDefault="00000000" w:rsidP="009946E7">
      <w:pPr>
        <w:spacing w:after="120" w:line="480" w:lineRule="auto"/>
        <w:rPr>
          <w:rFonts w:ascii="Aptos" w:hAnsi="Aptos"/>
          <w:b/>
          <w:bCs/>
        </w:rPr>
      </w:pPr>
      <w:r w:rsidRPr="009946E7">
        <w:rPr>
          <w:rFonts w:ascii="Aptos" w:hAnsi="Aptos"/>
        </w:rPr>
        <w:t xml:space="preserve">Medication fills were Bonferroni-significant for 72 of 177 classes at 1 year and 96 of 218 at 5 years </w:t>
      </w:r>
      <w:r w:rsidRPr="00696CD3">
        <w:rPr>
          <w:rFonts w:ascii="Aptos" w:hAnsi="Aptos"/>
          <w:b/>
          <w:bCs/>
        </w:rPr>
        <w:t>(Figure 3).</w:t>
      </w:r>
      <w:r w:rsidRPr="009946E7">
        <w:rPr>
          <w:rFonts w:ascii="Aptos" w:hAnsi="Aptos"/>
        </w:rPr>
        <w:t xml:space="preserve"> Cardiovascular classes showed positive associations at 1 and 5 years, respectively, including antihypertensive combinations (OR 1.51 and 1.47), angiotensin II receptor antagonists (1.37 and 1.35), calcium-channel blockers (1.33 and 1.26), thiazide or thiazide-like diuretics (1.39 and 1.32), and HMG-CoA reductase inhibitors (1.21 and 1.20). Most significant associations were inverse (50/72 and 74/96)</w:t>
      </w:r>
      <w:r w:rsidR="00460DF2">
        <w:rPr>
          <w:rFonts w:ascii="Aptos" w:hAnsi="Aptos"/>
        </w:rPr>
        <w:t xml:space="preserve">. </w:t>
      </w:r>
      <w:r w:rsidR="00234D46">
        <w:rPr>
          <w:rFonts w:ascii="Aptos" w:hAnsi="Aptos"/>
        </w:rPr>
        <w:t>Figure</w:t>
      </w:r>
      <w:r w:rsidRPr="009946E7">
        <w:rPr>
          <w:rFonts w:ascii="Aptos" w:hAnsi="Aptos"/>
        </w:rPr>
        <w:t xml:space="preserve"> plots </w:t>
      </w:r>
      <w:r w:rsidR="001A3940">
        <w:rPr>
          <w:rFonts w:ascii="Aptos" w:hAnsi="Aptos"/>
        </w:rPr>
        <w:t>display results for</w:t>
      </w:r>
      <w:r w:rsidR="001A3940" w:rsidRPr="009946E7">
        <w:rPr>
          <w:rFonts w:ascii="Aptos" w:hAnsi="Aptos"/>
        </w:rPr>
        <w:t xml:space="preserve"> </w:t>
      </w:r>
      <w:r w:rsidRPr="009946E7">
        <w:rPr>
          <w:rFonts w:ascii="Aptos" w:hAnsi="Aptos"/>
        </w:rPr>
        <w:t xml:space="preserve">the 5-year window, </w:t>
      </w:r>
      <w:r w:rsidR="00696CD3">
        <w:rPr>
          <w:rFonts w:ascii="Aptos" w:hAnsi="Aptos"/>
        </w:rPr>
        <w:t xml:space="preserve">while </w:t>
      </w:r>
      <w:r w:rsidR="001A3940">
        <w:rPr>
          <w:rFonts w:ascii="Aptos" w:hAnsi="Aptos"/>
        </w:rPr>
        <w:t xml:space="preserve">full </w:t>
      </w:r>
      <w:r w:rsidR="00696CD3">
        <w:rPr>
          <w:rFonts w:ascii="Aptos" w:hAnsi="Aptos"/>
        </w:rPr>
        <w:t>results of</w:t>
      </w:r>
      <w:r w:rsidRPr="009946E7">
        <w:rPr>
          <w:rFonts w:ascii="Aptos" w:hAnsi="Aptos"/>
        </w:rPr>
        <w:t xml:space="preserve"> both</w:t>
      </w:r>
      <w:r w:rsidR="00696CD3">
        <w:rPr>
          <w:rFonts w:ascii="Aptos" w:hAnsi="Aptos"/>
        </w:rPr>
        <w:t xml:space="preserve"> 1 and 5-year</w:t>
      </w:r>
      <w:r w:rsidRPr="009946E7">
        <w:rPr>
          <w:rFonts w:ascii="Aptos" w:hAnsi="Aptos"/>
        </w:rPr>
        <w:t xml:space="preserve"> windows are in the </w:t>
      </w:r>
      <w:r w:rsidRPr="005B1DEE">
        <w:rPr>
          <w:rFonts w:ascii="Aptos" w:hAnsi="Aptos"/>
          <w:i/>
          <w:iCs/>
        </w:rPr>
        <w:t>Supplementary Atlas (MedWAS tab).</w:t>
      </w:r>
    </w:p>
    <w:p w14:paraId="7515008E" w14:textId="77777777" w:rsidR="00245BF2" w:rsidRPr="009946E7" w:rsidRDefault="00000000" w:rsidP="009946E7">
      <w:pPr>
        <w:pStyle w:val="Heading4"/>
        <w:spacing w:before="0" w:after="120" w:line="480" w:lineRule="auto"/>
        <w:rPr>
          <w:rFonts w:ascii="Aptos" w:hAnsi="Aptos"/>
          <w:sz w:val="22"/>
          <w:szCs w:val="22"/>
        </w:rPr>
      </w:pPr>
      <w:r w:rsidRPr="009946E7">
        <w:rPr>
          <w:rFonts w:ascii="Aptos" w:hAnsi="Aptos"/>
          <w:b/>
          <w:color w:val="000000"/>
          <w:sz w:val="22"/>
          <w:szCs w:val="22"/>
        </w:rPr>
        <w:lastRenderedPageBreak/>
        <w:t>ProcWAS (procedures)</w:t>
      </w:r>
    </w:p>
    <w:p w14:paraId="41C330A3" w14:textId="24A2140C" w:rsidR="00245BF2" w:rsidRPr="009946E7" w:rsidRDefault="00000000" w:rsidP="009946E7">
      <w:pPr>
        <w:spacing w:after="120" w:line="480" w:lineRule="auto"/>
        <w:rPr>
          <w:rFonts w:ascii="Aptos" w:hAnsi="Aptos"/>
        </w:rPr>
      </w:pPr>
      <w:r w:rsidRPr="009946E7">
        <w:rPr>
          <w:rFonts w:ascii="Aptos" w:hAnsi="Aptos"/>
        </w:rPr>
        <w:t xml:space="preserve">Ten of 25 procedure-rate associations at 1 year and 17 of 67 at 5 years were Bonferroni-significant </w:t>
      </w:r>
      <w:r w:rsidRPr="00696CD3">
        <w:rPr>
          <w:rFonts w:ascii="Aptos" w:hAnsi="Aptos"/>
          <w:b/>
          <w:bCs/>
        </w:rPr>
        <w:t>(Figure 4).</w:t>
      </w:r>
      <w:r w:rsidRPr="009946E7">
        <w:rPr>
          <w:rFonts w:ascii="Aptos" w:hAnsi="Aptos"/>
        </w:rPr>
        <w:t xml:space="preserve"> All 10 significant 1-year results and 16 of 17 significant 5-year results</w:t>
      </w:r>
      <w:r w:rsidR="004F2B6D">
        <w:rPr>
          <w:rFonts w:ascii="Aptos" w:hAnsi="Aptos"/>
        </w:rPr>
        <w:t xml:space="preserve"> again had inverse relationships with OSA with</w:t>
      </w:r>
      <w:r w:rsidRPr="009946E7">
        <w:rPr>
          <w:rFonts w:ascii="Aptos" w:hAnsi="Aptos"/>
        </w:rPr>
        <w:t xml:space="preserve"> IRRs below 1. </w:t>
      </w:r>
      <w:r w:rsidR="005A5171">
        <w:rPr>
          <w:rFonts w:ascii="Aptos" w:hAnsi="Aptos"/>
        </w:rPr>
        <w:t xml:space="preserve">Specific </w:t>
      </w:r>
      <w:r w:rsidR="00D628FE">
        <w:rPr>
          <w:rFonts w:ascii="Aptos" w:hAnsi="Aptos"/>
        </w:rPr>
        <w:t>example associations include: e</w:t>
      </w:r>
      <w:r w:rsidRPr="009946E7">
        <w:rPr>
          <w:rFonts w:ascii="Aptos" w:hAnsi="Aptos"/>
        </w:rPr>
        <w:t>xtended ambulatory electrocardiographic monitoring</w:t>
      </w:r>
      <w:r w:rsidR="00041F1B">
        <w:rPr>
          <w:rFonts w:ascii="Aptos" w:hAnsi="Aptos"/>
        </w:rPr>
        <w:t xml:space="preserve"> (48 hours to 7 days)</w:t>
      </w:r>
      <w:r w:rsidRPr="009946E7">
        <w:rPr>
          <w:rFonts w:ascii="Aptos" w:hAnsi="Aptos"/>
        </w:rPr>
        <w:t xml:space="preserve"> at 1 year (IRR 0.67, 95% CI 0.60–0.75); pre/post-bronchodilator spirometry </w:t>
      </w:r>
      <w:r w:rsidR="00041F1B">
        <w:rPr>
          <w:rFonts w:ascii="Aptos" w:hAnsi="Aptos"/>
        </w:rPr>
        <w:t xml:space="preserve">at 5 years </w:t>
      </w:r>
      <w:r w:rsidRPr="009946E7">
        <w:rPr>
          <w:rFonts w:ascii="Aptos" w:hAnsi="Aptos"/>
        </w:rPr>
        <w:t>(IRR 0.74, 95% CI 0.70–0.80)</w:t>
      </w:r>
      <w:r w:rsidR="00041F1B">
        <w:rPr>
          <w:rFonts w:ascii="Aptos" w:hAnsi="Aptos"/>
        </w:rPr>
        <w:t xml:space="preserve">; </w:t>
      </w:r>
      <w:r w:rsidRPr="009946E7">
        <w:rPr>
          <w:rFonts w:ascii="Aptos" w:hAnsi="Aptos"/>
        </w:rPr>
        <w:t xml:space="preserve">external ECG monitoring up to 48 hours </w:t>
      </w:r>
      <w:r w:rsidR="00CD5A09">
        <w:rPr>
          <w:rFonts w:ascii="Aptos" w:hAnsi="Aptos"/>
        </w:rPr>
        <w:t xml:space="preserve">at 5 years </w:t>
      </w:r>
      <w:r w:rsidRPr="009946E7">
        <w:rPr>
          <w:rFonts w:ascii="Aptos" w:hAnsi="Aptos"/>
        </w:rPr>
        <w:t xml:space="preserve">(IRR 0.73, 95% CI 0.68–0.79). </w:t>
      </w:r>
      <w:r w:rsidR="00D03409">
        <w:rPr>
          <w:rFonts w:ascii="Aptos" w:hAnsi="Aptos"/>
        </w:rPr>
        <w:t>Figure</w:t>
      </w:r>
      <w:r w:rsidR="00D03409" w:rsidRPr="009946E7">
        <w:rPr>
          <w:rFonts w:ascii="Aptos" w:hAnsi="Aptos"/>
        </w:rPr>
        <w:t xml:space="preserve"> plots </w:t>
      </w:r>
      <w:r w:rsidR="00D03409">
        <w:rPr>
          <w:rFonts w:ascii="Aptos" w:hAnsi="Aptos"/>
        </w:rPr>
        <w:t>display results for</w:t>
      </w:r>
      <w:r w:rsidR="00D03409" w:rsidRPr="009946E7">
        <w:rPr>
          <w:rFonts w:ascii="Aptos" w:hAnsi="Aptos"/>
        </w:rPr>
        <w:t xml:space="preserve"> the 5-year window</w:t>
      </w:r>
      <w:r w:rsidR="00D03409">
        <w:rPr>
          <w:rFonts w:ascii="Aptos" w:hAnsi="Aptos"/>
        </w:rPr>
        <w:t xml:space="preserve"> while</w:t>
      </w:r>
      <w:r w:rsidRPr="009946E7">
        <w:rPr>
          <w:rFonts w:ascii="Aptos" w:hAnsi="Aptos"/>
        </w:rPr>
        <w:t xml:space="preserve"> </w:t>
      </w:r>
      <w:r w:rsidR="00D03409">
        <w:rPr>
          <w:rFonts w:ascii="Aptos" w:hAnsi="Aptos"/>
        </w:rPr>
        <w:t xml:space="preserve">full </w:t>
      </w:r>
      <w:r w:rsidR="00696CD3">
        <w:rPr>
          <w:rFonts w:ascii="Aptos" w:hAnsi="Aptos"/>
        </w:rPr>
        <w:t xml:space="preserve">results of </w:t>
      </w:r>
      <w:r w:rsidRPr="009946E7">
        <w:rPr>
          <w:rFonts w:ascii="Aptos" w:hAnsi="Aptos"/>
        </w:rPr>
        <w:t xml:space="preserve">both </w:t>
      </w:r>
      <w:r w:rsidR="00696CD3">
        <w:rPr>
          <w:rFonts w:ascii="Aptos" w:hAnsi="Aptos"/>
        </w:rPr>
        <w:t xml:space="preserve">1 and 5-year </w:t>
      </w:r>
      <w:r w:rsidRPr="009946E7">
        <w:rPr>
          <w:rFonts w:ascii="Aptos" w:hAnsi="Aptos"/>
        </w:rPr>
        <w:t xml:space="preserve">windows are in the </w:t>
      </w:r>
      <w:r w:rsidRPr="00696CD3">
        <w:rPr>
          <w:rFonts w:ascii="Aptos" w:hAnsi="Aptos"/>
          <w:i/>
          <w:iCs/>
        </w:rPr>
        <w:t>Supplementary Atlas (ProcWAS tab).</w:t>
      </w:r>
    </w:p>
    <w:p w14:paraId="340177D3" w14:textId="77777777" w:rsidR="00245BF2" w:rsidRPr="009946E7" w:rsidRDefault="00000000" w:rsidP="009946E7">
      <w:pPr>
        <w:keepNext/>
        <w:spacing w:after="120" w:line="480" w:lineRule="auto"/>
        <w:rPr>
          <w:rFonts w:ascii="Aptos" w:hAnsi="Aptos"/>
          <w:b/>
          <w:bCs/>
        </w:rPr>
      </w:pPr>
      <w:r w:rsidRPr="009946E7">
        <w:rPr>
          <w:rFonts w:ascii="Aptos" w:hAnsi="Aptos"/>
          <w:b/>
          <w:bCs/>
        </w:rPr>
        <w:t>UtilWAS (healthcare utilization)</w:t>
      </w:r>
    </w:p>
    <w:p w14:paraId="4B01D92F" w14:textId="63EBB350" w:rsidR="00CD409F" w:rsidRDefault="00CD409F" w:rsidP="00E43043">
      <w:pPr>
        <w:spacing w:after="120" w:line="480" w:lineRule="auto"/>
        <w:rPr>
          <w:rFonts w:ascii="Aptos" w:hAnsi="Aptos"/>
          <w:b/>
          <w:bCs/>
          <w:color w:val="000000"/>
        </w:rPr>
      </w:pPr>
      <w:r w:rsidRPr="00CD409F">
        <w:rPr>
          <w:rFonts w:ascii="Aptos" w:hAnsi="Aptos"/>
          <w:b/>
          <w:bCs/>
          <w:color w:val="000000"/>
        </w:rPr>
        <w:t xml:space="preserve">Table 2 </w:t>
      </w:r>
      <w:r w:rsidRPr="006A0378">
        <w:rPr>
          <w:rFonts w:ascii="Aptos" w:hAnsi="Aptos"/>
          <w:color w:val="000000"/>
        </w:rPr>
        <w:t>summarizes healthcare utilization across OSA severity. Encounter rates differed significantly across severity groups at both 1 and 5 years (all P&lt;0.0001), although patterns varied by care setting. Outpatient encounter rates decreased from 10.40 to 8.40 encounters/person-year across no OSA to severe OSA at 1 year and from 8.98 to 7.19 at 5 years; ED rates similarly decreased from 0.40 to 0.35 and from 0.32 to 0.28, respectively. In contrast, inpatient encounter rates increased from 0.077 to 0.106 at 1 year and from 0.058 to 0.072 at 5 years. Hospital length of stay also increased with OSA severity, from 4.01 to 4.66 days/admission at 1 year and from 4.10 to 4.46 days/admission at 5 years. Overall, OSA severity was associated with distinct patterns of healthcare utilization rather than a uniform increase in use across care settings.</w:t>
      </w:r>
    </w:p>
    <w:p w14:paraId="43D5A8FF" w14:textId="4BCF6D43" w:rsidR="0053030B" w:rsidRPr="009946E7" w:rsidRDefault="00602AD1" w:rsidP="00E43043">
      <w:pPr>
        <w:spacing w:after="120" w:line="480" w:lineRule="auto"/>
        <w:rPr>
          <w:rFonts w:ascii="Aptos" w:hAnsi="Aptos"/>
        </w:rPr>
      </w:pPr>
      <w:r w:rsidRPr="00602AD1">
        <w:rPr>
          <w:rFonts w:ascii="Aptos" w:hAnsi="Aptos"/>
          <w:b/>
          <w:bCs/>
          <w:color w:val="000000"/>
        </w:rPr>
        <w:t xml:space="preserve">Table 2 </w:t>
      </w:r>
      <w:r w:rsidRPr="006A0378">
        <w:rPr>
          <w:rFonts w:ascii="Aptos" w:hAnsi="Aptos"/>
          <w:color w:val="000000"/>
        </w:rPr>
        <w:t xml:space="preserve">summarizes healthcare utilization across OSA severity. There were no statistically significant differences in outpatient, inpatient, or ED encounter rates across OSA severity groups at either 1 or 5 years. Descriptively, outpatient rates ranged from 10.40 to 8.40 encounters/person-year at 1 year and 8.98 to 7.19 at 5 years across no OSA to severe OSA, while ED rates ranged from </w:t>
      </w:r>
      <w:r w:rsidRPr="006A0378">
        <w:rPr>
          <w:rFonts w:ascii="Aptos" w:hAnsi="Aptos"/>
          <w:color w:val="000000"/>
        </w:rPr>
        <w:lastRenderedPageBreak/>
        <w:t>0.40 to 0.35 and 0.32 to 0.28 encounters/person-year, respectively. Overall, greater OSA severity was not associated with higher healthcare utilization across these care settings.</w:t>
      </w:r>
      <w:r>
        <w:rPr>
          <w:rFonts w:ascii="Aptos" w:hAnsi="Aptos"/>
          <w:b/>
          <w:bCs/>
          <w:color w:val="000000"/>
        </w:rPr>
        <w:t xml:space="preserve"> </w:t>
      </w:r>
    </w:p>
    <w:p w14:paraId="7C0073DE" w14:textId="77777777" w:rsidR="00D70B04" w:rsidRPr="00D70B04" w:rsidRDefault="00000000" w:rsidP="00D70B04">
      <w:pPr>
        <w:spacing w:after="120" w:line="480" w:lineRule="auto"/>
        <w:rPr>
          <w:rFonts w:ascii="Aptos" w:hAnsi="Aptos"/>
          <w:color w:val="000000"/>
          <w:lang w:val="en-US"/>
        </w:rPr>
      </w:pPr>
      <w:r w:rsidRPr="009946E7">
        <w:rPr>
          <w:rFonts w:ascii="Aptos" w:hAnsi="Aptos"/>
          <w:color w:val="000000"/>
        </w:rPr>
        <w:t xml:space="preserve">ED-associated diagnoses are shown in </w:t>
      </w:r>
      <w:r w:rsidRPr="00A11132">
        <w:rPr>
          <w:rFonts w:ascii="Aptos" w:hAnsi="Aptos"/>
          <w:b/>
          <w:bCs/>
          <w:color w:val="000000"/>
        </w:rPr>
        <w:t>Figure 5.</w:t>
      </w:r>
      <w:r w:rsidRPr="009946E7">
        <w:rPr>
          <w:rFonts w:ascii="Aptos" w:hAnsi="Aptos"/>
          <w:color w:val="000000"/>
        </w:rPr>
        <w:t xml:space="preserve"> At 5 years, 8 of 59 ED-primary and 20 of 145 ED-secondary diagnosis-presence associations were Bonferroni-significant. </w:t>
      </w:r>
      <w:r w:rsidR="00D70B04" w:rsidRPr="00D70B04">
        <w:rPr>
          <w:rFonts w:ascii="Aptos" w:hAnsi="Aptos"/>
          <w:color w:val="000000"/>
          <w:lang w:val="en-US"/>
        </w:rPr>
        <w:t>Essential hypertension was positively associated with OSA as an ED-primary diagnosis (OR 1.21, 95% CI 1.11–1.33) and as an ED-secondary diagnosis (OR 1.12, 95% CI 1.09–1.16).</w:t>
      </w:r>
    </w:p>
    <w:p w14:paraId="6CF09D4F" w14:textId="77777777" w:rsidR="00245BF2" w:rsidRPr="009946E7" w:rsidRDefault="00000000" w:rsidP="009946E7">
      <w:pPr>
        <w:spacing w:after="120" w:line="480" w:lineRule="auto"/>
        <w:rPr>
          <w:rFonts w:ascii="Aptos" w:hAnsi="Aptos"/>
        </w:rPr>
      </w:pPr>
      <w:r w:rsidRPr="009946E7">
        <w:rPr>
          <w:rFonts w:ascii="Aptos" w:hAnsi="Aptos"/>
          <w:color w:val="000000"/>
        </w:rPr>
        <w:t xml:space="preserve">Outpatient-associated diagnoses are shown in </w:t>
      </w:r>
      <w:r w:rsidRPr="00D375B4">
        <w:rPr>
          <w:rFonts w:ascii="Aptos" w:hAnsi="Aptos"/>
          <w:b/>
          <w:bCs/>
          <w:color w:val="000000"/>
        </w:rPr>
        <w:t>Figure 5C.</w:t>
      </w:r>
      <w:r w:rsidRPr="009946E7">
        <w:rPr>
          <w:rFonts w:ascii="Aptos" w:hAnsi="Aptos"/>
          <w:color w:val="000000"/>
        </w:rPr>
        <w:t xml:space="preserve"> At 5 years, 33 of 248 physician-primary diagnosis-presence associations were Bonferroni-significant, including essential hypertension (OR 1.29, 95% CI 1.24–1.33), type 2 diabetes (OR 1.21, 95% CI 1.16–1.27), and heart failure (OR 1.54, 95% CI 1.24–1.91). Across all diagnosis settings, 39 of 205 associations at 1 year and 86 of 685 at 5 years met Bonferroni correction.</w:t>
      </w:r>
    </w:p>
    <w:p w14:paraId="65CFC12E" w14:textId="1646D36A" w:rsidR="00245BF2" w:rsidRPr="009946E7" w:rsidRDefault="00000000" w:rsidP="009946E7">
      <w:pPr>
        <w:spacing w:after="120" w:line="480" w:lineRule="auto"/>
        <w:rPr>
          <w:rFonts w:ascii="Aptos" w:hAnsi="Aptos"/>
        </w:rPr>
      </w:pPr>
      <w:r w:rsidRPr="009946E7">
        <w:rPr>
          <w:rFonts w:ascii="Aptos" w:hAnsi="Aptos"/>
          <w:color w:val="000000"/>
        </w:rPr>
        <w:t xml:space="preserve">Specialty encounters are shown in </w:t>
      </w:r>
      <w:r w:rsidRPr="00D375B4">
        <w:rPr>
          <w:rFonts w:ascii="Aptos" w:hAnsi="Aptos"/>
          <w:b/>
          <w:bCs/>
          <w:color w:val="000000"/>
        </w:rPr>
        <w:t>Figure 5D–E.</w:t>
      </w:r>
      <w:r w:rsidRPr="009946E7">
        <w:rPr>
          <w:rFonts w:ascii="Aptos" w:hAnsi="Aptos"/>
          <w:color w:val="000000"/>
        </w:rPr>
        <w:t xml:space="preserve"> Specialty encounter-rate associations were Bonferroni-significant for 27 of 80 </w:t>
      </w:r>
      <w:r w:rsidR="00156689">
        <w:rPr>
          <w:rFonts w:ascii="Aptos" w:hAnsi="Aptos"/>
          <w:color w:val="000000"/>
        </w:rPr>
        <w:t xml:space="preserve">specialties </w:t>
      </w:r>
      <w:r w:rsidRPr="009946E7">
        <w:rPr>
          <w:rFonts w:ascii="Aptos" w:hAnsi="Aptos"/>
          <w:color w:val="000000"/>
        </w:rPr>
        <w:t xml:space="preserve">at 1 year and 36 of 102 at 5 years, mostly </w:t>
      </w:r>
      <w:r w:rsidR="00886D34">
        <w:rPr>
          <w:rFonts w:ascii="Aptos" w:hAnsi="Aptos"/>
          <w:color w:val="000000"/>
        </w:rPr>
        <w:t>inversely</w:t>
      </w:r>
      <w:r w:rsidRPr="009946E7">
        <w:rPr>
          <w:rFonts w:ascii="Aptos" w:hAnsi="Aptos"/>
          <w:color w:val="000000"/>
        </w:rPr>
        <w:t xml:space="preserve"> </w:t>
      </w:r>
      <w:r w:rsidR="00156689">
        <w:rPr>
          <w:rFonts w:ascii="Aptos" w:hAnsi="Aptos"/>
          <w:color w:val="000000"/>
        </w:rPr>
        <w:t>associated with</w:t>
      </w:r>
      <w:r w:rsidRPr="009946E7">
        <w:rPr>
          <w:rFonts w:ascii="Aptos" w:hAnsi="Aptos"/>
          <w:color w:val="000000"/>
        </w:rPr>
        <w:t xml:space="preserve"> OSA</w:t>
      </w:r>
      <w:r w:rsidR="00091652">
        <w:rPr>
          <w:rFonts w:ascii="Aptos" w:hAnsi="Aptos"/>
          <w:color w:val="000000"/>
        </w:rPr>
        <w:t xml:space="preserve">. </w:t>
      </w:r>
      <w:r w:rsidRPr="009946E7">
        <w:rPr>
          <w:rFonts w:ascii="Aptos" w:hAnsi="Aptos"/>
          <w:color w:val="000000"/>
        </w:rPr>
        <w:t xml:space="preserve">Neurology rates were lower at 1 year (IRR 0.67, 95% CI 0.64–0.70) and 5 years (IRR 0.72, 95% CI 0.69–0.75), as were family-medicine (IRR 0.93 in both windows) and pulmonary-clinic encounters (IRR 0.77 and 0.75). Complete diagnosis-presence and conditional-rate results are in the </w:t>
      </w:r>
      <w:r w:rsidRPr="00856A76">
        <w:rPr>
          <w:rFonts w:ascii="Aptos" w:hAnsi="Aptos"/>
          <w:i/>
          <w:iCs/>
          <w:color w:val="000000"/>
        </w:rPr>
        <w:t>Supplementary Atlas (UtilWAS tab).</w:t>
      </w:r>
    </w:p>
    <w:p w14:paraId="3871DA98" w14:textId="77777777" w:rsidR="00245BF2" w:rsidRPr="009946E7" w:rsidRDefault="00000000" w:rsidP="009946E7">
      <w:pPr>
        <w:keepNext/>
        <w:spacing w:after="120" w:line="480" w:lineRule="auto"/>
        <w:rPr>
          <w:rFonts w:ascii="Aptos" w:hAnsi="Aptos"/>
          <w:b/>
          <w:bCs/>
        </w:rPr>
      </w:pPr>
      <w:r w:rsidRPr="009946E7">
        <w:rPr>
          <w:rFonts w:ascii="Aptos" w:hAnsi="Aptos"/>
          <w:b/>
          <w:bCs/>
        </w:rPr>
        <w:t>QWAS (patient-reported symptoms)</w:t>
      </w:r>
    </w:p>
    <w:p w14:paraId="02DBCF51" w14:textId="04F699D7" w:rsidR="00245BF2" w:rsidRPr="00224A57" w:rsidRDefault="00000000" w:rsidP="00F70807">
      <w:pPr>
        <w:spacing w:after="120" w:line="480" w:lineRule="auto"/>
        <w:rPr>
          <w:rFonts w:ascii="Aptos" w:hAnsi="Aptos"/>
          <w:i/>
          <w:iCs/>
          <w:color w:val="000000"/>
        </w:rPr>
      </w:pPr>
      <w:r w:rsidRPr="009946E7">
        <w:rPr>
          <w:rFonts w:ascii="Aptos" w:hAnsi="Aptos"/>
          <w:color w:val="000000"/>
        </w:rPr>
        <w:t xml:space="preserve">Thirty-three of 83 binary and 34 of 49 continuous </w:t>
      </w:r>
      <w:r w:rsidR="007C40C1">
        <w:rPr>
          <w:rFonts w:ascii="Aptos" w:hAnsi="Aptos"/>
          <w:color w:val="000000"/>
        </w:rPr>
        <w:t xml:space="preserve">intake </w:t>
      </w:r>
      <w:r w:rsidRPr="009946E7">
        <w:rPr>
          <w:rFonts w:ascii="Aptos" w:hAnsi="Aptos"/>
          <w:color w:val="000000"/>
        </w:rPr>
        <w:t xml:space="preserve">questionnaire features </w:t>
      </w:r>
      <w:r w:rsidR="00F225E6">
        <w:rPr>
          <w:rFonts w:ascii="Aptos" w:hAnsi="Aptos"/>
          <w:color w:val="000000"/>
        </w:rPr>
        <w:t>(</w:t>
      </w:r>
      <w:r w:rsidR="007C40C1">
        <w:rPr>
          <w:rFonts w:ascii="Aptos" w:hAnsi="Aptos"/>
          <w:color w:val="000000"/>
        </w:rPr>
        <w:t xml:space="preserve">collected as part of the index sleep study encounter) </w:t>
      </w:r>
      <w:r w:rsidRPr="009946E7">
        <w:rPr>
          <w:rFonts w:ascii="Aptos" w:hAnsi="Aptos"/>
          <w:color w:val="000000"/>
        </w:rPr>
        <w:t>were Bonferroni-significant</w:t>
      </w:r>
      <w:r w:rsidR="00A41EB0">
        <w:rPr>
          <w:rFonts w:ascii="Aptos" w:hAnsi="Aptos"/>
          <w:color w:val="000000"/>
        </w:rPr>
        <w:t xml:space="preserve"> </w:t>
      </w:r>
      <w:r w:rsidR="00A41EB0">
        <w:rPr>
          <w:rFonts w:ascii="Aptos" w:hAnsi="Aptos"/>
          <w:b/>
          <w:bCs/>
          <w:color w:val="000000"/>
        </w:rPr>
        <w:t>(Figure 6)</w:t>
      </w:r>
      <w:r w:rsidRPr="009946E7">
        <w:rPr>
          <w:rFonts w:ascii="Aptos" w:hAnsi="Aptos"/>
          <w:color w:val="000000"/>
        </w:rPr>
        <w:t xml:space="preserve">. </w:t>
      </w:r>
      <w:r w:rsidR="002300A6">
        <w:rPr>
          <w:rFonts w:ascii="Aptos" w:hAnsi="Aptos"/>
          <w:color w:val="000000"/>
        </w:rPr>
        <w:t>Significant</w:t>
      </w:r>
      <w:r w:rsidRPr="009946E7">
        <w:rPr>
          <w:rFonts w:ascii="Aptos" w:hAnsi="Aptos"/>
          <w:color w:val="000000"/>
        </w:rPr>
        <w:t xml:space="preserve"> associations included snoring on the STOP screen (OR 2.67, 95% CI 2.57–2.77), chief complaint of snoring/apnea (OR 2.45, 95% CI 2.34–2.57), observed apnea (OR 2.17, 95% CI 2.09–2.26), and nocturnal gasping (OR 1.58, 95% CI 1.51–1.66). OSA was </w:t>
      </w:r>
      <w:r w:rsidR="002300A6">
        <w:rPr>
          <w:rFonts w:ascii="Aptos" w:hAnsi="Aptos"/>
          <w:color w:val="000000"/>
        </w:rPr>
        <w:t xml:space="preserve">also </w:t>
      </w:r>
      <w:r w:rsidRPr="009946E7">
        <w:rPr>
          <w:rFonts w:ascii="Aptos" w:hAnsi="Aptos"/>
          <w:color w:val="000000"/>
        </w:rPr>
        <w:t xml:space="preserve">associated with greater sleepiness </w:t>
      </w:r>
      <w:r w:rsidRPr="009946E7">
        <w:rPr>
          <w:rFonts w:ascii="Aptos" w:hAnsi="Aptos"/>
          <w:color w:val="000000"/>
        </w:rPr>
        <w:lastRenderedPageBreak/>
        <w:t>(ESS: OR 1.35, 95% CI 1.30–1.41; β 0.154, 95% CI 0.137–0.171), greater insomnia burden (ISI: OR 1.11, 95% CI 1.07–1.16; β 0.078, 95% CI 0.060–0.095), and worse function (FOSQ-10 β −0.042, 95% CI −0.059 to −0.025); PHQ-2 was null</w:t>
      </w:r>
      <w:r w:rsidR="00216A58">
        <w:rPr>
          <w:rFonts w:ascii="Aptos" w:hAnsi="Aptos"/>
          <w:i/>
          <w:iCs/>
          <w:color w:val="000000"/>
        </w:rPr>
        <w:t>.</w:t>
      </w:r>
      <w:r w:rsidR="00216A58">
        <w:rPr>
          <w:rFonts w:ascii="Aptos" w:hAnsi="Aptos"/>
          <w:color w:val="000000"/>
        </w:rPr>
        <w:t xml:space="preserve"> Full results are available in </w:t>
      </w:r>
      <w:r w:rsidRPr="00224A57">
        <w:rPr>
          <w:rFonts w:ascii="Aptos" w:hAnsi="Aptos"/>
          <w:i/>
          <w:iCs/>
          <w:color w:val="000000"/>
        </w:rPr>
        <w:t>Supplementary Atlas</w:t>
      </w:r>
      <w:r w:rsidR="00216A58">
        <w:rPr>
          <w:rFonts w:ascii="Aptos" w:hAnsi="Aptos"/>
          <w:i/>
          <w:iCs/>
          <w:color w:val="000000"/>
        </w:rPr>
        <w:t xml:space="preserve"> (</w:t>
      </w:r>
      <w:r w:rsidRPr="00224A57">
        <w:rPr>
          <w:rFonts w:ascii="Aptos" w:hAnsi="Aptos"/>
          <w:i/>
          <w:iCs/>
          <w:color w:val="000000"/>
        </w:rPr>
        <w:t>QWAS tab).</w:t>
      </w:r>
    </w:p>
    <w:p w14:paraId="5B0317DA" w14:textId="77777777" w:rsidR="00A3779A" w:rsidRPr="00F12E1E" w:rsidRDefault="00A3779A" w:rsidP="00A3779A">
      <w:pPr>
        <w:keepNext/>
        <w:spacing w:after="120" w:line="480" w:lineRule="auto"/>
        <w:rPr>
          <w:rFonts w:ascii="Aptos" w:hAnsi="Aptos"/>
          <w:b/>
          <w:bCs/>
        </w:rPr>
      </w:pPr>
      <w:r w:rsidRPr="00F12E1E">
        <w:rPr>
          <w:rFonts w:ascii="Aptos" w:hAnsi="Aptos"/>
          <w:b/>
          <w:bCs/>
        </w:rPr>
        <w:t>BehWAS (health behaviors)</w:t>
      </w:r>
    </w:p>
    <w:p w14:paraId="20B6DE77" w14:textId="1634B0B4" w:rsidR="00A3779A" w:rsidRPr="006A0378" w:rsidRDefault="00A3779A" w:rsidP="00A3779A">
      <w:pPr>
        <w:spacing w:after="120" w:line="480" w:lineRule="auto"/>
        <w:rPr>
          <w:rFonts w:ascii="Aptos" w:hAnsi="Aptos"/>
          <w:color w:val="000000"/>
          <w:lang w:val="en-US"/>
        </w:rPr>
      </w:pPr>
      <w:r w:rsidRPr="00F12E1E">
        <w:rPr>
          <w:rFonts w:ascii="Aptos" w:hAnsi="Aptos"/>
          <w:color w:val="000000"/>
        </w:rPr>
        <w:t>Five of eight</w:t>
      </w:r>
      <w:r w:rsidR="00062193">
        <w:rPr>
          <w:rFonts w:ascii="Aptos" w:hAnsi="Aptos"/>
          <w:color w:val="000000"/>
        </w:rPr>
        <w:t xml:space="preserve"> EHR-derived behavior</w:t>
      </w:r>
      <w:r w:rsidRPr="00F12E1E">
        <w:rPr>
          <w:rFonts w:ascii="Aptos" w:hAnsi="Aptos"/>
          <w:color w:val="000000"/>
        </w:rPr>
        <w:t xml:space="preserve"> </w:t>
      </w:r>
      <w:r w:rsidR="00732CC3">
        <w:rPr>
          <w:rFonts w:ascii="Aptos" w:hAnsi="Aptos"/>
          <w:color w:val="000000"/>
        </w:rPr>
        <w:t>(</w:t>
      </w:r>
      <w:r w:rsidRPr="00F12E1E">
        <w:rPr>
          <w:rFonts w:ascii="Aptos" w:hAnsi="Aptos"/>
          <w:color w:val="000000"/>
        </w:rPr>
        <w:t xml:space="preserve">BehWAS </w:t>
      </w:r>
      <w:r w:rsidR="00732CC3">
        <w:rPr>
          <w:rFonts w:ascii="Aptos" w:hAnsi="Aptos"/>
          <w:color w:val="000000"/>
        </w:rPr>
        <w:t>)</w:t>
      </w:r>
      <w:r w:rsidR="007F7D75">
        <w:rPr>
          <w:rFonts w:ascii="Aptos" w:hAnsi="Aptos"/>
          <w:color w:val="000000"/>
        </w:rPr>
        <w:t xml:space="preserve"> </w:t>
      </w:r>
      <w:r w:rsidRPr="00F12E1E">
        <w:rPr>
          <w:rFonts w:ascii="Aptos" w:hAnsi="Aptos"/>
          <w:color w:val="000000"/>
        </w:rPr>
        <w:t>outcomes were Bonferroni-significant at 1 year and four of eight at 5 years</w:t>
      </w:r>
      <w:r w:rsidR="00697DE0">
        <w:rPr>
          <w:rFonts w:ascii="Aptos" w:hAnsi="Aptos"/>
          <w:color w:val="000000"/>
        </w:rPr>
        <w:t xml:space="preserve"> </w:t>
      </w:r>
      <w:r w:rsidR="00697DE0">
        <w:rPr>
          <w:rFonts w:ascii="Aptos" w:hAnsi="Aptos"/>
          <w:b/>
          <w:bCs/>
          <w:color w:val="000000"/>
        </w:rPr>
        <w:t>(Figure 7)</w:t>
      </w:r>
      <w:r w:rsidRPr="00F12E1E">
        <w:rPr>
          <w:rFonts w:ascii="Aptos" w:hAnsi="Aptos"/>
          <w:color w:val="000000"/>
        </w:rPr>
        <w:t xml:space="preserve">. </w:t>
      </w:r>
      <w:r w:rsidR="007F7D75" w:rsidRPr="007F7D75">
        <w:rPr>
          <w:rFonts w:ascii="Aptos" w:hAnsi="Aptos"/>
          <w:color w:val="000000"/>
          <w:lang w:val="en-US"/>
        </w:rPr>
        <w:t xml:space="preserve">At both windows, OSA was associated with slightly greater medication adherence among users (adherent OR 1.05; PDC β 0.027) and lower influenza vaccination </w:t>
      </w:r>
      <w:r w:rsidR="008A6306">
        <w:rPr>
          <w:rFonts w:ascii="Aptos" w:hAnsi="Aptos"/>
          <w:color w:val="000000"/>
          <w:lang w:val="en-US"/>
        </w:rPr>
        <w:t xml:space="preserve">rates </w:t>
      </w:r>
      <w:r w:rsidR="007F7D75" w:rsidRPr="007F7D75">
        <w:rPr>
          <w:rFonts w:ascii="Aptos" w:hAnsi="Aptos"/>
          <w:color w:val="000000"/>
          <w:lang w:val="en-US"/>
        </w:rPr>
        <w:t>(receipt OR 0.94; count β −0.031 and −0.032 at 1 and 5 years, respectively), but not with medical-leave filing.</w:t>
      </w:r>
      <w:r w:rsidR="008A6306">
        <w:rPr>
          <w:rFonts w:ascii="Aptos" w:hAnsi="Aptos"/>
          <w:color w:val="000000"/>
          <w:lang w:val="en-US"/>
        </w:rPr>
        <w:t xml:space="preserve"> </w:t>
      </w:r>
      <w:r w:rsidRPr="00F12E1E">
        <w:rPr>
          <w:rFonts w:ascii="Aptos" w:hAnsi="Aptos"/>
          <w:color w:val="000000"/>
        </w:rPr>
        <w:t xml:space="preserve">OSA was associated with lower odds of missed appointments (OR 0.92, 95% CI 0.88–0.95) and higher odds of an off-work order (OR 1.09, 95% CI 1.02–1.16); </w:t>
      </w:r>
      <w:r w:rsidR="00084BF9">
        <w:rPr>
          <w:rFonts w:ascii="Aptos" w:hAnsi="Aptos"/>
          <w:color w:val="000000"/>
        </w:rPr>
        <w:t xml:space="preserve">OSA did not track with </w:t>
      </w:r>
      <w:r w:rsidRPr="00F12E1E">
        <w:rPr>
          <w:rFonts w:ascii="Aptos" w:hAnsi="Aptos"/>
          <w:color w:val="000000"/>
        </w:rPr>
        <w:t xml:space="preserve">total off-work days. </w:t>
      </w:r>
      <w:r w:rsidRPr="009946E7">
        <w:rPr>
          <w:rFonts w:ascii="Aptos" w:hAnsi="Aptos"/>
          <w:b/>
          <w:bCs/>
          <w:color w:val="000000"/>
        </w:rPr>
        <w:t>Figure 7</w:t>
      </w:r>
      <w:r w:rsidRPr="00F12E1E">
        <w:rPr>
          <w:rFonts w:ascii="Aptos" w:hAnsi="Aptos"/>
          <w:color w:val="000000"/>
        </w:rPr>
        <w:t xml:space="preserve"> uses 5-year and lifetime rows, and the full two-window atlas is in the </w:t>
      </w:r>
      <w:r w:rsidRPr="007E01CD">
        <w:rPr>
          <w:rFonts w:ascii="Aptos" w:hAnsi="Aptos"/>
          <w:i/>
          <w:iCs/>
          <w:color w:val="000000"/>
        </w:rPr>
        <w:t>Supplementary Atlas</w:t>
      </w:r>
      <w:r w:rsidR="002E03BF" w:rsidRPr="007E01CD">
        <w:rPr>
          <w:rFonts w:ascii="Aptos" w:hAnsi="Aptos"/>
          <w:i/>
          <w:iCs/>
          <w:color w:val="000000"/>
        </w:rPr>
        <w:t xml:space="preserve"> (BehWAS tab)</w:t>
      </w:r>
      <w:r w:rsidRPr="007E01CD">
        <w:rPr>
          <w:rFonts w:ascii="Aptos" w:hAnsi="Aptos"/>
          <w:i/>
          <w:iCs/>
          <w:color w:val="000000"/>
        </w:rPr>
        <w:t>.</w:t>
      </w:r>
    </w:p>
    <w:p w14:paraId="1E93F486" w14:textId="77777777" w:rsidR="00F8044D" w:rsidRPr="009946E7" w:rsidRDefault="00F8044D" w:rsidP="00F8044D">
      <w:pPr>
        <w:keepNext/>
        <w:spacing w:after="120" w:line="480" w:lineRule="auto"/>
        <w:rPr>
          <w:rFonts w:ascii="Aptos" w:hAnsi="Aptos"/>
          <w:b/>
          <w:bCs/>
        </w:rPr>
      </w:pPr>
      <w:r w:rsidRPr="009946E7">
        <w:rPr>
          <w:rFonts w:ascii="Aptos" w:hAnsi="Aptos"/>
          <w:b/>
          <w:bCs/>
        </w:rPr>
        <w:t>CRMWAS (cardiorespiratory measurements)</w:t>
      </w:r>
    </w:p>
    <w:p w14:paraId="06D34FA6" w14:textId="50D3E547" w:rsidR="00601BC0" w:rsidRDefault="00CC7711" w:rsidP="00DC5072">
      <w:pPr>
        <w:spacing w:after="120" w:line="480" w:lineRule="auto"/>
        <w:rPr>
          <w:rFonts w:ascii="Aptos" w:hAnsi="Aptos"/>
          <w:color w:val="000000"/>
        </w:rPr>
      </w:pPr>
      <w:r>
        <w:rPr>
          <w:rFonts w:ascii="Aptos" w:hAnsi="Aptos"/>
          <w:color w:val="000000"/>
        </w:rPr>
        <w:t>For echocardiographic measurements</w:t>
      </w:r>
      <w:r w:rsidR="00402EB0">
        <w:rPr>
          <w:rFonts w:ascii="Aptos" w:hAnsi="Aptos"/>
          <w:color w:val="000000"/>
        </w:rPr>
        <w:t xml:space="preserve"> tested within 5-years of the index date,</w:t>
      </w:r>
      <w:r w:rsidR="00F8044D" w:rsidRPr="009946E7">
        <w:rPr>
          <w:rFonts w:ascii="Aptos" w:hAnsi="Aptos"/>
          <w:color w:val="000000"/>
        </w:rPr>
        <w:t xml:space="preserve"> 12 of 22 measurements were Bonferroni-significant, including greater left-ventricular mass (β 0.111, 95% CI 0.086–0.136), higher E/e′ (β 0.083, 95% CI 0.054–0.113), lower septal e′ velocity (β −0.112, 95% CI −0.140 to −0.083), and lower ejection fraction (β −0.082 to −0.115). </w:t>
      </w:r>
      <w:r w:rsidR="00601BC0">
        <w:rPr>
          <w:rFonts w:ascii="Aptos" w:hAnsi="Aptos"/>
          <w:color w:val="000000"/>
        </w:rPr>
        <w:t xml:space="preserve">Therefore, OSA was associated with </w:t>
      </w:r>
      <w:r w:rsidR="00047BE6">
        <w:rPr>
          <w:rFonts w:ascii="Aptos" w:hAnsi="Aptos"/>
          <w:color w:val="000000"/>
        </w:rPr>
        <w:t>cardiac structural changes and reduced function.</w:t>
      </w:r>
    </w:p>
    <w:p w14:paraId="6C2C3F3D" w14:textId="511411A2" w:rsidR="0020709B" w:rsidRPr="0020709B" w:rsidRDefault="006D5356" w:rsidP="00DC5072">
      <w:pPr>
        <w:spacing w:after="120" w:line="480" w:lineRule="auto"/>
        <w:rPr>
          <w:rFonts w:ascii="Aptos" w:hAnsi="Aptos"/>
          <w:color w:val="000000"/>
        </w:rPr>
      </w:pPr>
      <w:r w:rsidRPr="006D5356">
        <w:rPr>
          <w:rFonts w:ascii="Aptos" w:hAnsi="Aptos"/>
          <w:color w:val="000000"/>
          <w:lang w:val="en-US"/>
        </w:rPr>
        <w:t xml:space="preserve">For spirometry measurements, 10 of 14 primary OSA-versus-no-OSA comparisons were Bonferroni-significant after full adjustment. OSA was associated with higher pre- and post-bronchodilator FEV1/FVC (β 0.100, 95% CI 0.054–0.145, and β 0.115, 95% CI 0.063–0.167, respectively) and FEV1 (β 0.086, 95% CI 0.049–0.123, and β 0.088, 95% CI 0.045–0.131), whereas </w:t>
      </w:r>
      <w:r w:rsidR="00B21B59">
        <w:rPr>
          <w:rFonts w:ascii="Aptos" w:hAnsi="Aptos"/>
          <w:color w:val="000000"/>
          <w:lang w:val="en-US"/>
        </w:rPr>
        <w:t xml:space="preserve">the </w:t>
      </w:r>
      <w:r w:rsidRPr="006D5356">
        <w:rPr>
          <w:rFonts w:ascii="Aptos" w:hAnsi="Aptos"/>
          <w:color w:val="000000"/>
          <w:lang w:val="en-US"/>
        </w:rPr>
        <w:t xml:space="preserve">FVC comparison </w:t>
      </w:r>
      <w:r w:rsidR="00B21B59">
        <w:rPr>
          <w:rFonts w:ascii="Aptos" w:hAnsi="Aptos"/>
          <w:color w:val="000000"/>
          <w:lang w:val="en-US"/>
        </w:rPr>
        <w:t>did not meet</w:t>
      </w:r>
      <w:r w:rsidRPr="006D5356">
        <w:rPr>
          <w:rFonts w:ascii="Aptos" w:hAnsi="Aptos"/>
          <w:color w:val="000000"/>
          <w:lang w:val="en-US"/>
        </w:rPr>
        <w:t xml:space="preserve"> </w:t>
      </w:r>
      <w:r w:rsidR="00B21B59">
        <w:rPr>
          <w:rFonts w:ascii="Aptos" w:hAnsi="Aptos"/>
          <w:color w:val="000000"/>
          <w:lang w:val="en-US"/>
        </w:rPr>
        <w:t>significance</w:t>
      </w:r>
      <w:r w:rsidRPr="006D5356">
        <w:rPr>
          <w:rFonts w:ascii="Aptos" w:hAnsi="Aptos"/>
          <w:color w:val="000000"/>
          <w:lang w:val="en-US"/>
        </w:rPr>
        <w:t xml:space="preserve">. In secondary severity analyses, FEV1/FVC </w:t>
      </w:r>
      <w:r w:rsidRPr="006D5356">
        <w:rPr>
          <w:rFonts w:ascii="Aptos" w:hAnsi="Aptos"/>
          <w:color w:val="000000"/>
          <w:lang w:val="en-US"/>
        </w:rPr>
        <w:lastRenderedPageBreak/>
        <w:t>increased with increasing OSA severity before and after bronchodilator use (ordinal trend P=1.92×10</w:t>
      </w:r>
      <w:r w:rsidRPr="006D5356">
        <w:rPr>
          <w:rFonts w:ascii="Cambria Math" w:hAnsi="Cambria Math" w:cs="Cambria Math"/>
          <w:color w:val="000000"/>
          <w:lang w:val="en-US"/>
        </w:rPr>
        <w:t>⁻</w:t>
      </w:r>
      <w:r w:rsidRPr="006D5356">
        <w:rPr>
          <w:rFonts w:ascii="Aptos" w:hAnsi="Aptos" w:cs="Aptos"/>
          <w:color w:val="000000"/>
          <w:lang w:val="en-US"/>
        </w:rPr>
        <w:t>¹⁰</w:t>
      </w:r>
      <w:r w:rsidRPr="006D5356">
        <w:rPr>
          <w:rFonts w:ascii="Aptos" w:hAnsi="Aptos"/>
          <w:color w:val="000000"/>
          <w:lang w:val="en-US"/>
        </w:rPr>
        <w:t xml:space="preserve"> and P=5.25</w:t>
      </w:r>
      <w:r w:rsidRPr="006D5356">
        <w:rPr>
          <w:rFonts w:ascii="Aptos" w:hAnsi="Aptos" w:cs="Aptos"/>
          <w:color w:val="000000"/>
          <w:lang w:val="en-US"/>
        </w:rPr>
        <w:t>×</w:t>
      </w:r>
      <w:r w:rsidRPr="006D5356">
        <w:rPr>
          <w:rFonts w:ascii="Aptos" w:hAnsi="Aptos"/>
          <w:color w:val="000000"/>
          <w:lang w:val="en-US"/>
        </w:rPr>
        <w:t>10</w:t>
      </w:r>
      <w:r w:rsidRPr="006D5356">
        <w:rPr>
          <w:rFonts w:ascii="Cambria Math" w:hAnsi="Cambria Math" w:cs="Cambria Math"/>
          <w:color w:val="000000"/>
          <w:lang w:val="en-US"/>
        </w:rPr>
        <w:t>⁻</w:t>
      </w:r>
      <w:r w:rsidRPr="006D5356">
        <w:rPr>
          <w:rFonts w:ascii="Aptos" w:hAnsi="Aptos" w:cs="Aptos"/>
          <w:color w:val="000000"/>
          <w:lang w:val="en-US"/>
        </w:rPr>
        <w:t>⁶</w:t>
      </w:r>
      <w:r w:rsidRPr="006D5356">
        <w:rPr>
          <w:rFonts w:ascii="Aptos" w:hAnsi="Aptos"/>
          <w:color w:val="000000"/>
          <w:lang w:val="en-US"/>
        </w:rPr>
        <w:t xml:space="preserve">, respectively), with moderate and severe OSA contrasts remaining Bonferroni-significant. Overall, these exploratory findings did not show a pattern of greater awake airflow obstruction among participants with OSA </w:t>
      </w:r>
      <w:r w:rsidR="009A3636">
        <w:rPr>
          <w:rFonts w:ascii="Aptos" w:hAnsi="Aptos"/>
          <w:color w:val="000000"/>
          <w:lang w:val="en-US"/>
        </w:rPr>
        <w:t>n</w:t>
      </w:r>
      <w:r w:rsidRPr="006D5356">
        <w:rPr>
          <w:rFonts w:ascii="Aptos" w:hAnsi="Aptos"/>
          <w:color w:val="000000"/>
          <w:lang w:val="en-US"/>
        </w:rPr>
        <w:t>or with increasing OSA severity.</w:t>
      </w:r>
      <w:r w:rsidR="001C73A8">
        <w:rPr>
          <w:rFonts w:ascii="Aptos" w:hAnsi="Aptos"/>
          <w:color w:val="000000"/>
          <w:lang w:val="en-US"/>
        </w:rPr>
        <w:t xml:space="preserve"> </w:t>
      </w:r>
      <w:r w:rsidR="009A3636">
        <w:rPr>
          <w:rFonts w:ascii="Aptos" w:hAnsi="Aptos"/>
          <w:color w:val="000000"/>
        </w:rPr>
        <w:t>F</w:t>
      </w:r>
      <w:r w:rsidR="00DC5072" w:rsidRPr="00DC5072">
        <w:rPr>
          <w:rFonts w:ascii="Aptos" w:hAnsi="Aptos"/>
          <w:color w:val="000000"/>
        </w:rPr>
        <w:t xml:space="preserve">ull results are available in the </w:t>
      </w:r>
      <w:r w:rsidR="00DC5072" w:rsidRPr="0020709B">
        <w:rPr>
          <w:rFonts w:ascii="Aptos" w:hAnsi="Aptos"/>
          <w:i/>
          <w:iCs/>
          <w:color w:val="000000"/>
        </w:rPr>
        <w:t>Supplementary Atlas (CRMWAS tab).</w:t>
      </w:r>
    </w:p>
    <w:p w14:paraId="45ACFE96" w14:textId="5887C8B9" w:rsidR="00245BF2" w:rsidRPr="009946E7" w:rsidRDefault="002D186E" w:rsidP="00DC5072">
      <w:pPr>
        <w:spacing w:after="120" w:line="480" w:lineRule="auto"/>
        <w:rPr>
          <w:rFonts w:ascii="Aptos" w:hAnsi="Aptos"/>
          <w:b/>
          <w:bCs/>
        </w:rPr>
      </w:pPr>
      <w:r>
        <w:rPr>
          <w:rFonts w:ascii="Aptos" w:hAnsi="Aptos"/>
          <w:b/>
          <w:bCs/>
        </w:rPr>
        <w:t xml:space="preserve">Patterns across </w:t>
      </w:r>
      <w:r w:rsidR="0065175E">
        <w:rPr>
          <w:rFonts w:ascii="Aptos" w:hAnsi="Aptos"/>
          <w:b/>
          <w:bCs/>
        </w:rPr>
        <w:t xml:space="preserve">WAS </w:t>
      </w:r>
      <w:r>
        <w:rPr>
          <w:rFonts w:ascii="Aptos" w:hAnsi="Aptos"/>
          <w:b/>
          <w:bCs/>
        </w:rPr>
        <w:t xml:space="preserve">domains, adjustments, and </w:t>
      </w:r>
      <w:r w:rsidR="0065175E">
        <w:rPr>
          <w:rFonts w:ascii="Aptos" w:hAnsi="Aptos"/>
          <w:b/>
          <w:bCs/>
        </w:rPr>
        <w:t>stratification by OSA severity</w:t>
      </w:r>
    </w:p>
    <w:p w14:paraId="18AFA820" w14:textId="5BE335E8" w:rsidR="00245BF2" w:rsidRDefault="00000000" w:rsidP="009946E7">
      <w:pPr>
        <w:spacing w:after="120" w:line="480" w:lineRule="auto"/>
        <w:rPr>
          <w:rFonts w:ascii="Aptos" w:hAnsi="Aptos"/>
          <w:color w:val="000000"/>
        </w:rPr>
      </w:pPr>
      <w:r w:rsidRPr="009946E7">
        <w:rPr>
          <w:rFonts w:ascii="Aptos" w:hAnsi="Aptos"/>
          <w:color w:val="000000"/>
        </w:rPr>
        <w:t xml:space="preserve">Positive disease, laboratory, medication, and cardiorespiratory signals clustered </w:t>
      </w:r>
      <w:r w:rsidR="0029409A">
        <w:rPr>
          <w:rFonts w:ascii="Aptos" w:hAnsi="Aptos"/>
          <w:color w:val="000000"/>
        </w:rPr>
        <w:t>around</w:t>
      </w:r>
      <w:r w:rsidR="0029409A" w:rsidRPr="009946E7">
        <w:rPr>
          <w:rFonts w:ascii="Aptos" w:hAnsi="Aptos"/>
          <w:color w:val="000000"/>
        </w:rPr>
        <w:t xml:space="preserve"> </w:t>
      </w:r>
      <w:r w:rsidRPr="009946E7">
        <w:rPr>
          <w:rFonts w:ascii="Aptos" w:hAnsi="Aptos"/>
          <w:color w:val="000000"/>
        </w:rPr>
        <w:t xml:space="preserve">cardiometabolic phenotypes. Adjustment reduced Bonferroni-significant prevalence associations from 548 in m1 </w:t>
      </w:r>
      <w:r w:rsidR="0029409A">
        <w:rPr>
          <w:rFonts w:ascii="Aptos" w:hAnsi="Aptos"/>
          <w:color w:val="000000"/>
        </w:rPr>
        <w:t xml:space="preserve">(unadjusted) </w:t>
      </w:r>
      <w:r w:rsidRPr="009946E7">
        <w:rPr>
          <w:rFonts w:ascii="Aptos" w:hAnsi="Aptos"/>
          <w:color w:val="000000"/>
        </w:rPr>
        <w:t xml:space="preserve">to 303 in m2, 318 in m3, and 169 in m4. </w:t>
      </w:r>
      <w:r w:rsidR="002A7E74">
        <w:rPr>
          <w:rFonts w:ascii="Aptos" w:hAnsi="Aptos"/>
          <w:color w:val="000000"/>
        </w:rPr>
        <w:t>OSA s</w:t>
      </w:r>
      <w:r w:rsidR="002A7E74" w:rsidRPr="002A7E74">
        <w:rPr>
          <w:rFonts w:ascii="Aptos" w:hAnsi="Aptos"/>
          <w:color w:val="000000"/>
        </w:rPr>
        <w:t>everity analyses demonstrated a dose-response relationship, with progressively higher adjusted ORs across mild, moderate, and severe OSA for essential hypertension (1.17, 1.33, and 1.58), type 2 diabetes (1.06, 1.14, and 1.25), and heart failure (1.01, 1.13, and 1.48).</w:t>
      </w:r>
      <w:r w:rsidR="00581B78">
        <w:rPr>
          <w:rFonts w:ascii="Aptos" w:hAnsi="Aptos"/>
          <w:color w:val="000000"/>
        </w:rPr>
        <w:t xml:space="preserve"> </w:t>
      </w:r>
      <w:r w:rsidR="000C7633" w:rsidRPr="000C7633">
        <w:rPr>
          <w:rFonts w:ascii="Aptos" w:hAnsi="Aptos"/>
          <w:color w:val="000000"/>
        </w:rPr>
        <w:t>Although these cardiovascular findings support the broader cardiometabolic association with OSA, prevalent atrial fibrillation was not significantly associated with OSA (OR 1.04, 95% CI 0.96–1.13; P=0.300).</w:t>
      </w:r>
    </w:p>
    <w:p w14:paraId="520C528E" w14:textId="77777777" w:rsidR="00A755CF" w:rsidRDefault="00A755CF" w:rsidP="009946E7">
      <w:pPr>
        <w:pStyle w:val="Heading2"/>
        <w:spacing w:before="0" w:line="480" w:lineRule="auto"/>
        <w:rPr>
          <w:rFonts w:ascii="Aptos" w:hAnsi="Aptos"/>
          <w:b/>
          <w:color w:val="000000"/>
          <w:sz w:val="22"/>
          <w:szCs w:val="22"/>
        </w:rPr>
      </w:pPr>
    </w:p>
    <w:p w14:paraId="25D17FC2" w14:textId="757CDBE2" w:rsidR="00245BF2" w:rsidRPr="009946E7" w:rsidRDefault="00000000" w:rsidP="009946E7">
      <w:pPr>
        <w:pStyle w:val="Heading2"/>
        <w:spacing w:before="0" w:line="480" w:lineRule="auto"/>
        <w:rPr>
          <w:rFonts w:ascii="Aptos" w:hAnsi="Aptos"/>
          <w:sz w:val="22"/>
          <w:szCs w:val="22"/>
        </w:rPr>
      </w:pPr>
      <w:r w:rsidRPr="009946E7">
        <w:rPr>
          <w:rFonts w:ascii="Aptos" w:hAnsi="Aptos"/>
          <w:b/>
          <w:color w:val="000000"/>
          <w:sz w:val="22"/>
          <w:szCs w:val="22"/>
        </w:rPr>
        <w:t>Phase 2: incident disease and PAP use</w:t>
      </w:r>
    </w:p>
    <w:p w14:paraId="711F0ECA" w14:textId="77777777" w:rsidR="00245BF2" w:rsidRPr="009946E7" w:rsidRDefault="00000000" w:rsidP="009946E7">
      <w:pPr>
        <w:pStyle w:val="Heading3"/>
        <w:spacing w:before="0" w:after="120" w:line="480" w:lineRule="auto"/>
        <w:rPr>
          <w:rFonts w:ascii="Aptos" w:hAnsi="Aptos"/>
          <w:sz w:val="22"/>
          <w:szCs w:val="22"/>
        </w:rPr>
      </w:pPr>
      <w:r w:rsidRPr="009946E7">
        <w:rPr>
          <w:rFonts w:ascii="Aptos" w:hAnsi="Aptos"/>
          <w:b/>
          <w:color w:val="000000"/>
          <w:sz w:val="22"/>
          <w:szCs w:val="22"/>
        </w:rPr>
        <w:t>Incidence PheWAS</w:t>
      </w:r>
    </w:p>
    <w:p w14:paraId="4F874901" w14:textId="05D6A61B" w:rsidR="00245BF2" w:rsidRPr="009946E7" w:rsidRDefault="00000000" w:rsidP="009946E7">
      <w:pPr>
        <w:spacing w:after="120" w:line="480" w:lineRule="auto"/>
        <w:rPr>
          <w:rFonts w:ascii="Aptos" w:hAnsi="Aptos"/>
        </w:rPr>
      </w:pPr>
      <w:r w:rsidRPr="009946E7">
        <w:rPr>
          <w:rFonts w:ascii="Aptos" w:hAnsi="Aptos"/>
          <w:color w:val="000000"/>
        </w:rPr>
        <w:t xml:space="preserve">The incidence analysis included 157,025 patients, 454,335 person-years (median follow-up 2.63 years), and 3,378 deaths. Among 1,013 phecodes with at least 20 incident events, 16 were Bonferroni-significant for OSA in m4 (11 HRs above 1 and five below 1); 28 met the secondary FDR criterion </w:t>
      </w:r>
      <w:r w:rsidRPr="00932DE5">
        <w:rPr>
          <w:rFonts w:ascii="Aptos" w:hAnsi="Aptos"/>
          <w:b/>
          <w:bCs/>
          <w:color w:val="000000"/>
        </w:rPr>
        <w:t>(Figure 8).</w:t>
      </w:r>
      <w:r w:rsidRPr="009946E7">
        <w:rPr>
          <w:rFonts w:ascii="Aptos" w:hAnsi="Aptos"/>
          <w:color w:val="000000"/>
        </w:rPr>
        <w:t xml:space="preserve"> The expected sleep-apnea positive control had HR 6.36 (95% CI 6.21–6.51). Other Bonferroni-significant elevated hazards included impaired fasting glucose (HR 1.19, 95% CI 1.15–1.24), essential hypertension (1.18, 1.14–1.22), type 2 diabetes (1.16, 1.11–1.21), </w:t>
      </w:r>
      <w:r w:rsidRPr="009946E7">
        <w:rPr>
          <w:rFonts w:ascii="Aptos" w:hAnsi="Aptos"/>
          <w:color w:val="000000"/>
        </w:rPr>
        <w:lastRenderedPageBreak/>
        <w:t>hyperlipidemia (1.13, 1.09–1.18), obesity (1.13, 1.08–1.18), and heart failure (1.09, 1.05–1.13). Anxiety disorder (HR 0.89, 95% CI 0.84–0.93) and abdominal pain (0.91, 0.88–0.95) were inverse</w:t>
      </w:r>
      <w:r w:rsidR="000A047B">
        <w:rPr>
          <w:rFonts w:ascii="Aptos" w:hAnsi="Aptos"/>
          <w:color w:val="000000"/>
        </w:rPr>
        <w:t xml:space="preserve"> associations</w:t>
      </w:r>
      <w:r w:rsidRPr="009946E7">
        <w:rPr>
          <w:rFonts w:ascii="Aptos" w:hAnsi="Aptos"/>
          <w:color w:val="000000"/>
        </w:rPr>
        <w:t xml:space="preserve">. Atrial fibrillation/flutter (phecode 427.2) was nominally associated (HR 1.06, 95% CI 1.02–1.10; P=0.0041) but did not meet Bonferroni or FDR correction for the primary binary OSA </w:t>
      </w:r>
      <w:r w:rsidR="004A4FE8">
        <w:rPr>
          <w:rFonts w:ascii="Aptos" w:hAnsi="Aptos"/>
          <w:color w:val="000000"/>
        </w:rPr>
        <w:t xml:space="preserve">versus no OSA </w:t>
      </w:r>
      <w:r w:rsidRPr="009946E7">
        <w:rPr>
          <w:rFonts w:ascii="Aptos" w:hAnsi="Aptos"/>
          <w:color w:val="000000"/>
        </w:rPr>
        <w:t xml:space="preserve">contrast. </w:t>
      </w:r>
      <w:r w:rsidRPr="004A4FE8">
        <w:rPr>
          <w:rFonts w:ascii="Aptos" w:hAnsi="Aptos"/>
          <w:b/>
          <w:bCs/>
          <w:color w:val="000000"/>
        </w:rPr>
        <w:t>Figure 8</w:t>
      </w:r>
      <w:r w:rsidRPr="009946E7">
        <w:rPr>
          <w:rFonts w:ascii="Aptos" w:hAnsi="Aptos"/>
          <w:color w:val="000000"/>
        </w:rPr>
        <w:t xml:space="preserve"> displays Manhattan, volcano, and selected positive and inverse </w:t>
      </w:r>
      <w:r w:rsidR="00784313">
        <w:rPr>
          <w:rFonts w:ascii="Aptos" w:hAnsi="Aptos"/>
          <w:color w:val="000000"/>
        </w:rPr>
        <w:t xml:space="preserve">association </w:t>
      </w:r>
      <w:r w:rsidRPr="009946E7">
        <w:rPr>
          <w:rFonts w:ascii="Aptos" w:hAnsi="Aptos"/>
          <w:color w:val="000000"/>
        </w:rPr>
        <w:t xml:space="preserve">forest plots. The complete atlas is in the </w:t>
      </w:r>
      <w:r w:rsidRPr="004A4FE8">
        <w:rPr>
          <w:rFonts w:ascii="Aptos" w:hAnsi="Aptos"/>
          <w:i/>
          <w:iCs/>
          <w:color w:val="000000"/>
        </w:rPr>
        <w:t>Supplementary Atlas (PheDAS Incidence tab).</w:t>
      </w:r>
    </w:p>
    <w:p w14:paraId="14087B51" w14:textId="77777777" w:rsidR="00245BF2" w:rsidRPr="009946E7" w:rsidRDefault="00000000" w:rsidP="009946E7">
      <w:pPr>
        <w:pStyle w:val="Heading3"/>
        <w:spacing w:before="0" w:after="120" w:line="480" w:lineRule="auto"/>
        <w:rPr>
          <w:rFonts w:ascii="Aptos" w:hAnsi="Aptos"/>
          <w:sz w:val="22"/>
          <w:szCs w:val="22"/>
        </w:rPr>
      </w:pPr>
      <w:r w:rsidRPr="009946E7">
        <w:rPr>
          <w:rFonts w:ascii="Aptos" w:hAnsi="Aptos"/>
          <w:b/>
          <w:color w:val="000000"/>
          <w:sz w:val="22"/>
          <w:szCs w:val="22"/>
        </w:rPr>
        <w:t>Severity-stratified cumulative incidence</w:t>
      </w:r>
    </w:p>
    <w:p w14:paraId="3A584C5C" w14:textId="61F976EE" w:rsidR="005A060D" w:rsidRPr="009946E7" w:rsidRDefault="005A060D" w:rsidP="009946E7">
      <w:pPr>
        <w:spacing w:after="120" w:line="480" w:lineRule="auto"/>
        <w:rPr>
          <w:rFonts w:ascii="Aptos" w:hAnsi="Aptos"/>
          <w:color w:val="000000"/>
        </w:rPr>
      </w:pPr>
      <w:r w:rsidRPr="004A4FE8">
        <w:rPr>
          <w:rFonts w:ascii="Aptos" w:hAnsi="Aptos"/>
          <w:b/>
          <w:bCs/>
          <w:color w:val="000000"/>
        </w:rPr>
        <w:t>Figure 9A</w:t>
      </w:r>
      <w:r w:rsidRPr="009946E7">
        <w:rPr>
          <w:rFonts w:ascii="Aptos" w:hAnsi="Aptos"/>
          <w:color w:val="000000"/>
        </w:rPr>
        <w:t xml:space="preserve"> displays unadjusted 3-year Aalen–Johansen cumulative incidence across No OSA, mild, moderate, and severe OSA, with death as a competing event. The curves showed a clear </w:t>
      </w:r>
      <w:r w:rsidR="004A4FE8">
        <w:rPr>
          <w:rFonts w:ascii="Aptos" w:hAnsi="Aptos"/>
          <w:color w:val="000000"/>
        </w:rPr>
        <w:t>dose-response</w:t>
      </w:r>
      <w:r w:rsidRPr="009946E7">
        <w:rPr>
          <w:rFonts w:ascii="Aptos" w:hAnsi="Aptos"/>
          <w:color w:val="000000"/>
        </w:rPr>
        <w:t xml:space="preserve"> increase across severity categories for essential hypertension (4.75%, 7.13%, 8.29%, 9.16%), type 2 diabetes (0.85%, 1.68%, 2.71%, 4.74%), heart failure (0.83%, 1.30%, 1.97%, 2.65%), and atrial fibrillation/flutter (0.60%, 1.00%, 1.37%, 1.69%). Fully adjusted ordinal-trend models supported increasing incidence hazards per one-category increase in OSA severity for hypertension (HR 1.08, 95% CI 1.06–1.10; P=1.41×10⁻²⁴), type 2 diabetes (HR 1.10, 95% CI 1.08–1.12; P=1.91×10⁻²³), and heart failure (HR 1.05, 95% CI 1.03–1.07; P=1.30×10⁻¹⁰)</w:t>
      </w:r>
      <w:r w:rsidR="00C70B80">
        <w:rPr>
          <w:rFonts w:ascii="Aptos" w:hAnsi="Aptos"/>
          <w:color w:val="000000"/>
        </w:rPr>
        <w:t xml:space="preserve">, with </w:t>
      </w:r>
      <w:r w:rsidRPr="009946E7">
        <w:rPr>
          <w:rFonts w:ascii="Aptos" w:hAnsi="Aptos"/>
          <w:color w:val="000000"/>
        </w:rPr>
        <w:t xml:space="preserve">all three </w:t>
      </w:r>
      <w:r w:rsidR="00C70B80">
        <w:rPr>
          <w:rFonts w:ascii="Aptos" w:hAnsi="Aptos"/>
          <w:color w:val="000000"/>
        </w:rPr>
        <w:t>meeting</w:t>
      </w:r>
      <w:r w:rsidRPr="009946E7">
        <w:rPr>
          <w:rFonts w:ascii="Aptos" w:hAnsi="Aptos"/>
          <w:color w:val="000000"/>
        </w:rPr>
        <w:t xml:space="preserve"> Bonferroni correction. The atrial fibrillation/flutter trend was smaller (HR 1.03, 95% CI 1.01–1.05; P=0.000478) and met the secondary FDR criterion but not Bonferroni correction. </w:t>
      </w:r>
      <w:r w:rsidR="005D29BD">
        <w:rPr>
          <w:rFonts w:ascii="Aptos" w:hAnsi="Aptos"/>
          <w:color w:val="000000"/>
        </w:rPr>
        <w:t>The</w:t>
      </w:r>
      <w:r w:rsidRPr="009946E7">
        <w:rPr>
          <w:rFonts w:ascii="Aptos" w:hAnsi="Aptos"/>
          <w:color w:val="000000"/>
        </w:rPr>
        <w:t xml:space="preserve"> displayed cumulative-incidence curves are unadjusted.</w:t>
      </w:r>
    </w:p>
    <w:p w14:paraId="6459ED22" w14:textId="77777777" w:rsidR="00245BF2" w:rsidRPr="009946E7" w:rsidRDefault="00000000" w:rsidP="009946E7">
      <w:pPr>
        <w:pStyle w:val="Heading3"/>
        <w:spacing w:before="0" w:after="120" w:line="480" w:lineRule="auto"/>
        <w:rPr>
          <w:rFonts w:ascii="Aptos" w:hAnsi="Aptos"/>
          <w:sz w:val="22"/>
          <w:szCs w:val="22"/>
        </w:rPr>
      </w:pPr>
      <w:r w:rsidRPr="009946E7">
        <w:rPr>
          <w:rFonts w:ascii="Aptos" w:hAnsi="Aptos"/>
          <w:b/>
          <w:color w:val="000000"/>
          <w:sz w:val="22"/>
          <w:szCs w:val="22"/>
        </w:rPr>
        <w:t>PAP-use landmark analysis</w:t>
      </w:r>
    </w:p>
    <w:p w14:paraId="75A71054" w14:textId="52CA5D50" w:rsidR="005A060D" w:rsidRPr="009946E7" w:rsidRDefault="005A060D" w:rsidP="009946E7">
      <w:pPr>
        <w:spacing w:after="120" w:line="480" w:lineRule="auto"/>
        <w:rPr>
          <w:rFonts w:ascii="Aptos" w:hAnsi="Aptos"/>
          <w:color w:val="000000"/>
        </w:rPr>
      </w:pPr>
      <w:r w:rsidRPr="00B63AA3">
        <w:rPr>
          <w:rFonts w:ascii="Aptos" w:hAnsi="Aptos"/>
          <w:b/>
          <w:bCs/>
          <w:color w:val="000000"/>
        </w:rPr>
        <w:t>Figure 9B</w:t>
      </w:r>
      <w:r w:rsidRPr="009946E7">
        <w:rPr>
          <w:rFonts w:ascii="Aptos" w:hAnsi="Aptos"/>
          <w:color w:val="000000"/>
        </w:rPr>
        <w:t xml:space="preserve"> displays unadjusted 3-year Aalen–Johansen cumulative incidence curves stratified by PAP use (≥4 hr/night, 2–</w:t>
      </w:r>
      <w:r w:rsidR="00CE0690">
        <w:rPr>
          <w:rFonts w:ascii="Aptos" w:hAnsi="Aptos"/>
          <w:color w:val="000000"/>
        </w:rPr>
        <w:t>3.9</w:t>
      </w:r>
      <w:r w:rsidRPr="009946E7">
        <w:rPr>
          <w:rFonts w:ascii="Aptos" w:hAnsi="Aptos"/>
          <w:color w:val="000000"/>
        </w:rPr>
        <w:t xml:space="preserve"> hr/night, 0–</w:t>
      </w:r>
      <w:r w:rsidR="00CE0690">
        <w:rPr>
          <w:rFonts w:ascii="Aptos" w:hAnsi="Aptos"/>
          <w:color w:val="000000"/>
        </w:rPr>
        <w:t xml:space="preserve">1.9 </w:t>
      </w:r>
      <w:r w:rsidRPr="009946E7">
        <w:rPr>
          <w:rFonts w:ascii="Aptos" w:hAnsi="Aptos"/>
          <w:color w:val="000000"/>
        </w:rPr>
        <w:t>hr/night, never-started, and unknown)</w:t>
      </w:r>
      <w:r w:rsidR="00203CE1" w:rsidRPr="009946E7">
        <w:rPr>
          <w:rFonts w:ascii="Aptos" w:hAnsi="Aptos"/>
          <w:color w:val="000000"/>
        </w:rPr>
        <w:t xml:space="preserve"> for select cardiovascular conditions</w:t>
      </w:r>
      <w:r w:rsidR="00BE5F8E" w:rsidRPr="009946E7">
        <w:rPr>
          <w:rFonts w:ascii="Aptos" w:hAnsi="Aptos"/>
          <w:color w:val="000000"/>
        </w:rPr>
        <w:t xml:space="preserve"> commonly associated with OSA</w:t>
      </w:r>
      <w:r w:rsidRPr="009946E7">
        <w:rPr>
          <w:rFonts w:ascii="Aptos" w:hAnsi="Aptos"/>
          <w:color w:val="000000"/>
        </w:rPr>
        <w:t>. At 3 years after the 180-day landmark, cumulative incidence in these five strata, respectively</w:t>
      </w:r>
      <w:r w:rsidR="002571CE">
        <w:rPr>
          <w:rFonts w:ascii="Aptos" w:hAnsi="Aptos"/>
          <w:color w:val="000000"/>
        </w:rPr>
        <w:t xml:space="preserve"> did not clearly reveal</w:t>
      </w:r>
      <w:r w:rsidR="003B24F9">
        <w:rPr>
          <w:rFonts w:ascii="Aptos" w:hAnsi="Aptos"/>
          <w:color w:val="000000"/>
        </w:rPr>
        <w:t xml:space="preserve"> a relationship with </w:t>
      </w:r>
      <w:r w:rsidR="003B24F9">
        <w:rPr>
          <w:rFonts w:ascii="Aptos" w:hAnsi="Aptos"/>
          <w:color w:val="000000"/>
        </w:rPr>
        <w:lastRenderedPageBreak/>
        <w:t>better adherence and disease incidence</w:t>
      </w:r>
      <w:r w:rsidRPr="009946E7">
        <w:rPr>
          <w:rFonts w:ascii="Aptos" w:hAnsi="Aptos"/>
          <w:color w:val="000000"/>
        </w:rPr>
        <w:t>: essential hypertension (7.70%, 8.24%, 8.05%, 7.57%, 9.14%); type 2 diabetes (2.85%, 2.74%, 3.10%, 2.36%, 2.60%); heart failure (1.61%, 1.57%, 1.58%, 1.82%, 1.80%); atrial fibrillation/flutter (1.36%, 1.05%, 1.34%, 1.24%, 1.39%). Death was treated as a competing event.</w:t>
      </w:r>
    </w:p>
    <w:p w14:paraId="68EB1AD9" w14:textId="23454798" w:rsidR="00245BF2" w:rsidRPr="009946E7" w:rsidRDefault="00000000" w:rsidP="009946E7">
      <w:pPr>
        <w:spacing w:after="120" w:line="480" w:lineRule="auto"/>
        <w:rPr>
          <w:rFonts w:ascii="Aptos" w:hAnsi="Aptos"/>
        </w:rPr>
      </w:pPr>
      <w:r w:rsidRPr="009946E7">
        <w:rPr>
          <w:rFonts w:ascii="Aptos" w:hAnsi="Aptos"/>
          <w:color w:val="000000"/>
        </w:rPr>
        <w:t>In the fully adjusted m4 cause-specific Cox models, comparisons versus ≥4 hr/night yielded the following HRs (95% CIs), in the order 2</w:t>
      </w:r>
      <w:r w:rsidR="009815D0" w:rsidRPr="009946E7">
        <w:rPr>
          <w:rFonts w:ascii="Aptos" w:hAnsi="Aptos"/>
          <w:color w:val="000000"/>
        </w:rPr>
        <w:t>-3.9</w:t>
      </w:r>
      <w:r w:rsidRPr="009946E7">
        <w:rPr>
          <w:rFonts w:ascii="Aptos" w:hAnsi="Aptos"/>
          <w:color w:val="000000"/>
        </w:rPr>
        <w:t xml:space="preserve"> hr/night, 0–</w:t>
      </w:r>
      <w:r w:rsidR="009815D0" w:rsidRPr="009946E7">
        <w:rPr>
          <w:rFonts w:ascii="Aptos" w:hAnsi="Aptos"/>
          <w:color w:val="000000"/>
        </w:rPr>
        <w:t>1.9</w:t>
      </w:r>
      <w:r w:rsidRPr="009946E7">
        <w:rPr>
          <w:rFonts w:ascii="Aptos" w:hAnsi="Aptos"/>
          <w:color w:val="000000"/>
        </w:rPr>
        <w:t xml:space="preserve"> hr/night, never-started, and unknown: essential hypertension, 0.99 (0.92–1.07), 1.03 (0.97–1.10), 1.00 (0.96–1.05), 1.05 (0.95–1.16); type 2 diabetes, 1.02 (0.92–1.12), 1.02 (0.94–1.10), 0.99 (0.94–1.05), 0.99 (0.87–1.12); heart failure, 0.98 (0.91–1.06), 0.98 (0.92–1.04), 1.03 (0.98–1.07), 1.02 (0.93–1.13); atrial fibrillation/flutter, 0.98 (0.90–1.06), 1.01 (0.94–1.08), 1.00 (0.96–1.05), 1.00 (0.90–1.11). </w:t>
      </w:r>
      <w:r w:rsidR="008461F4" w:rsidRPr="009946E7">
        <w:rPr>
          <w:rFonts w:ascii="Aptos" w:hAnsi="Aptos"/>
          <w:color w:val="000000"/>
        </w:rPr>
        <w:t xml:space="preserve">None of these comparisons met </w:t>
      </w:r>
      <w:r w:rsidR="00E76E2F">
        <w:rPr>
          <w:rFonts w:ascii="Aptos" w:hAnsi="Aptos"/>
          <w:color w:val="000000"/>
        </w:rPr>
        <w:t>any test for statistical significance</w:t>
      </w:r>
      <w:r w:rsidR="008461F4" w:rsidRPr="009946E7">
        <w:rPr>
          <w:rFonts w:ascii="Aptos" w:hAnsi="Aptos"/>
          <w:color w:val="000000"/>
        </w:rPr>
        <w:t>.</w:t>
      </w:r>
    </w:p>
    <w:p w14:paraId="080EF9B2" w14:textId="77777777" w:rsidR="006E2E00" w:rsidRDefault="006E2E00" w:rsidP="009946E7">
      <w:pPr>
        <w:pStyle w:val="Heading2"/>
        <w:spacing w:before="0" w:line="480" w:lineRule="auto"/>
        <w:rPr>
          <w:rFonts w:ascii="Aptos" w:hAnsi="Aptos"/>
          <w:b/>
          <w:color w:val="000000"/>
          <w:sz w:val="22"/>
          <w:szCs w:val="22"/>
        </w:rPr>
      </w:pPr>
    </w:p>
    <w:p w14:paraId="1E71ED72" w14:textId="1B2F7E5A" w:rsidR="00245BF2" w:rsidRPr="009946E7" w:rsidRDefault="00000000" w:rsidP="009946E7">
      <w:pPr>
        <w:pStyle w:val="Heading2"/>
        <w:spacing w:before="0" w:line="480" w:lineRule="auto"/>
        <w:rPr>
          <w:rFonts w:ascii="Aptos" w:hAnsi="Aptos"/>
          <w:sz w:val="22"/>
          <w:szCs w:val="22"/>
        </w:rPr>
      </w:pPr>
      <w:r w:rsidRPr="009946E7">
        <w:rPr>
          <w:rFonts w:ascii="Aptos" w:hAnsi="Aptos"/>
          <w:b/>
          <w:color w:val="000000"/>
          <w:sz w:val="22"/>
          <w:szCs w:val="22"/>
        </w:rPr>
        <w:t>Phase 3: cross-domain phenotypes</w:t>
      </w:r>
    </w:p>
    <w:p w14:paraId="13AEF680" w14:textId="77777777" w:rsidR="00245BF2" w:rsidRPr="009946E7" w:rsidRDefault="00000000" w:rsidP="009946E7">
      <w:pPr>
        <w:pStyle w:val="Heading3"/>
        <w:spacing w:before="0" w:after="120" w:line="480" w:lineRule="auto"/>
        <w:rPr>
          <w:rFonts w:ascii="Aptos" w:hAnsi="Aptos"/>
          <w:sz w:val="22"/>
          <w:szCs w:val="22"/>
        </w:rPr>
      </w:pPr>
      <w:r w:rsidRPr="009946E7">
        <w:rPr>
          <w:rFonts w:ascii="Aptos" w:hAnsi="Aptos"/>
          <w:b/>
          <w:color w:val="000000"/>
          <w:sz w:val="22"/>
          <w:szCs w:val="22"/>
        </w:rPr>
        <w:t>Phenotype construction and baseline characteristics</w:t>
      </w:r>
    </w:p>
    <w:p w14:paraId="3A3335F0" w14:textId="6D06837D" w:rsidR="00245BF2" w:rsidRPr="007A1FFD" w:rsidRDefault="00000000" w:rsidP="009946E7">
      <w:pPr>
        <w:spacing w:after="120" w:line="480" w:lineRule="auto"/>
        <w:rPr>
          <w:rFonts w:ascii="Aptos" w:hAnsi="Aptos"/>
          <w:i/>
          <w:iCs/>
        </w:rPr>
      </w:pPr>
      <w:r w:rsidRPr="009946E7">
        <w:rPr>
          <w:rFonts w:ascii="Aptos" w:hAnsi="Aptos"/>
          <w:color w:val="000000"/>
        </w:rPr>
        <w:t xml:space="preserve">All three domain </w:t>
      </w:r>
      <w:r w:rsidR="00A773B3">
        <w:rPr>
          <w:rFonts w:ascii="Aptos" w:hAnsi="Aptos"/>
          <w:color w:val="000000"/>
        </w:rPr>
        <w:t>(</w:t>
      </w:r>
      <w:r w:rsidR="00BF2D84">
        <w:rPr>
          <w:rFonts w:ascii="Aptos" w:hAnsi="Aptos"/>
          <w:color w:val="000000"/>
        </w:rPr>
        <w:t xml:space="preserve">physiologic, </w:t>
      </w:r>
      <w:r w:rsidR="0086533F">
        <w:rPr>
          <w:rFonts w:ascii="Aptos" w:hAnsi="Aptos"/>
          <w:color w:val="000000"/>
        </w:rPr>
        <w:t xml:space="preserve">symptom, comorbid) </w:t>
      </w:r>
      <w:r w:rsidRPr="009946E7">
        <w:rPr>
          <w:rFonts w:ascii="Aptos" w:hAnsi="Aptos"/>
          <w:color w:val="000000"/>
        </w:rPr>
        <w:t xml:space="preserve">scores were available for 70,880 participants, all of whom were assigned to one of eight cross-domain octants. Group sizes were balanced, ranging from 8,349 (11.8%) for Hypoxemia Predominant to 9,249 (13.0%) for Mild All. Continuous domain scores were nearly orthogonal: Spearman ρ was 0.024 for physiology versus symptoms, 0.042 for physiology versus comorbidity, and −0.008 for symptoms versus comorbidity. </w:t>
      </w:r>
      <w:r w:rsidR="00332490" w:rsidRPr="009946E7">
        <w:rPr>
          <w:rFonts w:ascii="Aptos" w:hAnsi="Aptos"/>
          <w:color w:val="000000"/>
        </w:rPr>
        <w:t>T</w:t>
      </w:r>
      <w:r w:rsidRPr="009946E7">
        <w:rPr>
          <w:rFonts w:ascii="Aptos" w:hAnsi="Aptos"/>
          <w:color w:val="000000"/>
        </w:rPr>
        <w:t>he construction schematic is</w:t>
      </w:r>
      <w:r w:rsidR="00332490" w:rsidRPr="009946E7">
        <w:rPr>
          <w:rFonts w:ascii="Aptos" w:hAnsi="Aptos"/>
          <w:color w:val="000000"/>
        </w:rPr>
        <w:t xml:space="preserve"> presented in</w:t>
      </w:r>
      <w:r w:rsidRPr="009946E7">
        <w:rPr>
          <w:rFonts w:ascii="Aptos" w:hAnsi="Aptos"/>
          <w:color w:val="000000"/>
        </w:rPr>
        <w:t xml:space="preserve"> </w:t>
      </w:r>
      <w:r w:rsidRPr="007A1FFD">
        <w:rPr>
          <w:rFonts w:ascii="Aptos" w:hAnsi="Aptos"/>
          <w:i/>
          <w:iCs/>
          <w:color w:val="000000"/>
        </w:rPr>
        <w:t>Supplementary Figure S1.</w:t>
      </w:r>
    </w:p>
    <w:p w14:paraId="3C299835" w14:textId="3697E783" w:rsidR="007C3D9B" w:rsidRPr="007C3D9B" w:rsidRDefault="00000000" w:rsidP="007C3D9B">
      <w:pPr>
        <w:spacing w:after="120" w:line="480" w:lineRule="auto"/>
        <w:rPr>
          <w:rFonts w:ascii="Aptos" w:hAnsi="Aptos"/>
          <w:color w:val="000000"/>
          <w:lang w:val="en-US"/>
        </w:rPr>
      </w:pPr>
      <w:r w:rsidRPr="009946E7">
        <w:rPr>
          <w:rFonts w:ascii="Aptos" w:hAnsi="Aptos"/>
          <w:color w:val="000000"/>
        </w:rPr>
        <w:t xml:space="preserve">The phenotype signature showed clinically distinct combinations of oxygenation, symptom, and disease burden </w:t>
      </w:r>
      <w:r w:rsidRPr="009946E7">
        <w:rPr>
          <w:rFonts w:ascii="Aptos" w:hAnsi="Aptos"/>
          <w:b/>
          <w:bCs/>
          <w:color w:val="000000"/>
        </w:rPr>
        <w:t>(Figure 10).</w:t>
      </w:r>
      <w:r w:rsidRPr="009946E7">
        <w:rPr>
          <w:rFonts w:ascii="Aptos" w:hAnsi="Aptos"/>
          <w:color w:val="000000"/>
        </w:rPr>
        <w:t xml:space="preserve"> Hypoxemic Symptomatic had the highest median AHI (38.1 events/h; IQR 17.3–69.8) and 58.6% had severe OSA. In contrast, High All and Hypoxemic Comorbid </w:t>
      </w:r>
      <w:r w:rsidR="004521A9" w:rsidRPr="009946E7">
        <w:rPr>
          <w:rFonts w:ascii="Aptos" w:hAnsi="Aptos"/>
          <w:color w:val="000000"/>
        </w:rPr>
        <w:t>had high</w:t>
      </w:r>
      <w:r w:rsidR="00BB0859" w:rsidRPr="009946E7">
        <w:rPr>
          <w:rFonts w:ascii="Aptos" w:hAnsi="Aptos"/>
          <w:color w:val="000000"/>
        </w:rPr>
        <w:t xml:space="preserve"> </w:t>
      </w:r>
      <w:r w:rsidR="00BB0859" w:rsidRPr="009946E7">
        <w:rPr>
          <w:rFonts w:ascii="Aptos" w:hAnsi="Aptos"/>
          <w:color w:val="000000"/>
        </w:rPr>
        <w:lastRenderedPageBreak/>
        <w:t>comorbid burden (each had a median of 60 distinct phecodes) even though their</w:t>
      </w:r>
      <w:r w:rsidRPr="009946E7">
        <w:rPr>
          <w:rFonts w:ascii="Aptos" w:hAnsi="Aptos"/>
          <w:color w:val="000000"/>
        </w:rPr>
        <w:t xml:space="preserve"> AHIs </w:t>
      </w:r>
      <w:r w:rsidR="00457F6C" w:rsidRPr="009946E7">
        <w:rPr>
          <w:rFonts w:ascii="Aptos" w:hAnsi="Aptos"/>
          <w:color w:val="000000"/>
        </w:rPr>
        <w:t xml:space="preserve">were merely </w:t>
      </w:r>
      <w:r w:rsidRPr="009946E7">
        <w:rPr>
          <w:rFonts w:ascii="Aptos" w:hAnsi="Aptos"/>
          <w:color w:val="000000"/>
        </w:rPr>
        <w:t xml:space="preserve">in the moderate </w:t>
      </w:r>
      <w:r w:rsidR="001D6F2B" w:rsidRPr="009946E7">
        <w:rPr>
          <w:rFonts w:ascii="Aptos" w:hAnsi="Aptos"/>
          <w:color w:val="000000"/>
        </w:rPr>
        <w:t xml:space="preserve">severity </w:t>
      </w:r>
      <w:r w:rsidRPr="009946E7">
        <w:rPr>
          <w:rFonts w:ascii="Aptos" w:hAnsi="Aptos"/>
          <w:color w:val="000000"/>
        </w:rPr>
        <w:t>range</w:t>
      </w:r>
      <w:r w:rsidR="00201C24" w:rsidRPr="009946E7">
        <w:rPr>
          <w:rFonts w:ascii="Aptos" w:hAnsi="Aptos"/>
          <w:color w:val="000000"/>
        </w:rPr>
        <w:t xml:space="preserve"> (</w:t>
      </w:r>
      <w:r w:rsidRPr="009946E7">
        <w:rPr>
          <w:rFonts w:ascii="Aptos" w:hAnsi="Aptos"/>
          <w:color w:val="000000"/>
        </w:rPr>
        <w:t>24.9 and 21.7</w:t>
      </w:r>
      <w:r w:rsidR="00457F6C" w:rsidRPr="009946E7">
        <w:rPr>
          <w:rFonts w:ascii="Aptos" w:hAnsi="Aptos"/>
          <w:color w:val="000000"/>
        </w:rPr>
        <w:t xml:space="preserve">). </w:t>
      </w:r>
      <w:r w:rsidR="007C3D9B" w:rsidRPr="007C3D9B">
        <w:rPr>
          <w:rFonts w:ascii="Aptos" w:hAnsi="Aptos"/>
          <w:color w:val="000000"/>
          <w:lang w:val="en-US"/>
        </w:rPr>
        <w:t xml:space="preserve">Demographic characteristics (n=53,012) and prospective follow-up descriptors for the 25,380-person phenotype-incidence spine are provided in </w:t>
      </w:r>
      <w:r w:rsidR="007C3D9B" w:rsidRPr="006A0378">
        <w:rPr>
          <w:rFonts w:ascii="Aptos" w:hAnsi="Aptos"/>
          <w:b/>
          <w:bCs/>
          <w:color w:val="000000"/>
          <w:lang w:val="en-US"/>
        </w:rPr>
        <w:t>Figure 10.</w:t>
      </w:r>
    </w:p>
    <w:p w14:paraId="42F7ECD0" w14:textId="77777777" w:rsidR="00245BF2" w:rsidRPr="009946E7" w:rsidRDefault="00000000" w:rsidP="006A0378">
      <w:pPr>
        <w:spacing w:after="120" w:line="480" w:lineRule="auto"/>
        <w:rPr>
          <w:rFonts w:ascii="Aptos" w:hAnsi="Aptos"/>
        </w:rPr>
      </w:pPr>
      <w:r w:rsidRPr="009946E7">
        <w:rPr>
          <w:rFonts w:ascii="Aptos" w:hAnsi="Aptos"/>
          <w:b/>
          <w:color w:val="000000"/>
        </w:rPr>
        <w:t>Phenotype-associated disease incidence</w:t>
      </w:r>
    </w:p>
    <w:p w14:paraId="3C44D050" w14:textId="61E5E92A" w:rsidR="00245BF2" w:rsidRPr="00585E95" w:rsidRDefault="00000000" w:rsidP="009946E7">
      <w:pPr>
        <w:spacing w:after="120" w:line="480" w:lineRule="auto"/>
        <w:rPr>
          <w:rFonts w:ascii="Aptos" w:hAnsi="Aptos"/>
          <w:i/>
          <w:iCs/>
        </w:rPr>
      </w:pPr>
      <w:r w:rsidRPr="009946E7">
        <w:rPr>
          <w:rFonts w:ascii="Aptos" w:hAnsi="Aptos"/>
          <w:color w:val="000000"/>
        </w:rPr>
        <w:t xml:space="preserve">Of 368 eligible incident phecodes, 15 passed the prespecified nominal omnibus gate and generated 120 one-versus-rest contrasts. Six contrasts met Bonferroni correction: three for High All, two for Symptomatic Comorbid, and one for Symptom Predominant </w:t>
      </w:r>
      <w:r w:rsidRPr="009E2CB0">
        <w:rPr>
          <w:rFonts w:ascii="Aptos" w:hAnsi="Aptos"/>
          <w:b/>
          <w:bCs/>
          <w:color w:val="000000"/>
        </w:rPr>
        <w:t>(Figure 11).</w:t>
      </w:r>
      <w:r w:rsidRPr="009946E7">
        <w:rPr>
          <w:rFonts w:ascii="Aptos" w:hAnsi="Aptos"/>
          <w:color w:val="000000"/>
        </w:rPr>
        <w:t xml:space="preserve"> These were</w:t>
      </w:r>
      <w:r w:rsidR="00A902BB">
        <w:rPr>
          <w:rFonts w:ascii="Aptos" w:hAnsi="Aptos"/>
          <w:color w:val="000000"/>
        </w:rPr>
        <w:t>:</w:t>
      </w:r>
      <w:r w:rsidRPr="009946E7">
        <w:rPr>
          <w:rFonts w:ascii="Aptos" w:hAnsi="Aptos"/>
          <w:color w:val="000000"/>
        </w:rPr>
        <w:t xml:space="preserve"> generalized anxiety disorder for Symptom Predominant (HR 1.91, 95% CI 1.34–2.72</w:t>
      </w:r>
      <w:r w:rsidR="00A902BB">
        <w:rPr>
          <w:rFonts w:ascii="Aptos" w:hAnsi="Aptos"/>
          <w:color w:val="000000"/>
        </w:rPr>
        <w:t>);</w:t>
      </w:r>
      <w:r w:rsidRPr="009946E7">
        <w:rPr>
          <w:rFonts w:ascii="Aptos" w:hAnsi="Aptos"/>
          <w:color w:val="000000"/>
        </w:rPr>
        <w:t xml:space="preserve"> neuralgia/neuritis/radiculitis NOS (HR 1.56, 95% CI 1.25–1.95) and </w:t>
      </w:r>
      <w:r w:rsidR="000B5D43">
        <w:rPr>
          <w:rFonts w:ascii="Aptos" w:hAnsi="Aptos"/>
          <w:color w:val="000000"/>
        </w:rPr>
        <w:t>gastroesophageal reflux disorder</w:t>
      </w:r>
      <w:r w:rsidR="00A902BB">
        <w:rPr>
          <w:rFonts w:ascii="Aptos" w:hAnsi="Aptos"/>
          <w:color w:val="000000"/>
        </w:rPr>
        <w:t xml:space="preserve"> [</w:t>
      </w:r>
      <w:r w:rsidRPr="009946E7">
        <w:rPr>
          <w:rFonts w:ascii="Aptos" w:hAnsi="Aptos"/>
          <w:color w:val="000000"/>
        </w:rPr>
        <w:t>GERD</w:t>
      </w:r>
      <w:r w:rsidR="00A902BB">
        <w:rPr>
          <w:rFonts w:ascii="Aptos" w:hAnsi="Aptos"/>
          <w:color w:val="000000"/>
        </w:rPr>
        <w:t>]</w:t>
      </w:r>
      <w:r w:rsidRPr="009946E7">
        <w:rPr>
          <w:rFonts w:ascii="Aptos" w:hAnsi="Aptos"/>
          <w:color w:val="000000"/>
        </w:rPr>
        <w:t xml:space="preserve"> (HR 1.58, 95% CI 1.23–2.04) for Symptomatic Comorbid</w:t>
      </w:r>
      <w:r w:rsidR="00A902BB">
        <w:rPr>
          <w:rFonts w:ascii="Aptos" w:hAnsi="Aptos"/>
          <w:color w:val="000000"/>
        </w:rPr>
        <w:t>;</w:t>
      </w:r>
      <w:r w:rsidRPr="009946E7">
        <w:rPr>
          <w:rFonts w:ascii="Aptos" w:hAnsi="Aptos"/>
          <w:color w:val="000000"/>
        </w:rPr>
        <w:t xml:space="preserve"> and spondylosis (HR 1.53, 95% CI 1.18–1.98), heart failure (HR 1.58, 95% CI 1.19–2.10), and constipation (HR 1.51, 95% CI 1.16–1.97) for High All. Fourteen contrasts met the secondary FDR criterion. </w:t>
      </w:r>
      <w:r w:rsidRPr="009E2CB0">
        <w:rPr>
          <w:rFonts w:ascii="Aptos" w:hAnsi="Aptos"/>
          <w:b/>
          <w:bCs/>
          <w:color w:val="000000"/>
        </w:rPr>
        <w:t>Figure 11</w:t>
      </w:r>
      <w:r w:rsidRPr="009946E7">
        <w:rPr>
          <w:rFonts w:ascii="Aptos" w:hAnsi="Aptos"/>
          <w:color w:val="000000"/>
        </w:rPr>
        <w:t xml:space="preserve"> </w:t>
      </w:r>
      <w:r w:rsidR="00D814B5">
        <w:rPr>
          <w:rFonts w:ascii="Aptos" w:hAnsi="Aptos"/>
          <w:color w:val="000000"/>
        </w:rPr>
        <w:t>reveals</w:t>
      </w:r>
      <w:r w:rsidR="00D814B5" w:rsidRPr="009946E7">
        <w:rPr>
          <w:rFonts w:ascii="Aptos" w:hAnsi="Aptos"/>
          <w:color w:val="000000"/>
        </w:rPr>
        <w:t xml:space="preserve"> </w:t>
      </w:r>
      <w:r w:rsidRPr="009946E7">
        <w:rPr>
          <w:rFonts w:ascii="Aptos" w:hAnsi="Aptos"/>
          <w:color w:val="000000"/>
        </w:rPr>
        <w:t xml:space="preserve">the six Bonferroni-significant estimates; all 120 contrasts </w:t>
      </w:r>
      <w:r w:rsidR="00585E95">
        <w:rPr>
          <w:rFonts w:ascii="Aptos" w:hAnsi="Aptos"/>
          <w:color w:val="000000"/>
        </w:rPr>
        <w:t>are provided</w:t>
      </w:r>
      <w:r w:rsidRPr="009946E7">
        <w:rPr>
          <w:rFonts w:ascii="Aptos" w:hAnsi="Aptos"/>
          <w:color w:val="000000"/>
        </w:rPr>
        <w:t xml:space="preserve"> in the </w:t>
      </w:r>
      <w:r w:rsidRPr="00585E95">
        <w:rPr>
          <w:rFonts w:ascii="Aptos" w:hAnsi="Aptos"/>
          <w:i/>
          <w:iCs/>
          <w:color w:val="000000"/>
        </w:rPr>
        <w:t>Supplementary Atlas (PheDAS Incidence tab, phenotype analyses).</w:t>
      </w:r>
    </w:p>
    <w:p w14:paraId="36F8645B" w14:textId="2F3C739E" w:rsidR="00245BF2" w:rsidRPr="009946E7" w:rsidRDefault="00000000" w:rsidP="009946E7">
      <w:pPr>
        <w:spacing w:after="120" w:line="480" w:lineRule="auto"/>
        <w:rPr>
          <w:rFonts w:ascii="Aptos" w:hAnsi="Aptos"/>
          <w:color w:val="000000"/>
        </w:rPr>
      </w:pPr>
      <w:r w:rsidRPr="009946E7">
        <w:rPr>
          <w:rFonts w:ascii="Aptos" w:hAnsi="Aptos"/>
          <w:color w:val="000000"/>
        </w:rPr>
        <w:t xml:space="preserve">Heart failure NOS (phecode 428.2; 18,886 at risk and 164 events in the original adjusted analysis) illustrated risk separation not summarized by AHI alone </w:t>
      </w:r>
      <w:r w:rsidRPr="009946E7">
        <w:rPr>
          <w:rFonts w:ascii="Aptos" w:hAnsi="Aptos"/>
          <w:b/>
          <w:bCs/>
          <w:color w:val="000000"/>
        </w:rPr>
        <w:t>(Figure 12).</w:t>
      </w:r>
      <w:r w:rsidRPr="009946E7">
        <w:rPr>
          <w:rFonts w:ascii="Aptos" w:hAnsi="Aptos"/>
          <w:color w:val="000000"/>
        </w:rPr>
        <w:t xml:space="preserve"> High All had an adjusted HR of 1.58 (95% CI 1.19–2.10; Bonferroni-adjusted P=0.0215) and crude 3-year cumulative incidence of 3.88% versus 1.51% in its pooled other-seven comparator. Hypoxemic Comorbid had a descriptively higher cumulative incidence (3.43% versus 1.57%) but a null adjusted contrast (HR 1.18, 95% CI 0.89–1.57; Bonferroni-adjusted P=1.00). Hypoxemic Symptomatic, despite the highest median AHI, had </w:t>
      </w:r>
      <w:r w:rsidR="004263A5">
        <w:rPr>
          <w:rFonts w:ascii="Aptos" w:hAnsi="Aptos"/>
          <w:color w:val="000000"/>
        </w:rPr>
        <w:t xml:space="preserve">a lower </w:t>
      </w:r>
      <w:r w:rsidRPr="009946E7">
        <w:rPr>
          <w:rFonts w:ascii="Aptos" w:hAnsi="Aptos"/>
          <w:color w:val="000000"/>
        </w:rPr>
        <w:t xml:space="preserve">cumulative incidence of 1.14% versus 1.92% and an adjusted HR of 1.01 (95% CI 0.73–1.41; Bonferroni-adjusted P=1.00). Thus, the multidimensional phenotypes </w:t>
      </w:r>
      <w:r w:rsidRPr="009946E7">
        <w:rPr>
          <w:rFonts w:ascii="Aptos" w:hAnsi="Aptos"/>
          <w:color w:val="000000"/>
        </w:rPr>
        <w:lastRenderedPageBreak/>
        <w:t xml:space="preserve">separated clinically relevant outcome heterogeneity that AHI level alone did not capture. </w:t>
      </w:r>
      <w:r w:rsidRPr="009946E7">
        <w:rPr>
          <w:rFonts w:ascii="Aptos" w:hAnsi="Aptos"/>
          <w:b/>
          <w:bCs/>
          <w:color w:val="000000"/>
        </w:rPr>
        <w:t>Figure 12</w:t>
      </w:r>
      <w:r w:rsidRPr="009946E7">
        <w:rPr>
          <w:rFonts w:ascii="Aptos" w:hAnsi="Aptos"/>
          <w:color w:val="000000"/>
        </w:rPr>
        <w:t xml:space="preserve"> shows event-time Aalen–Johansen curves across all eight OSA phenotypes and No OSA. </w:t>
      </w:r>
    </w:p>
    <w:p w14:paraId="6E6342DA" w14:textId="3D350196" w:rsidR="00E82DC6" w:rsidRPr="009946E7" w:rsidRDefault="00681360" w:rsidP="009946E7">
      <w:pPr>
        <w:pStyle w:val="Heading1"/>
        <w:spacing w:before="0" w:line="480" w:lineRule="auto"/>
        <w:rPr>
          <w:rFonts w:ascii="Aptos" w:hAnsi="Aptos"/>
          <w:b/>
          <w:bCs/>
          <w:sz w:val="22"/>
          <w:szCs w:val="22"/>
        </w:rPr>
      </w:pPr>
      <w:r>
        <w:rPr>
          <w:rFonts w:ascii="Aptos" w:hAnsi="Aptos"/>
          <w:b/>
          <w:bCs/>
          <w:sz w:val="22"/>
          <w:szCs w:val="22"/>
        </w:rPr>
        <w:t>DISCUSSION</w:t>
      </w:r>
    </w:p>
    <w:p w14:paraId="7108A89E" w14:textId="56E75716" w:rsidR="00E82DC6" w:rsidRPr="009946E7" w:rsidRDefault="00E82DC6" w:rsidP="009946E7">
      <w:pPr>
        <w:spacing w:after="120" w:line="480" w:lineRule="auto"/>
        <w:rPr>
          <w:rFonts w:ascii="Aptos" w:hAnsi="Aptos"/>
        </w:rPr>
      </w:pPr>
      <w:r w:rsidRPr="009946E7">
        <w:rPr>
          <w:rFonts w:ascii="Aptos" w:hAnsi="Aptos"/>
        </w:rPr>
        <w:t xml:space="preserve">In this large, clinical phenome-wide atlas, OSA was associated with a broad </w:t>
      </w:r>
      <w:r w:rsidR="00F80901" w:rsidRPr="009946E7">
        <w:rPr>
          <w:rFonts w:ascii="Aptos" w:hAnsi="Aptos"/>
        </w:rPr>
        <w:t>and</w:t>
      </w:r>
      <w:r w:rsidRPr="009946E7">
        <w:rPr>
          <w:rFonts w:ascii="Aptos" w:hAnsi="Aptos"/>
        </w:rPr>
        <w:t xml:space="preserve"> heterogeneous landscape of disease, laboratory, medication, cardiorespiratory, healthcare-utilization, behavioral, and patient-reported phenotypes. Several findings were particularly notable. First, positive associations converged most consistently across cardiometabolic domains, with higher prevalence and prospective incidence of hypertension, dysglycemia and diabetes, hyperlipidemia, obesity, and heart failure accompanied by concordant laboratory</w:t>
      </w:r>
      <w:r w:rsidR="002F5DAF">
        <w:rPr>
          <w:rFonts w:ascii="Aptos" w:hAnsi="Aptos"/>
        </w:rPr>
        <w:t xml:space="preserve">, </w:t>
      </w:r>
      <w:r w:rsidRPr="009946E7">
        <w:rPr>
          <w:rFonts w:ascii="Aptos" w:hAnsi="Aptos"/>
        </w:rPr>
        <w:t>medication</w:t>
      </w:r>
      <w:r w:rsidR="002F5DAF">
        <w:rPr>
          <w:rFonts w:ascii="Aptos" w:hAnsi="Aptos"/>
        </w:rPr>
        <w:t>, and utilization</w:t>
      </w:r>
      <w:r w:rsidRPr="009946E7">
        <w:rPr>
          <w:rFonts w:ascii="Aptos" w:hAnsi="Aptos"/>
        </w:rPr>
        <w:t xml:space="preserve"> signals. Second, the prospective incidence analysis substantially narrowed the number of significantly associated disorders from the much larger cross-sectional association landscape. Third, multidimensional phenotypes constructed independently from physiologic, symptom, and comorbidity domains separated subsequent disease risk beyond traditional AHI stratification. Together, these findings support viewing OSA as a heterogeneous clinical state whose associations extend across multiple dimensions of the electronic health record.</w:t>
      </w:r>
    </w:p>
    <w:p w14:paraId="62AE4113" w14:textId="7EC72694" w:rsidR="00E82DC6" w:rsidRPr="009946E7" w:rsidRDefault="00E82DC6" w:rsidP="009946E7">
      <w:pPr>
        <w:spacing w:after="120" w:line="480" w:lineRule="auto"/>
        <w:rPr>
          <w:rFonts w:ascii="Aptos" w:hAnsi="Aptos"/>
        </w:rPr>
      </w:pPr>
      <w:r w:rsidRPr="009946E7">
        <w:rPr>
          <w:rFonts w:ascii="Aptos" w:hAnsi="Aptos"/>
        </w:rPr>
        <w:t>The clearest cross-domain signal involved cardiometabolic disease. In the prevalence Phe</w:t>
      </w:r>
      <w:r w:rsidR="00744FDF">
        <w:rPr>
          <w:rFonts w:ascii="Aptos" w:hAnsi="Aptos"/>
        </w:rPr>
        <w:t>D</w:t>
      </w:r>
      <w:r w:rsidRPr="009946E7">
        <w:rPr>
          <w:rFonts w:ascii="Aptos" w:hAnsi="Aptos"/>
        </w:rPr>
        <w:t>AS, essential hypertension, elevated blood pressure, obesity, hyperlipidemia, hypertriglyceridemia, type 2 diabetes, gout, chronic nonalcoholic liver disease, and selected heart-failure phenotypes were positively associated with OSA after full adjustment. These associations were accompanied by higher triglycerides, non-HDL cholesterol, and hemoglobin A1c and lower HDL cholesterol in LabWAS; greater use of antihypertensive, lipid-lowering, and glucose-lowering medication classes in MedWAS; and echocardiographic differences including greater left-ventricular mass and lower ejection fraction</w:t>
      </w:r>
      <w:r w:rsidR="00450090" w:rsidRPr="009946E7">
        <w:rPr>
          <w:rFonts w:ascii="Aptos" w:hAnsi="Aptos"/>
        </w:rPr>
        <w:t xml:space="preserve"> (CRMWAS)</w:t>
      </w:r>
      <w:r w:rsidRPr="009946E7">
        <w:rPr>
          <w:rFonts w:ascii="Aptos" w:hAnsi="Aptos"/>
        </w:rPr>
        <w:t xml:space="preserve">. Although this observational concordance cannot establish a causal </w:t>
      </w:r>
      <w:r w:rsidRPr="009946E7">
        <w:rPr>
          <w:rFonts w:ascii="Aptos" w:hAnsi="Aptos"/>
        </w:rPr>
        <w:lastRenderedPageBreak/>
        <w:t xml:space="preserve">pathway, it provides a multidimensional clinical signature consistent with established links between OSA, sympathetic activation, intermittent hypoxemia, </w:t>
      </w:r>
      <w:r w:rsidR="00961916" w:rsidRPr="009946E7">
        <w:rPr>
          <w:rFonts w:ascii="Aptos" w:hAnsi="Aptos"/>
        </w:rPr>
        <w:t>and cardio</w:t>
      </w:r>
      <w:r w:rsidRPr="009946E7">
        <w:rPr>
          <w:rFonts w:ascii="Aptos" w:hAnsi="Aptos"/>
        </w:rPr>
        <w:t>metabolic dysregulation</w:t>
      </w:r>
      <w:r w:rsidR="001925EA">
        <w:rPr>
          <w:rFonts w:ascii="Aptos" w:hAnsi="Aptos"/>
        </w:rPr>
        <w:fldChar w:fldCharType="begin">
          <w:fldData xml:space="preserve">PEVuZE5vdGU+PENpdGU+PEF1dGhvcj5EaXNzYW5heWFrZTwvQXV0aG9yPjxZZWFyPjIwMjE8L1ll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</w:fldData>
        </w:fldChar>
      </w:r>
      <w:r w:rsidR="006E58FF">
        <w:rPr>
          <w:rFonts w:ascii="Aptos" w:hAnsi="Aptos"/>
        </w:rPr>
        <w:instrText xml:space="preserve"> ADDIN EN.CITE </w:instrText>
      </w:r>
      <w:r w:rsidR="006E58FF">
        <w:rPr>
          <w:rFonts w:ascii="Aptos" w:hAnsi="Aptos"/>
        </w:rPr>
        <w:fldChar w:fldCharType="begin">
          <w:fldData xml:space="preserve">PEVuZE5vdGU+PENpdGU+PEF1dGhvcj5EaXNzYW5heWFrZTwvQXV0aG9yPjxZZWFyPjIwMjE8L1ll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</w:fldData>
        </w:fldChar>
      </w:r>
      <w:r w:rsidR="006E58FF">
        <w:rPr>
          <w:rFonts w:ascii="Aptos" w:hAnsi="Aptos"/>
        </w:rPr>
        <w:instrText xml:space="preserve"> ADDIN EN.CITE.DATA </w:instrText>
      </w:r>
      <w:r w:rsidR="006E58FF">
        <w:rPr>
          <w:rFonts w:ascii="Aptos" w:hAnsi="Aptos"/>
        </w:rPr>
      </w:r>
      <w:r w:rsidR="006E58FF">
        <w:rPr>
          <w:rFonts w:ascii="Aptos" w:hAnsi="Aptos"/>
        </w:rPr>
        <w:fldChar w:fldCharType="end"/>
      </w:r>
      <w:r w:rsidR="001925EA">
        <w:rPr>
          <w:rFonts w:ascii="Aptos" w:hAnsi="Aptos"/>
        </w:rPr>
      </w:r>
      <w:r w:rsidR="001925EA">
        <w:rPr>
          <w:rFonts w:ascii="Aptos" w:hAnsi="Aptos"/>
        </w:rPr>
        <w:fldChar w:fldCharType="separate"/>
      </w:r>
      <w:r w:rsidR="006E58FF" w:rsidRPr="006E58FF">
        <w:rPr>
          <w:rFonts w:ascii="Aptos" w:hAnsi="Aptos"/>
          <w:noProof/>
          <w:vertAlign w:val="superscript"/>
        </w:rPr>
        <w:t>10,21-27</w:t>
      </w:r>
      <w:r w:rsidR="001925EA">
        <w:rPr>
          <w:rFonts w:ascii="Aptos" w:hAnsi="Aptos"/>
        </w:rPr>
        <w:fldChar w:fldCharType="end"/>
      </w:r>
      <w:r w:rsidR="00961916" w:rsidRPr="009946E7">
        <w:rPr>
          <w:rFonts w:ascii="Aptos" w:hAnsi="Aptos"/>
        </w:rPr>
        <w:t>.</w:t>
      </w:r>
    </w:p>
    <w:p w14:paraId="3482DF0D" w14:textId="4C2ED6FC" w:rsidR="00E82DC6" w:rsidRPr="009946E7" w:rsidRDefault="00E82DC6" w:rsidP="009946E7">
      <w:pPr>
        <w:spacing w:after="120" w:line="480" w:lineRule="auto"/>
        <w:rPr>
          <w:rFonts w:ascii="Aptos" w:hAnsi="Aptos"/>
        </w:rPr>
      </w:pPr>
      <w:r w:rsidRPr="009946E7">
        <w:rPr>
          <w:rFonts w:ascii="Aptos" w:hAnsi="Aptos"/>
        </w:rPr>
        <w:t xml:space="preserve">The prospective analysis provides a more stringent view of this association landscape. Among more than 1,000 incident phecodes, only 16 remained Bonferroni-significant after full adjustment, with elevated hazards concentrated </w:t>
      </w:r>
      <w:r w:rsidR="005D4FCD" w:rsidRPr="009946E7">
        <w:rPr>
          <w:rFonts w:ascii="Aptos" w:hAnsi="Aptos"/>
        </w:rPr>
        <w:t>again in cardiometabolic outcomes</w:t>
      </w:r>
      <w:r w:rsidR="005B36E6" w:rsidRPr="009946E7">
        <w:rPr>
          <w:rFonts w:ascii="Aptos" w:hAnsi="Aptos"/>
        </w:rPr>
        <w:t xml:space="preserve"> including</w:t>
      </w:r>
      <w:r w:rsidR="005D4FCD" w:rsidRPr="009946E7">
        <w:rPr>
          <w:rFonts w:ascii="Aptos" w:hAnsi="Aptos"/>
        </w:rPr>
        <w:t xml:space="preserve"> </w:t>
      </w:r>
      <w:r w:rsidRPr="009946E7">
        <w:rPr>
          <w:rFonts w:ascii="Aptos" w:hAnsi="Aptos"/>
        </w:rPr>
        <w:t xml:space="preserve">impaired fasting glucose, hypertension, hyperlipidemia, obesity, type 2 diabetes, </w:t>
      </w:r>
      <w:r w:rsidR="005B36E6" w:rsidRPr="009946E7">
        <w:rPr>
          <w:rFonts w:ascii="Aptos" w:hAnsi="Aptos"/>
        </w:rPr>
        <w:t xml:space="preserve">and </w:t>
      </w:r>
      <w:r w:rsidRPr="009946E7">
        <w:rPr>
          <w:rFonts w:ascii="Aptos" w:hAnsi="Aptos"/>
        </w:rPr>
        <w:t xml:space="preserve">heart failure. Crude cumulative-incidence curves demonstrated dose-response relationships across conventional AHI severity categories for hypertension, diabetes, and heart failure. Atrial fibrillation/flutter itself was only nominally associated after full adjustment and did not survive Bonferroni or FDR correction for the primary binary contrast. The smaller number of prospective incidence than prevalent associations suggests that a substantial portion of the cross-sectional phenome reflects disease already present at the time of OSA diagnosis, differences in healthcare </w:t>
      </w:r>
      <w:r w:rsidR="00437CB2">
        <w:rPr>
          <w:rFonts w:ascii="Aptos" w:hAnsi="Aptos"/>
        </w:rPr>
        <w:t>encounter</w:t>
      </w:r>
      <w:r w:rsidRPr="009946E7">
        <w:rPr>
          <w:rFonts w:ascii="Aptos" w:hAnsi="Aptos"/>
        </w:rPr>
        <w:t>-based disease identification, or shorter duration to ascertain conditions.</w:t>
      </w:r>
    </w:p>
    <w:p w14:paraId="4591C420" w14:textId="71302B55" w:rsidR="00312D88" w:rsidRPr="009946E7" w:rsidRDefault="00E82DC6" w:rsidP="009946E7">
      <w:pPr>
        <w:spacing w:after="120" w:line="480" w:lineRule="auto"/>
        <w:rPr>
          <w:rFonts w:ascii="Aptos" w:hAnsi="Aptos"/>
        </w:rPr>
      </w:pPr>
      <w:r w:rsidRPr="009946E7">
        <w:rPr>
          <w:rFonts w:ascii="Aptos" w:hAnsi="Aptos"/>
        </w:rPr>
        <w:t>A notable finding was the substantial attenuation of phenome-wide associations after adjustment</w:t>
      </w:r>
      <w:r w:rsidR="00A87633">
        <w:rPr>
          <w:rFonts w:ascii="Aptos" w:hAnsi="Aptos"/>
        </w:rPr>
        <w:t>, particularly for BMI</w:t>
      </w:r>
      <w:r w:rsidRPr="009946E7">
        <w:rPr>
          <w:rFonts w:ascii="Aptos" w:hAnsi="Aptos"/>
        </w:rPr>
        <w:t xml:space="preserve">. The number of Bonferroni-significant prevalence associations decreased from 548 in the unadjusted model to 169 after full adjustment, underscoring the extent to which demographic characteristics and </w:t>
      </w:r>
      <w:r w:rsidR="00C15333" w:rsidRPr="009946E7">
        <w:rPr>
          <w:rFonts w:ascii="Aptos" w:hAnsi="Aptos"/>
        </w:rPr>
        <w:t xml:space="preserve">obesity </w:t>
      </w:r>
      <w:r w:rsidRPr="009946E7">
        <w:rPr>
          <w:rFonts w:ascii="Aptos" w:hAnsi="Aptos"/>
        </w:rPr>
        <w:t xml:space="preserve">shape the observed OSA-associated phenome. </w:t>
      </w:r>
      <w:r w:rsidR="00FF7439" w:rsidRPr="009946E7">
        <w:rPr>
          <w:rFonts w:ascii="Aptos" w:hAnsi="Aptos"/>
        </w:rPr>
        <w:t xml:space="preserve">At the same time, several cardiometabolic associations that persisted after adjustment became progressively stronger across increasing OSA severity, including hypertension, type 2 diabetes, and heart failure, supporting a </w:t>
      </w:r>
      <w:r w:rsidR="00201197">
        <w:rPr>
          <w:rFonts w:ascii="Aptos" w:hAnsi="Aptos"/>
        </w:rPr>
        <w:t>dose-response</w:t>
      </w:r>
      <w:r w:rsidR="00FF7439" w:rsidRPr="009946E7">
        <w:rPr>
          <w:rFonts w:ascii="Aptos" w:hAnsi="Aptos"/>
        </w:rPr>
        <w:t xml:space="preserve"> relationship with disease burden. </w:t>
      </w:r>
      <w:r w:rsidRPr="009946E7">
        <w:rPr>
          <w:rFonts w:ascii="Aptos" w:hAnsi="Aptos"/>
        </w:rPr>
        <w:t>Several cardiovascular conditions traditionally associated with OSA also did not demonstrate significant cross-sectional associations after full adjustment, including atrial fibrillation</w:t>
      </w:r>
      <w:r w:rsidR="00C15333" w:rsidRPr="009946E7">
        <w:rPr>
          <w:rFonts w:ascii="Aptos" w:hAnsi="Aptos"/>
        </w:rPr>
        <w:t xml:space="preserve">, </w:t>
      </w:r>
      <w:r w:rsidRPr="009946E7">
        <w:rPr>
          <w:rFonts w:ascii="Aptos" w:hAnsi="Aptos"/>
        </w:rPr>
        <w:t xml:space="preserve">myocardial infarction, </w:t>
      </w:r>
      <w:r w:rsidR="00C15333" w:rsidRPr="009946E7">
        <w:rPr>
          <w:rFonts w:ascii="Aptos" w:hAnsi="Aptos"/>
        </w:rPr>
        <w:t>and several</w:t>
      </w:r>
      <w:r w:rsidRPr="009946E7">
        <w:rPr>
          <w:rFonts w:ascii="Aptos" w:hAnsi="Aptos"/>
        </w:rPr>
        <w:t xml:space="preserve"> cerebrovascular phenotypes. These findings highlight an important distinction between </w:t>
      </w:r>
      <w:r w:rsidRPr="009946E7">
        <w:rPr>
          <w:rFonts w:ascii="Aptos" w:hAnsi="Aptos"/>
        </w:rPr>
        <w:lastRenderedPageBreak/>
        <w:t xml:space="preserve">associations reported in disease-specific studies and those that remain evident when a broad phenome is evaluated under a common analytic framework with uniform covariate adjustment and correction for multiple testing. At the same time, the fully adjusted prevalence atlas contained substantially more inverse than positive associations, spanning neurologic, psychiatric, respiratory, gastrointestinal, dermatologic, and symptom domains. These inverse findings are likely influenced by the selected nature of a sleep-tested population, including referral patterns, competing indications for sleep evaluation, demographic differences, diagnostic substitution, and </w:t>
      </w:r>
      <w:r w:rsidR="007D0683" w:rsidRPr="009946E7">
        <w:rPr>
          <w:rFonts w:ascii="Aptos" w:hAnsi="Aptos"/>
        </w:rPr>
        <w:t>patterns</w:t>
      </w:r>
      <w:r w:rsidRPr="009946E7">
        <w:rPr>
          <w:rFonts w:ascii="Aptos" w:hAnsi="Aptos"/>
        </w:rPr>
        <w:t xml:space="preserve"> in healthcare contact. Accordingly, these inverse associations should be interpreted cautiousl</w:t>
      </w:r>
      <w:r w:rsidR="001723A0" w:rsidRPr="009946E7">
        <w:rPr>
          <w:rFonts w:ascii="Aptos" w:hAnsi="Aptos"/>
        </w:rPr>
        <w:t>y, likely related to clinical practice influences rather than</w:t>
      </w:r>
      <w:r w:rsidR="007F31EF" w:rsidRPr="009946E7">
        <w:rPr>
          <w:rFonts w:ascii="Aptos" w:hAnsi="Aptos"/>
        </w:rPr>
        <w:t xml:space="preserve"> directly due to disease </w:t>
      </w:r>
      <w:r w:rsidR="00690730">
        <w:rPr>
          <w:rFonts w:ascii="Aptos" w:hAnsi="Aptos"/>
        </w:rPr>
        <w:t xml:space="preserve">biology and </w:t>
      </w:r>
      <w:r w:rsidR="009C3075" w:rsidRPr="009946E7">
        <w:rPr>
          <w:rFonts w:ascii="Aptos" w:hAnsi="Aptos"/>
        </w:rPr>
        <w:t>pathologic mechanisms</w:t>
      </w:r>
      <w:r w:rsidR="007F31EF" w:rsidRPr="009946E7">
        <w:rPr>
          <w:rFonts w:ascii="Aptos" w:hAnsi="Aptos"/>
        </w:rPr>
        <w:t>.</w:t>
      </w:r>
    </w:p>
    <w:p w14:paraId="0036960D" w14:textId="1BCA5E0F" w:rsidR="007268A5" w:rsidRPr="009946E7" w:rsidRDefault="007268A5" w:rsidP="009946E7">
      <w:pPr>
        <w:spacing w:after="120" w:line="480" w:lineRule="auto"/>
        <w:rPr>
          <w:rFonts w:ascii="Aptos" w:hAnsi="Aptos"/>
        </w:rPr>
      </w:pPr>
      <w:r w:rsidRPr="009946E7">
        <w:rPr>
          <w:rFonts w:ascii="Aptos" w:hAnsi="Aptos"/>
        </w:rPr>
        <w:t xml:space="preserve">Another major finding was the degree to which multidimensional phenotypes captured heterogeneity not represented by AHI. The physiology, symptom, and comorbidity scores were nearly orthogonal, indicating that greater physiologic burden did not imply greater symptom </w:t>
      </w:r>
      <w:r w:rsidR="0089541F">
        <w:rPr>
          <w:rFonts w:ascii="Aptos" w:hAnsi="Aptos"/>
        </w:rPr>
        <w:t>n</w:t>
      </w:r>
      <w:r w:rsidRPr="009946E7">
        <w:rPr>
          <w:rFonts w:ascii="Aptos" w:hAnsi="Aptos"/>
        </w:rPr>
        <w:t xml:space="preserve">or coded-disease burden, and vice versa. This independence was clinically visible across the eight cross-domain phenotypes. For example, the Hypoxemic Symptomatic phenotype had the highest median AHI and the greatest proportion with severe OSA, whereas High All and Hypoxemic Comorbid had lower median AHIs but much greater baseline disease burden. Heart-failure incidence provided an illustrative example: High All was associated with higher adjusted risk, whereas Hypoxemic Symptomatic was not, despite having the highest median AHI. This pattern is consistent with a growing literature </w:t>
      </w:r>
      <w:r w:rsidR="0057287C">
        <w:rPr>
          <w:rFonts w:ascii="Aptos" w:hAnsi="Aptos"/>
        </w:rPr>
        <w:t>suggesting that</w:t>
      </w:r>
      <w:r w:rsidRPr="009946E7">
        <w:rPr>
          <w:rFonts w:ascii="Aptos" w:hAnsi="Aptos"/>
        </w:rPr>
        <w:t xml:space="preserve"> apnea event frequency alone </w:t>
      </w:r>
      <w:r w:rsidR="0057287C">
        <w:rPr>
          <w:rFonts w:ascii="Aptos" w:hAnsi="Aptos"/>
        </w:rPr>
        <w:t>in</w:t>
      </w:r>
      <w:r w:rsidRPr="009946E7">
        <w:rPr>
          <w:rFonts w:ascii="Aptos" w:hAnsi="Aptos"/>
        </w:rPr>
        <w:t xml:space="preserve">adequately represents the dimensions of OSA </w:t>
      </w:r>
      <w:r w:rsidR="00DC2F6C">
        <w:rPr>
          <w:rFonts w:ascii="Aptos" w:hAnsi="Aptos"/>
        </w:rPr>
        <w:t>related</w:t>
      </w:r>
      <w:r w:rsidRPr="009946E7">
        <w:rPr>
          <w:rFonts w:ascii="Aptos" w:hAnsi="Aptos"/>
        </w:rPr>
        <w:t xml:space="preserve"> to symptoms and end-organ risk</w:t>
      </w:r>
      <w:r w:rsidR="00F429BD">
        <w:rPr>
          <w:rFonts w:ascii="Aptos" w:hAnsi="Aptos"/>
        </w:rPr>
        <w:fldChar w:fldCharType="begin">
          <w:fldData xml:space="preserve">PEVuZE5vdGU+PENpdGU+PEF1dGhvcj5BemFyYmFyemluPC9BdXRob3I+PFllYXI+MjAxOTwvWWVh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</w:fldData>
        </w:fldChar>
      </w:r>
      <w:r w:rsidR="00F429BD">
        <w:rPr>
          <w:rFonts w:ascii="Aptos" w:hAnsi="Aptos"/>
        </w:rPr>
        <w:instrText xml:space="preserve"> ADDIN EN.CITE </w:instrText>
      </w:r>
      <w:r w:rsidR="00F429BD">
        <w:rPr>
          <w:rFonts w:ascii="Aptos" w:hAnsi="Aptos"/>
        </w:rPr>
        <w:fldChar w:fldCharType="begin">
          <w:fldData xml:space="preserve">PEVuZE5vdGU+PENpdGU+PEF1dGhvcj5BemFyYmFyemluPC9BdXRob3I+PFllYXI+MjAxOTwvWWVh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</w:fldData>
        </w:fldChar>
      </w:r>
      <w:r w:rsidR="00F429BD">
        <w:rPr>
          <w:rFonts w:ascii="Aptos" w:hAnsi="Aptos"/>
        </w:rPr>
        <w:instrText xml:space="preserve"> ADDIN EN.CITE.DATA </w:instrText>
      </w:r>
      <w:r w:rsidR="00F429BD">
        <w:rPr>
          <w:rFonts w:ascii="Aptos" w:hAnsi="Aptos"/>
        </w:rPr>
      </w:r>
      <w:r w:rsidR="00F429BD">
        <w:rPr>
          <w:rFonts w:ascii="Aptos" w:hAnsi="Aptos"/>
        </w:rPr>
        <w:fldChar w:fldCharType="end"/>
      </w:r>
      <w:r w:rsidR="00F429BD">
        <w:rPr>
          <w:rFonts w:ascii="Aptos" w:hAnsi="Aptos"/>
        </w:rPr>
      </w:r>
      <w:r w:rsidR="00F429BD">
        <w:rPr>
          <w:rFonts w:ascii="Aptos" w:hAnsi="Aptos"/>
        </w:rPr>
        <w:fldChar w:fldCharType="separate"/>
      </w:r>
      <w:r w:rsidR="00F429BD" w:rsidRPr="00F429BD">
        <w:rPr>
          <w:rFonts w:ascii="Aptos" w:hAnsi="Aptos"/>
          <w:noProof/>
          <w:vertAlign w:val="superscript"/>
        </w:rPr>
        <w:t>2,19,28-31</w:t>
      </w:r>
      <w:r w:rsidR="00F429BD">
        <w:rPr>
          <w:rFonts w:ascii="Aptos" w:hAnsi="Aptos"/>
        </w:rPr>
        <w:fldChar w:fldCharType="end"/>
      </w:r>
      <w:r w:rsidR="00680D4C">
        <w:rPr>
          <w:rFonts w:ascii="Aptos" w:hAnsi="Aptos"/>
        </w:rPr>
        <w:t xml:space="preserve">; </w:t>
      </w:r>
      <w:r w:rsidR="00FF6473">
        <w:rPr>
          <w:rFonts w:ascii="Aptos" w:hAnsi="Aptos"/>
        </w:rPr>
        <w:t>a</w:t>
      </w:r>
      <w:r w:rsidR="00FF6473" w:rsidRPr="00FF6473">
        <w:rPr>
          <w:rFonts w:ascii="Aptos" w:hAnsi="Aptos"/>
        </w:rPr>
        <w:t xml:space="preserve">dvanced computational analysis of raw polysomnographic signals, as exemplified by SleepFM, may </w:t>
      </w:r>
      <w:r w:rsidR="00FF6473">
        <w:rPr>
          <w:rFonts w:ascii="Aptos" w:hAnsi="Aptos"/>
        </w:rPr>
        <w:t xml:space="preserve">eventually </w:t>
      </w:r>
      <w:r w:rsidR="00FF6473" w:rsidRPr="00FF6473">
        <w:rPr>
          <w:rFonts w:ascii="Aptos" w:hAnsi="Aptos"/>
        </w:rPr>
        <w:t>identify latent physiologic signatures that more directly predict subsequent clinical risk</w:t>
      </w:r>
      <w:r w:rsidR="00E645D1">
        <w:rPr>
          <w:rFonts w:ascii="Aptos" w:hAnsi="Aptos"/>
        </w:rPr>
        <w:fldChar w:fldCharType="begin"/>
      </w:r>
      <w:r w:rsidR="00E645D1">
        <w:rPr>
          <w:rFonts w:ascii="Aptos" w:hAnsi="Aptos"/>
        </w:rPr>
        <w:instrText xml:space="preserve"> ADDIN EN.CITE &lt;EndNote&gt;&lt;Cite&gt;&lt;Author&gt;Thapa&lt;/Author&gt;&lt;Year&gt;2026&lt;/Year&gt;&lt;RecNum&gt;1430&lt;/RecNum&gt;&lt;DisplayText&gt;&lt;style face="superscript"&gt;32&lt;/style&gt;&lt;/DisplayText&gt;&lt;record&gt;&lt;rec-number&gt;1430&lt;/rec-number&gt;&lt;foreign-keys&gt;&lt;key app="EN" db-id="rvf259dpiv2zzferero5xpaiaexzseaswpar" timestamp="1790916677"&gt;1430&lt;/key&gt;&lt;/foreign-keys&gt;&lt;ref-type name="Journal Article"&gt;17&lt;/ref-type&gt;&lt;contributors&gt;&lt;authors&gt;&lt;author&gt;Thapa, Rahul&lt;/author&gt;&lt;author&gt;Kjaer, Magnus Ruud&lt;/author&gt;&lt;author&gt;He, Bryan&lt;/author&gt;&lt;author&gt;Covert, Ian&lt;/author&gt;&lt;author&gt;Moore Iv, Hyatt&lt;/author&gt;&lt;author&gt;Hanif, Umaer&lt;/author&gt;&lt;author&gt;Ganjoo, Gauri&lt;/author&gt;&lt;author&gt;Westover, M. Brandon&lt;/author&gt;&lt;author&gt;Jennum, Poul&lt;/author&gt;&lt;author&gt;Brink-Kjaer, Andreas&lt;/author&gt;&lt;author&gt;Mignot, Emmanuel&lt;/author&gt;&lt;author&gt;Zou, James&lt;/author&gt;&lt;/authors&gt;&lt;/contributors&gt;&lt;titles&gt;&lt;title&gt;A multimodal sleep foundation model for disease prediction&lt;/title&gt;&lt;secondary-title&gt;Nature Medicine&lt;/secondary-title&gt;&lt;/titles&gt;&lt;periodical&gt;&lt;full-title&gt;Nature medicine&lt;/full-title&gt;&lt;/periodical&gt;&lt;pages&gt;752-762&lt;/pages&gt;&lt;volume&gt;32&lt;/volume&gt;&lt;number&gt;2&lt;/number&gt;&lt;dates&gt;&lt;year&gt;2026&lt;/year&gt;&lt;/dates&gt;&lt;urls&gt;&lt;/urls&gt;&lt;electronic-resource-num&gt;10.1038/s41591-025-04133-4 PMID - 41495409&lt;/electronic-resource-num&gt;&lt;/record&gt;&lt;/Cite&gt;&lt;/EndNote&gt;</w:instrText>
      </w:r>
      <w:r w:rsidR="00E645D1">
        <w:rPr>
          <w:rFonts w:ascii="Aptos" w:hAnsi="Aptos"/>
        </w:rPr>
        <w:fldChar w:fldCharType="separate"/>
      </w:r>
      <w:r w:rsidR="00E645D1" w:rsidRPr="00E645D1">
        <w:rPr>
          <w:rFonts w:ascii="Aptos" w:hAnsi="Aptos"/>
          <w:noProof/>
          <w:vertAlign w:val="superscript"/>
        </w:rPr>
        <w:t>32</w:t>
      </w:r>
      <w:r w:rsidR="00E645D1">
        <w:rPr>
          <w:rFonts w:ascii="Aptos" w:hAnsi="Aptos"/>
        </w:rPr>
        <w:fldChar w:fldCharType="end"/>
      </w:r>
      <w:r w:rsidR="000C3542" w:rsidRPr="000C3542">
        <w:rPr>
          <w:rFonts w:ascii="Aptos" w:hAnsi="Aptos"/>
        </w:rPr>
        <w:t>.</w:t>
      </w:r>
      <w:r w:rsidR="000C3542">
        <w:rPr>
          <w:rFonts w:ascii="Aptos" w:hAnsi="Aptos"/>
        </w:rPr>
        <w:t xml:space="preserve"> </w:t>
      </w:r>
      <w:r w:rsidRPr="009946E7">
        <w:rPr>
          <w:rFonts w:ascii="Aptos" w:hAnsi="Aptos"/>
        </w:rPr>
        <w:t xml:space="preserve">An additional nuance was that, although the symptom domain contributed independently to </w:t>
      </w:r>
      <w:r w:rsidRPr="009946E7">
        <w:rPr>
          <w:rFonts w:ascii="Aptos" w:hAnsi="Aptos"/>
        </w:rPr>
        <w:lastRenderedPageBreak/>
        <w:t>these multidimensional phenotypes, it did not separate into qualitatively distinct symptom subtypes. Prior clustering studies have identified patterns such as disturbed sleep versus excessive sleepiness</w:t>
      </w:r>
      <w:r w:rsidR="00095872">
        <w:rPr>
          <w:rFonts w:ascii="Aptos" w:hAnsi="Aptos"/>
        </w:rPr>
        <w:fldChar w:fldCharType="begin">
          <w:fldData xml:space="preserve">PEVuZE5vdGU+PENpdGU+PEF1dGhvcj5LZWVuYW48L0F1dGhvcj48WWVhcj4yMDE4PC9ZZWFyPjxS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</w:fldData>
        </w:fldChar>
      </w:r>
      <w:r w:rsidR="00E645D1">
        <w:rPr>
          <w:rFonts w:ascii="Aptos" w:hAnsi="Aptos"/>
        </w:rPr>
        <w:instrText xml:space="preserve"> ADDIN EN.CITE </w:instrText>
      </w:r>
      <w:r w:rsidR="00E645D1">
        <w:rPr>
          <w:rFonts w:ascii="Aptos" w:hAnsi="Aptos"/>
        </w:rPr>
        <w:fldChar w:fldCharType="begin">
          <w:fldData xml:space="preserve">PEVuZE5vdGU+PENpdGU+PEF1dGhvcj5LZWVuYW48L0F1dGhvcj48WWVhcj4yMDE4PC9ZZWFyPjxS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</w:fldData>
        </w:fldChar>
      </w:r>
      <w:r w:rsidR="00E645D1">
        <w:rPr>
          <w:rFonts w:ascii="Aptos" w:hAnsi="Aptos"/>
        </w:rPr>
        <w:instrText xml:space="preserve"> ADDIN EN.CITE.DATA </w:instrText>
      </w:r>
      <w:r w:rsidR="00E645D1">
        <w:rPr>
          <w:rFonts w:ascii="Aptos" w:hAnsi="Aptos"/>
        </w:rPr>
      </w:r>
      <w:r w:rsidR="00E645D1">
        <w:rPr>
          <w:rFonts w:ascii="Aptos" w:hAnsi="Aptos"/>
        </w:rPr>
        <w:fldChar w:fldCharType="end"/>
      </w:r>
      <w:r w:rsidR="00095872">
        <w:rPr>
          <w:rFonts w:ascii="Aptos" w:hAnsi="Aptos"/>
        </w:rPr>
      </w:r>
      <w:r w:rsidR="00095872">
        <w:rPr>
          <w:rFonts w:ascii="Aptos" w:hAnsi="Aptos"/>
        </w:rPr>
        <w:fldChar w:fldCharType="separate"/>
      </w:r>
      <w:r w:rsidR="00E645D1" w:rsidRPr="00E645D1">
        <w:rPr>
          <w:rFonts w:ascii="Aptos" w:hAnsi="Aptos"/>
          <w:noProof/>
          <w:vertAlign w:val="superscript"/>
        </w:rPr>
        <w:t>2,33-35</w:t>
      </w:r>
      <w:r w:rsidR="00095872">
        <w:rPr>
          <w:rFonts w:ascii="Aptos" w:hAnsi="Aptos"/>
        </w:rPr>
        <w:fldChar w:fldCharType="end"/>
      </w:r>
      <w:r w:rsidRPr="009946E7">
        <w:rPr>
          <w:rFonts w:ascii="Aptos" w:hAnsi="Aptos"/>
        </w:rPr>
        <w:t>; in our cohort, symptom classes instead largely reflected increasing overall symptom burden without clear separation into distinct symptom profiles.</w:t>
      </w:r>
    </w:p>
    <w:p w14:paraId="6486395E" w14:textId="7A185B5F" w:rsidR="00E82DC6" w:rsidRPr="009946E7" w:rsidRDefault="00E82DC6" w:rsidP="009946E7">
      <w:pPr>
        <w:spacing w:after="120" w:line="480" w:lineRule="auto"/>
        <w:rPr>
          <w:rFonts w:ascii="Aptos" w:hAnsi="Aptos"/>
        </w:rPr>
      </w:pPr>
      <w:r w:rsidRPr="009946E7">
        <w:rPr>
          <w:rFonts w:ascii="Aptos" w:hAnsi="Aptos"/>
        </w:rPr>
        <w:t xml:space="preserve">The PAP-use analysis should also be interpreted narrowly. No fully adjusted PAP-use contrast survived Bonferroni correction </w:t>
      </w:r>
      <w:r w:rsidR="00727FE6">
        <w:rPr>
          <w:rFonts w:ascii="Aptos" w:hAnsi="Aptos"/>
        </w:rPr>
        <w:t>n</w:t>
      </w:r>
      <w:r w:rsidRPr="009946E7">
        <w:rPr>
          <w:rFonts w:ascii="Aptos" w:hAnsi="Aptos"/>
        </w:rPr>
        <w:t xml:space="preserve">or the secondary FDR correction across the incident phecode outcomes. The landmark design reduced immortal-time bias by assigning adherence only after the grace period, but it could not eliminate healthy-adherer effects, treatment-selection bias, differences in therapy initiation, or residual confounding. </w:t>
      </w:r>
      <w:r w:rsidR="00130CDB" w:rsidRPr="00130CDB">
        <w:rPr>
          <w:rFonts w:ascii="Aptos" w:hAnsi="Aptos"/>
          <w:lang w:val="en-US"/>
        </w:rPr>
        <w:t>Moreover, adherence data were available for only a subset of the cohort and were summarized from an early compliance window (i.e., the first 90 days after setup, classified at a 180-day post-index landmark) rather than longitudinal nightly use.</w:t>
      </w:r>
      <w:r w:rsidR="00130CDB">
        <w:rPr>
          <w:rFonts w:ascii="Aptos" w:hAnsi="Aptos"/>
          <w:lang w:val="en-US"/>
        </w:rPr>
        <w:t xml:space="preserve"> </w:t>
      </w:r>
      <w:r w:rsidRPr="009946E7">
        <w:rPr>
          <w:rFonts w:ascii="Aptos" w:hAnsi="Aptos"/>
        </w:rPr>
        <w:t xml:space="preserve">Accordingly, these null associations should not be interpreted as evidence that PAP has no effect on long-term clinical outcomes; rather, they demonstrate the limitations of estimating treatment effects from observational adherence data even within a large integrated health system. </w:t>
      </w:r>
    </w:p>
    <w:p w14:paraId="0C53A60A" w14:textId="13763CA8" w:rsidR="00E82DC6" w:rsidRPr="009946E7" w:rsidRDefault="00E82DC6" w:rsidP="009946E7">
      <w:pPr>
        <w:spacing w:after="120" w:line="480" w:lineRule="auto"/>
        <w:rPr>
          <w:rFonts w:ascii="Aptos" w:hAnsi="Aptos"/>
        </w:rPr>
      </w:pPr>
      <w:r w:rsidRPr="009946E7">
        <w:rPr>
          <w:rFonts w:ascii="Aptos" w:hAnsi="Aptos"/>
        </w:rPr>
        <w:t xml:space="preserve">This study has several strengths. </w:t>
      </w:r>
      <w:r w:rsidR="00DE0C09">
        <w:rPr>
          <w:rFonts w:ascii="Aptos" w:hAnsi="Aptos"/>
        </w:rPr>
        <w:t xml:space="preserve">First, </w:t>
      </w:r>
      <w:r w:rsidRPr="009946E7">
        <w:rPr>
          <w:rFonts w:ascii="Aptos" w:hAnsi="Aptos"/>
        </w:rPr>
        <w:t>OSA exposure was anchored to objectively</w:t>
      </w:r>
      <w:r w:rsidR="00CB7C6E" w:rsidRPr="009946E7">
        <w:rPr>
          <w:rFonts w:ascii="Aptos" w:hAnsi="Aptos"/>
        </w:rPr>
        <w:t>-</w:t>
      </w:r>
      <w:r w:rsidRPr="009946E7">
        <w:rPr>
          <w:rFonts w:ascii="Aptos" w:hAnsi="Aptos"/>
        </w:rPr>
        <w:t>measured AHI rather than diagnosis codes</w:t>
      </w:r>
      <w:r w:rsidR="00DE0C09">
        <w:rPr>
          <w:rFonts w:ascii="Aptos" w:hAnsi="Aptos"/>
        </w:rPr>
        <w:t xml:space="preserve">. Second, </w:t>
      </w:r>
      <w:r w:rsidRPr="009946E7">
        <w:rPr>
          <w:rFonts w:ascii="Aptos" w:hAnsi="Aptos"/>
        </w:rPr>
        <w:t>the cohort was large and racially and ethnically diverse</w:t>
      </w:r>
      <w:r w:rsidR="00647C3B">
        <w:rPr>
          <w:rFonts w:ascii="Aptos" w:hAnsi="Aptos"/>
        </w:rPr>
        <w:t>, derived from an</w:t>
      </w:r>
      <w:r w:rsidRPr="009946E7">
        <w:rPr>
          <w:rFonts w:ascii="Aptos" w:hAnsi="Aptos"/>
        </w:rPr>
        <w:t xml:space="preserve"> integrated healthcare setting </w:t>
      </w:r>
      <w:r w:rsidR="00A5486F" w:rsidRPr="009946E7">
        <w:rPr>
          <w:rFonts w:ascii="Aptos" w:hAnsi="Aptos"/>
        </w:rPr>
        <w:t xml:space="preserve">with stable long-term membership </w:t>
      </w:r>
      <w:r w:rsidR="00647C3B">
        <w:rPr>
          <w:rFonts w:ascii="Aptos" w:hAnsi="Aptos"/>
        </w:rPr>
        <w:t xml:space="preserve">that </w:t>
      </w:r>
      <w:r w:rsidRPr="009946E7">
        <w:rPr>
          <w:rFonts w:ascii="Aptos" w:hAnsi="Aptos"/>
        </w:rPr>
        <w:t xml:space="preserve">enabled the same patients to be characterized across </w:t>
      </w:r>
      <w:r w:rsidR="002B1547">
        <w:rPr>
          <w:rFonts w:ascii="Aptos" w:hAnsi="Aptos"/>
        </w:rPr>
        <w:t xml:space="preserve">an extensive, near-comprehensive </w:t>
      </w:r>
      <w:r w:rsidR="00D86FCF">
        <w:rPr>
          <w:rFonts w:ascii="Aptos" w:hAnsi="Aptos"/>
        </w:rPr>
        <w:t xml:space="preserve">health domains: </w:t>
      </w:r>
      <w:r w:rsidRPr="009946E7">
        <w:rPr>
          <w:rFonts w:ascii="Aptos" w:hAnsi="Aptos"/>
        </w:rPr>
        <w:t xml:space="preserve">diagnoses, laboratories, medications, procedures, cardiorespiratory measurements, utilization, behaviors, and symptoms. A common exposure definition, covariate ladder, and prespecified multiplicity framework allowed associations and null findings to be evaluated under comparable assumptions rather than selectively reported. </w:t>
      </w:r>
      <w:r w:rsidR="00D86FCF">
        <w:rPr>
          <w:rFonts w:ascii="Aptos" w:hAnsi="Aptos"/>
        </w:rPr>
        <w:t xml:space="preserve">Third, </w:t>
      </w:r>
      <w:r w:rsidR="00D63413">
        <w:rPr>
          <w:rFonts w:ascii="Aptos" w:hAnsi="Aptos"/>
        </w:rPr>
        <w:t xml:space="preserve">in addition to analyzing </w:t>
      </w:r>
      <w:r w:rsidR="007127DB">
        <w:rPr>
          <w:rFonts w:ascii="Aptos" w:hAnsi="Aptos"/>
        </w:rPr>
        <w:t xml:space="preserve">prevalence of outcomes, we further analyzed incident disease and </w:t>
      </w:r>
      <w:r w:rsidR="00036152">
        <w:rPr>
          <w:rFonts w:ascii="Aptos" w:hAnsi="Aptos"/>
        </w:rPr>
        <w:t xml:space="preserve">incorporated analysis of potential PAP effects </w:t>
      </w:r>
      <w:r w:rsidR="00036152">
        <w:rPr>
          <w:rFonts w:ascii="Aptos" w:hAnsi="Aptos"/>
        </w:rPr>
        <w:lastRenderedPageBreak/>
        <w:t>(</w:t>
      </w:r>
      <w:r w:rsidR="00F21146">
        <w:rPr>
          <w:rFonts w:ascii="Aptos" w:hAnsi="Aptos"/>
        </w:rPr>
        <w:t xml:space="preserve">although </w:t>
      </w:r>
      <w:r w:rsidR="00036152">
        <w:rPr>
          <w:rFonts w:ascii="Aptos" w:hAnsi="Aptos"/>
        </w:rPr>
        <w:t>we did not discover significant effects on disease incidence). Fourth, we</w:t>
      </w:r>
      <w:r w:rsidR="005F7E0C">
        <w:rPr>
          <w:rFonts w:ascii="Aptos" w:hAnsi="Aptos"/>
        </w:rPr>
        <w:t xml:space="preserve"> </w:t>
      </w:r>
      <w:r w:rsidR="00794FE4">
        <w:rPr>
          <w:rFonts w:ascii="Aptos" w:hAnsi="Aptos"/>
        </w:rPr>
        <w:t xml:space="preserve">utilized data from </w:t>
      </w:r>
      <w:r w:rsidR="00984D59">
        <w:rPr>
          <w:rFonts w:ascii="Aptos" w:hAnsi="Aptos"/>
        </w:rPr>
        <w:t>crossing domains to identify eight novel phenotypes that related to incident disease not fully captured by AHI</w:t>
      </w:r>
      <w:r w:rsidR="005F7E0C">
        <w:rPr>
          <w:rFonts w:ascii="Aptos" w:hAnsi="Aptos"/>
        </w:rPr>
        <w:t xml:space="preserve">. </w:t>
      </w:r>
      <w:r w:rsidRPr="009946E7">
        <w:rPr>
          <w:rFonts w:ascii="Aptos" w:hAnsi="Aptos"/>
        </w:rPr>
        <w:t>Finally, the release of complete aggregate summary statistics and the interactive atlas is intended to make null as well as positive findings available for external hypothesis generation.</w:t>
      </w:r>
    </w:p>
    <w:p w14:paraId="73687F61" w14:textId="067F77FB" w:rsidR="00E82DC6" w:rsidRPr="006A0378" w:rsidRDefault="00E82DC6" w:rsidP="009946E7">
      <w:pPr>
        <w:spacing w:after="120" w:line="480" w:lineRule="auto"/>
        <w:rPr>
          <w:rFonts w:ascii="Aptos" w:hAnsi="Aptos"/>
          <w:lang w:val="en-US"/>
        </w:rPr>
      </w:pPr>
      <w:r w:rsidRPr="009946E7">
        <w:rPr>
          <w:rFonts w:ascii="Aptos" w:hAnsi="Aptos"/>
          <w:lang w:val="en-US"/>
        </w:rPr>
        <w:t xml:space="preserve">This study has several limitations. </w:t>
      </w:r>
      <w:r w:rsidR="004F6226">
        <w:rPr>
          <w:rFonts w:ascii="Aptos" w:hAnsi="Aptos"/>
          <w:lang w:val="en-US"/>
        </w:rPr>
        <w:t>First, t</w:t>
      </w:r>
      <w:r w:rsidRPr="009946E7">
        <w:rPr>
          <w:rFonts w:ascii="Aptos" w:hAnsi="Aptos"/>
          <w:lang w:val="en-US"/>
        </w:rPr>
        <w:t xml:space="preserve">he cohort comprises patients referred for diagnostic sleep testing and is therefore not representative of the general population; the No-OSA group is a sleep-tested comparison group rather than a </w:t>
      </w:r>
      <w:r w:rsidR="00DB0C6A" w:rsidRPr="009946E7">
        <w:rPr>
          <w:rFonts w:ascii="Aptos" w:hAnsi="Aptos"/>
          <w:lang w:val="en-US"/>
        </w:rPr>
        <w:t xml:space="preserve">true </w:t>
      </w:r>
      <w:r w:rsidRPr="009946E7">
        <w:rPr>
          <w:rFonts w:ascii="Aptos" w:hAnsi="Aptos"/>
          <w:lang w:val="en-US"/>
        </w:rPr>
        <w:t xml:space="preserve">healthy control population. </w:t>
      </w:r>
      <w:r w:rsidR="00576866">
        <w:rPr>
          <w:rFonts w:ascii="Aptos" w:hAnsi="Aptos"/>
        </w:rPr>
        <w:t>Second, t</w:t>
      </w:r>
      <w:r w:rsidR="00BF3413" w:rsidRPr="00BF3413">
        <w:rPr>
          <w:rFonts w:ascii="Aptos" w:hAnsi="Aptos"/>
        </w:rPr>
        <w:t>he retrospective EHR design is susceptible to residual confounding, coding error, and differential ascertainment, with potential for selection, measurement, referral, and surveillance bias, as well as random error.</w:t>
      </w:r>
      <w:r w:rsidR="00BF3413">
        <w:rPr>
          <w:rFonts w:ascii="Aptos" w:hAnsi="Aptos"/>
        </w:rPr>
        <w:t xml:space="preserve"> </w:t>
      </w:r>
      <w:r w:rsidR="00576866">
        <w:rPr>
          <w:rFonts w:ascii="Aptos" w:hAnsi="Aptos"/>
        </w:rPr>
        <w:t xml:space="preserve">Third, </w:t>
      </w:r>
      <w:r w:rsidR="00576866">
        <w:rPr>
          <w:rFonts w:ascii="Aptos" w:hAnsi="Aptos"/>
          <w:lang w:val="en-US"/>
        </w:rPr>
        <w:t>a</w:t>
      </w:r>
      <w:r w:rsidRPr="009946E7">
        <w:rPr>
          <w:rFonts w:ascii="Aptos" w:hAnsi="Aptos"/>
          <w:lang w:val="en-US"/>
        </w:rPr>
        <w:t xml:space="preserve">lthough incident outcomes required repeated post-index coding and exclusion of baseline phecode families, EHR-documented onset may not reflect true biological disease onset. </w:t>
      </w:r>
      <w:r w:rsidR="004F29C3">
        <w:rPr>
          <w:rFonts w:ascii="Aptos" w:hAnsi="Aptos"/>
          <w:lang w:val="en-US"/>
        </w:rPr>
        <w:t>Fourth, d</w:t>
      </w:r>
      <w:r w:rsidRPr="009946E7">
        <w:rPr>
          <w:rFonts w:ascii="Aptos" w:hAnsi="Aptos"/>
          <w:lang w:val="en-US"/>
        </w:rPr>
        <w:t xml:space="preserve">ata availability also varied across domains; for example, questionnaires were available for approximately one third of participants, while echocardiography and spirometry were available only in selected subgroups. </w:t>
      </w:r>
      <w:r w:rsidR="004F29C3">
        <w:rPr>
          <w:rFonts w:ascii="Aptos" w:hAnsi="Aptos"/>
          <w:lang w:val="en-US"/>
        </w:rPr>
        <w:t>Fifth, i</w:t>
      </w:r>
      <w:r w:rsidR="006A5769" w:rsidRPr="009946E7">
        <w:rPr>
          <w:rFonts w:ascii="Aptos" w:hAnsi="Aptos"/>
          <w:lang w:val="en-US"/>
        </w:rPr>
        <w:t>ncidence</w:t>
      </w:r>
      <w:r w:rsidRPr="009946E7">
        <w:rPr>
          <w:rFonts w:ascii="Aptos" w:hAnsi="Aptos"/>
          <w:lang w:val="en-US"/>
        </w:rPr>
        <w:t xml:space="preserve"> analyses </w:t>
      </w:r>
      <w:r w:rsidR="00085631" w:rsidRPr="009946E7">
        <w:rPr>
          <w:rFonts w:ascii="Aptos" w:hAnsi="Aptos"/>
          <w:lang w:val="en-US"/>
        </w:rPr>
        <w:t xml:space="preserve">were </w:t>
      </w:r>
      <w:r w:rsidRPr="009946E7">
        <w:rPr>
          <w:rFonts w:ascii="Aptos" w:hAnsi="Aptos"/>
          <w:lang w:val="en-US"/>
        </w:rPr>
        <w:t xml:space="preserve">also limited </w:t>
      </w:r>
      <w:r w:rsidR="006A5769" w:rsidRPr="009946E7">
        <w:rPr>
          <w:rFonts w:ascii="Aptos" w:hAnsi="Aptos"/>
          <w:lang w:val="en-US"/>
        </w:rPr>
        <w:t>b</w:t>
      </w:r>
      <w:r w:rsidR="007B5904" w:rsidRPr="009946E7">
        <w:rPr>
          <w:rFonts w:ascii="Aptos" w:hAnsi="Aptos"/>
          <w:lang w:val="en-US"/>
        </w:rPr>
        <w:t>y follow-up</w:t>
      </w:r>
      <w:r w:rsidR="006A5769" w:rsidRPr="009946E7">
        <w:rPr>
          <w:rFonts w:ascii="Aptos" w:hAnsi="Aptos"/>
          <w:lang w:val="en-US"/>
        </w:rPr>
        <w:t xml:space="preserve"> </w:t>
      </w:r>
      <w:r w:rsidRPr="009946E7">
        <w:rPr>
          <w:rFonts w:ascii="Aptos" w:hAnsi="Aptos"/>
          <w:lang w:val="en-US"/>
        </w:rPr>
        <w:t>duration. Finally, the study was conducted within a single integrated healthcare system, and external validation is needed to determine which associations and phenotype signatures generalize across populations and care settings.</w:t>
      </w:r>
    </w:p>
    <w:p w14:paraId="0AEBA10E" w14:textId="77777777" w:rsidR="00E82DC6" w:rsidRPr="009946E7" w:rsidRDefault="00E82DC6" w:rsidP="009946E7">
      <w:pPr>
        <w:spacing w:after="120" w:line="480" w:lineRule="auto"/>
        <w:rPr>
          <w:rFonts w:ascii="Aptos" w:hAnsi="Aptos"/>
          <w:lang w:val="en-US"/>
        </w:rPr>
      </w:pPr>
      <w:r w:rsidRPr="009946E7">
        <w:rPr>
          <w:rFonts w:ascii="Aptos" w:hAnsi="Aptos"/>
          <w:lang w:val="en-US"/>
        </w:rPr>
        <w:t xml:space="preserve">In conclusion, this study provides a multidomain clinical atlas of OSA anchored to objective sleep testing. AHI-defined OSA was associated with a broad clinical phenome, with the most coherent positive signals converging on cardiometabolic disease across diagnoses, laboratory biomarkers, medications, and cardiac measurements. Prospective analyses identified a more focused set of incident cardiometabolic associations, while multidimensional physiologic, symptom, and comorbidity phenotypes revealed outcome heterogeneity not captured by AHI alone. </w:t>
      </w:r>
      <w:r w:rsidRPr="009946E7">
        <w:rPr>
          <w:rFonts w:ascii="Aptos" w:hAnsi="Aptos"/>
        </w:rPr>
        <w:t xml:space="preserve">The atlas and </w:t>
      </w:r>
      <w:r w:rsidRPr="009946E7">
        <w:rPr>
          <w:rFonts w:ascii="Aptos" w:hAnsi="Aptos"/>
        </w:rPr>
        <w:lastRenderedPageBreak/>
        <w:t>accompanying website (OSAatlas.com) provide a resource for replication, mechanistic investigation, and hypothesis generation.</w:t>
      </w:r>
    </w:p>
    <w:p w14:paraId="0C8E5075" w14:textId="77777777" w:rsidR="00E82DC6" w:rsidRPr="009946E7" w:rsidRDefault="00E82DC6" w:rsidP="009946E7">
      <w:pPr>
        <w:spacing w:after="120" w:line="480" w:lineRule="auto"/>
        <w:rPr>
          <w:rFonts w:ascii="Aptos" w:hAnsi="Aptos"/>
        </w:rPr>
      </w:pPr>
    </w:p>
    <w:p w14:paraId="2C653655" w14:textId="77777777" w:rsidR="009F6A38" w:rsidRDefault="009F6A38" w:rsidP="009946E7">
      <w:pPr>
        <w:spacing w:after="120" w:line="480" w:lineRule="auto"/>
        <w:rPr>
          <w:rFonts w:ascii="Aptos" w:hAnsi="Aptos"/>
        </w:rPr>
      </w:pPr>
    </w:p>
    <w:p w14:paraId="1916C1AE" w14:textId="34BCB0AA" w:rsidR="009F6A38" w:rsidRPr="006A0378" w:rsidRDefault="00411722" w:rsidP="009946E7">
      <w:pPr>
        <w:spacing w:after="120" w:line="480" w:lineRule="auto"/>
        <w:rPr>
          <w:rFonts w:ascii="Aptos" w:hAnsi="Aptos"/>
          <w:b/>
          <w:bCs/>
        </w:rPr>
      </w:pPr>
      <w:r w:rsidRPr="006A0378">
        <w:rPr>
          <w:rFonts w:ascii="Aptos" w:hAnsi="Aptos"/>
          <w:b/>
          <w:bCs/>
        </w:rPr>
        <w:t>REFERENCES</w:t>
      </w:r>
    </w:p>
    <w:p w14:paraId="2FABFF2F" w14:textId="77777777" w:rsidR="00E645D1" w:rsidRPr="00E645D1" w:rsidRDefault="009F6A38" w:rsidP="00E645D1">
      <w:pPr>
        <w:pStyle w:val="EndNoteBibliography"/>
      </w:pPr>
      <w:r>
        <w:rPr>
          <w:rFonts w:ascii="Aptos" w:hAnsi="Aptos"/>
        </w:rPr>
        <w:fldChar w:fldCharType="begin"/>
      </w:r>
      <w:r>
        <w:rPr>
          <w:rFonts w:ascii="Aptos" w:hAnsi="Aptos"/>
        </w:rPr>
        <w:instrText xml:space="preserve"> ADDIN EN.REFLIST </w:instrText>
      </w:r>
      <w:r>
        <w:rPr>
          <w:rFonts w:ascii="Aptos" w:hAnsi="Aptos"/>
        </w:rPr>
        <w:fldChar w:fldCharType="separate"/>
      </w:r>
      <w:r w:rsidR="00E645D1" w:rsidRPr="00E645D1">
        <w:t>1.</w:t>
      </w:r>
      <w:r w:rsidR="00E645D1" w:rsidRPr="00E645D1">
        <w:tab/>
        <w:t xml:space="preserve">Benjafield AV, Ayas NT, </w:t>
      </w:r>
      <w:r w:rsidR="00E645D1" w:rsidRPr="006A0378">
        <w:rPr>
          <w:rFonts w:ascii="Aptos" w:hAnsi="Aptos"/>
        </w:rPr>
        <w:t>Eastwood</w:t>
      </w:r>
      <w:r w:rsidR="00E645D1" w:rsidRPr="00E645D1">
        <w:t xml:space="preserve"> PR, et al. Estimation of the global prevalence and burden of obstructive sleep apnoea: a literature-based analysis. </w:t>
      </w:r>
      <w:r w:rsidR="00E645D1" w:rsidRPr="00E645D1">
        <w:rPr>
          <w:i/>
        </w:rPr>
        <w:t>Lancet Respir Med</w:t>
      </w:r>
      <w:r w:rsidR="00E645D1" w:rsidRPr="00E645D1">
        <w:t>. Aug 2019;7(8):687-698. doi:10.1016/S2213-2600(19)30198-5</w:t>
      </w:r>
    </w:p>
    <w:p w14:paraId="1F7EE892" w14:textId="77777777" w:rsidR="00E645D1" w:rsidRPr="00E645D1" w:rsidRDefault="00E645D1" w:rsidP="00E645D1">
      <w:pPr>
        <w:pStyle w:val="EndNoteBibliography"/>
      </w:pPr>
      <w:r w:rsidRPr="00E645D1">
        <w:t>2.</w:t>
      </w:r>
      <w:r w:rsidRPr="00E645D1">
        <w:tab/>
        <w:t xml:space="preserve">Mazzotti DR, Keenan BT, Lim DC, Gottlieb DJ, Kim J, Pack AI. Symptom Subtypes of Obstructive Sleep Apnea Predict Incidence of Cardiovascular Outcomes. </w:t>
      </w:r>
      <w:r w:rsidRPr="00E645D1">
        <w:rPr>
          <w:i/>
        </w:rPr>
        <w:t>American Journal of Respiratory and Critical Care Medicine</w:t>
      </w:r>
      <w:r w:rsidRPr="00E645D1">
        <w:t>. 2019;200(4):493-506. doi:10.1164/rccm.201808-1509OC</w:t>
      </w:r>
    </w:p>
    <w:p w14:paraId="532DEDC2" w14:textId="77777777" w:rsidR="00E645D1" w:rsidRPr="00E645D1" w:rsidRDefault="00E645D1" w:rsidP="00E645D1">
      <w:pPr>
        <w:pStyle w:val="EndNoteBibliography"/>
      </w:pPr>
      <w:r w:rsidRPr="00E645D1">
        <w:t>3.</w:t>
      </w:r>
      <w:r w:rsidRPr="00E645D1">
        <w:tab/>
        <w:t xml:space="preserve">Ye L, Pien GW, Ratcliffe SJ, et al. The different clinical faces of obstructive sleep apnoea: a cluster analysis. </w:t>
      </w:r>
      <w:r w:rsidRPr="00E645D1">
        <w:rPr>
          <w:i/>
        </w:rPr>
        <w:t>European Respiratory Journal</w:t>
      </w:r>
      <w:r w:rsidRPr="00E645D1">
        <w:t>. 2014;44(6):1600-1607. doi:10.1183/09031936.00032314</w:t>
      </w:r>
    </w:p>
    <w:p w14:paraId="701BC799" w14:textId="77777777" w:rsidR="00E645D1" w:rsidRPr="00E645D1" w:rsidRDefault="00E645D1" w:rsidP="00E645D1">
      <w:pPr>
        <w:pStyle w:val="EndNoteBibliography"/>
      </w:pPr>
      <w:r w:rsidRPr="00E645D1">
        <w:t>4.</w:t>
      </w:r>
      <w:r w:rsidRPr="00E645D1">
        <w:tab/>
        <w:t xml:space="preserve">Zinchuk AV, Gentry MJ, Concato J, Yaggi HK. Phenotypes in obstructive sleep apnea: A definition, examples and evolution of approaches. </w:t>
      </w:r>
      <w:r w:rsidRPr="00E645D1">
        <w:rPr>
          <w:i/>
        </w:rPr>
        <w:t>Sleep Medicine Reviews</w:t>
      </w:r>
      <w:r w:rsidRPr="00E645D1">
        <w:t>. 2017;35:113-123. doi:10.1016/j.smrv.2016.10.002</w:t>
      </w:r>
    </w:p>
    <w:p w14:paraId="0424E859" w14:textId="77777777" w:rsidR="00E645D1" w:rsidRPr="00E645D1" w:rsidRDefault="00E645D1" w:rsidP="00E645D1">
      <w:pPr>
        <w:pStyle w:val="EndNoteBibliography"/>
      </w:pPr>
      <w:r w:rsidRPr="00E645D1">
        <w:t>5.</w:t>
      </w:r>
      <w:r w:rsidRPr="00E645D1">
        <w:tab/>
        <w:t xml:space="preserve">Zinchuk AV, Jeon S, Koo BB, et al. Polysomnographic phenotypes and their cardiovascular implications in obstructive sleep apnoea. </w:t>
      </w:r>
      <w:r w:rsidRPr="00E645D1">
        <w:rPr>
          <w:i/>
        </w:rPr>
        <w:t>Thorax</w:t>
      </w:r>
      <w:r w:rsidRPr="00E645D1">
        <w:t>. May 2018;73(5):472-480. doi:10.1136/thoraxjnl-2017-210431</w:t>
      </w:r>
    </w:p>
    <w:p w14:paraId="1FC0D913" w14:textId="77777777" w:rsidR="00E645D1" w:rsidRPr="00E645D1" w:rsidRDefault="00E645D1" w:rsidP="00E645D1">
      <w:pPr>
        <w:pStyle w:val="EndNoteBibliography"/>
      </w:pPr>
      <w:r w:rsidRPr="00E645D1">
        <w:t>6.</w:t>
      </w:r>
      <w:r w:rsidRPr="00E645D1">
        <w:tab/>
        <w:t xml:space="preserve">Edwards C, Almeida OP, Ford AH. Obstructive sleep apnea and depression: A systematic review and meta-analysis. </w:t>
      </w:r>
      <w:r w:rsidRPr="00E645D1">
        <w:rPr>
          <w:i/>
        </w:rPr>
        <w:t>Maturitas</w:t>
      </w:r>
      <w:r w:rsidRPr="00E645D1">
        <w:t>. 2020;142:45-54. doi:10.1016/j.maturitas.2020.06.002</w:t>
      </w:r>
    </w:p>
    <w:p w14:paraId="7855E7CC" w14:textId="77777777" w:rsidR="00E645D1" w:rsidRPr="00E645D1" w:rsidRDefault="00E645D1" w:rsidP="00E645D1">
      <w:pPr>
        <w:pStyle w:val="EndNoteBibliography"/>
      </w:pPr>
      <w:r w:rsidRPr="00E645D1">
        <w:t>7.</w:t>
      </w:r>
      <w:r w:rsidRPr="00E645D1">
        <w:tab/>
        <w:t xml:space="preserve">Hou H, Zhao Y, Yu W, et al. Association of obstructive sleep apnea with hypertension: A systematic review and meta-analysis. </w:t>
      </w:r>
      <w:r w:rsidRPr="00E645D1">
        <w:rPr>
          <w:i/>
        </w:rPr>
        <w:t>Journal of Global Health</w:t>
      </w:r>
      <w:r w:rsidRPr="00E645D1">
        <w:t>. 2018;8(1):010405. doi:10.7189/jogh.08.010405</w:t>
      </w:r>
    </w:p>
    <w:p w14:paraId="72C1AB06" w14:textId="77777777" w:rsidR="00E645D1" w:rsidRPr="00E645D1" w:rsidRDefault="00E645D1" w:rsidP="00E645D1">
      <w:pPr>
        <w:pStyle w:val="EndNoteBibliography"/>
      </w:pPr>
      <w:r w:rsidRPr="00E645D1">
        <w:t>8.</w:t>
      </w:r>
      <w:r w:rsidRPr="00E645D1">
        <w:tab/>
        <w:t xml:space="preserve">Reutrakul S, Mokhlesi B. Obstructive Sleep Apnea and Diabetes: A State of the Art Review. </w:t>
      </w:r>
      <w:r w:rsidRPr="00E645D1">
        <w:rPr>
          <w:i/>
        </w:rPr>
        <w:t>Chest</w:t>
      </w:r>
      <w:r w:rsidRPr="00E645D1">
        <w:t>. 2017;152(5):1070-1086. doi:10.1016/j.chest.2017.05.009</w:t>
      </w:r>
    </w:p>
    <w:p w14:paraId="51D417FF" w14:textId="77777777" w:rsidR="00E645D1" w:rsidRPr="00E645D1" w:rsidRDefault="00E645D1" w:rsidP="00E645D1">
      <w:pPr>
        <w:pStyle w:val="EndNoteBibliography"/>
      </w:pPr>
      <w:r w:rsidRPr="00E645D1">
        <w:t>9.</w:t>
      </w:r>
      <w:r w:rsidRPr="00E645D1">
        <w:tab/>
        <w:t xml:space="preserve">Wu Z, Chen F, Yu F, Wang Y, Guo Z. A meta-analysis of obstructive sleep apnea in patients with cerebrovascular disease. </w:t>
      </w:r>
      <w:r w:rsidRPr="00E645D1">
        <w:rPr>
          <w:i/>
        </w:rPr>
        <w:t>Sleep and Breathing</w:t>
      </w:r>
      <w:r w:rsidRPr="00E645D1">
        <w:t>. 2018;22(3):729-742. doi:10.1007/s11325-017-1604-4</w:t>
      </w:r>
    </w:p>
    <w:p w14:paraId="6C942932" w14:textId="77777777" w:rsidR="00E645D1" w:rsidRPr="00E645D1" w:rsidRDefault="00E645D1" w:rsidP="00E645D1">
      <w:pPr>
        <w:pStyle w:val="EndNoteBibliography"/>
      </w:pPr>
      <w:r w:rsidRPr="00E645D1">
        <w:t>10.</w:t>
      </w:r>
      <w:r w:rsidRPr="00E645D1">
        <w:tab/>
        <w:t xml:space="preserve">Yeghiazarians Y, Jneid H, Tietjens JR, et al. Obstructive Sleep Apnea and Cardiovascular Disease: A Scientific Statement From the American Heart Association. </w:t>
      </w:r>
      <w:r w:rsidRPr="00E645D1">
        <w:rPr>
          <w:i/>
        </w:rPr>
        <w:t>Circulation</w:t>
      </w:r>
      <w:r w:rsidRPr="00E645D1">
        <w:t>. 2021;144(3):e56-e67. doi:10.1161/CIR.0000000000000988 PMID - 34148375</w:t>
      </w:r>
    </w:p>
    <w:p w14:paraId="34C30B84" w14:textId="77777777" w:rsidR="00E645D1" w:rsidRPr="00E645D1" w:rsidRDefault="00E645D1" w:rsidP="00E645D1">
      <w:pPr>
        <w:pStyle w:val="EndNoteBibliography"/>
      </w:pPr>
      <w:r w:rsidRPr="00E645D1">
        <w:t>11.</w:t>
      </w:r>
      <w:r w:rsidRPr="00E645D1">
        <w:tab/>
        <w:t xml:space="preserve">Zhang D, Ma Y, Xu J, Yi F. Association between obstructive sleep apnea (OSA) and atrial fibrillation (AF): A dose-response meta-analysis. </w:t>
      </w:r>
      <w:r w:rsidRPr="00E645D1">
        <w:rPr>
          <w:i/>
        </w:rPr>
        <w:t>Medicine</w:t>
      </w:r>
      <w:r w:rsidRPr="00E645D1">
        <w:t>. 2022;101(30):e29443. doi:10.1097/MD.0000000000029443</w:t>
      </w:r>
    </w:p>
    <w:p w14:paraId="7A94460D" w14:textId="77777777" w:rsidR="00E645D1" w:rsidRPr="00E645D1" w:rsidRDefault="00E645D1" w:rsidP="00E645D1">
      <w:pPr>
        <w:pStyle w:val="EndNoteBibliography"/>
      </w:pPr>
      <w:r w:rsidRPr="00E645D1">
        <w:t>12.</w:t>
      </w:r>
      <w:r w:rsidRPr="00E645D1">
        <w:tab/>
        <w:t xml:space="preserve">Denny JC, Bastarache L, Ritchie MD, et al. Systematic comparison of phenome-wide association study of electronic medical record data and genome-wide association study data. </w:t>
      </w:r>
      <w:r w:rsidRPr="00E645D1">
        <w:rPr>
          <w:i/>
        </w:rPr>
        <w:t>Nature Biotechnology</w:t>
      </w:r>
      <w:r w:rsidRPr="00E645D1">
        <w:t>. 2013;31(12):1102-1110. doi:10.1038/nbt.2749</w:t>
      </w:r>
    </w:p>
    <w:p w14:paraId="349F30C2" w14:textId="77777777" w:rsidR="00E645D1" w:rsidRPr="00E645D1" w:rsidRDefault="00E645D1" w:rsidP="00E645D1">
      <w:pPr>
        <w:pStyle w:val="EndNoteBibliography"/>
      </w:pPr>
      <w:r w:rsidRPr="00E645D1">
        <w:lastRenderedPageBreak/>
        <w:t>13.</w:t>
      </w:r>
      <w:r w:rsidRPr="00E645D1">
        <w:tab/>
        <w:t xml:space="preserve">Denny JC, Ritchie MD, Basford MA, et al. PheWAS: demonstrating the feasibility of a phenome-wide scan to discover gene-disease associations. </w:t>
      </w:r>
      <w:r w:rsidRPr="00E645D1">
        <w:rPr>
          <w:i/>
        </w:rPr>
        <w:t>Bioinformatics</w:t>
      </w:r>
      <w:r w:rsidRPr="00E645D1">
        <w:t>. 2010;26(9):1205-1210. doi:10.1093/bioinformatics/btq126</w:t>
      </w:r>
    </w:p>
    <w:p w14:paraId="0996FD1E" w14:textId="77777777" w:rsidR="00E645D1" w:rsidRPr="00E645D1" w:rsidRDefault="00E645D1" w:rsidP="00E645D1">
      <w:pPr>
        <w:pStyle w:val="EndNoteBibliography"/>
      </w:pPr>
      <w:r w:rsidRPr="00E645D1">
        <w:t>14.</w:t>
      </w:r>
      <w:r w:rsidRPr="00E645D1">
        <w:tab/>
        <w:t xml:space="preserve">Denny JC, Bastarache L, Roden DM. Phenome-Wide Association Studies as a Tool to Advance Precision Medicine. </w:t>
      </w:r>
      <w:r w:rsidRPr="00E645D1">
        <w:rPr>
          <w:i/>
        </w:rPr>
        <w:t>Annual Review of Genomics and Human Genetics</w:t>
      </w:r>
      <w:r w:rsidRPr="00E645D1">
        <w:t>. 2016;17:353-373. doi:10.1146/annurev-genom-090314-024956</w:t>
      </w:r>
    </w:p>
    <w:p w14:paraId="3517B47F" w14:textId="77777777" w:rsidR="00E645D1" w:rsidRPr="00E645D1" w:rsidRDefault="00E645D1" w:rsidP="00E645D1">
      <w:pPr>
        <w:pStyle w:val="EndNoteBibliography"/>
      </w:pPr>
      <w:r w:rsidRPr="00E645D1">
        <w:t>15.</w:t>
      </w:r>
      <w:r w:rsidRPr="00E645D1">
        <w:tab/>
        <w:t xml:space="preserve">Chaganti S, Welty VF, Taylor W, et al. Discovering novel disease comorbidities using electronic medical records. </w:t>
      </w:r>
      <w:r w:rsidRPr="00E645D1">
        <w:rPr>
          <w:i/>
        </w:rPr>
        <w:t>PLOS ONE</w:t>
      </w:r>
      <w:r w:rsidRPr="00E645D1">
        <w:t>. 2019;14(11):e0225495. doi:10.1371/journal.pone.0225495</w:t>
      </w:r>
    </w:p>
    <w:p w14:paraId="01F8D28D" w14:textId="77777777" w:rsidR="00E645D1" w:rsidRPr="00E645D1" w:rsidRDefault="00E645D1" w:rsidP="00E645D1">
      <w:pPr>
        <w:pStyle w:val="EndNoteBibliography"/>
      </w:pPr>
      <w:r w:rsidRPr="00E645D1">
        <w:t>16.</w:t>
      </w:r>
      <w:r w:rsidRPr="00E645D1">
        <w:tab/>
        <w:t xml:space="preserve">Kerley CI, Chaganti S, Nguyen TQ, et al. pyPheWAS: A Phenome-Disease Association Tool for Electronic Medical Record Analysis. </w:t>
      </w:r>
      <w:r w:rsidRPr="00E645D1">
        <w:rPr>
          <w:i/>
        </w:rPr>
        <w:t>Neuroinformatics</w:t>
      </w:r>
      <w:r w:rsidRPr="00E645D1">
        <w:t>. 2022;20(2):483-505. doi:10.1007/s12021-021-09553-4</w:t>
      </w:r>
    </w:p>
    <w:p w14:paraId="668D6A83" w14:textId="77777777" w:rsidR="00E645D1" w:rsidRPr="00E645D1" w:rsidRDefault="00E645D1" w:rsidP="00E645D1">
      <w:pPr>
        <w:pStyle w:val="EndNoteBibliography"/>
      </w:pPr>
      <w:r w:rsidRPr="00E645D1">
        <w:t>17.</w:t>
      </w:r>
      <w:r w:rsidRPr="00E645D1">
        <w:tab/>
        <w:t xml:space="preserve">Dennis JK, Sealock JM, Straub P, et al. Clinical laboratory test-wide association scan of polygenic scores identifies biomarkers of complex disease. </w:t>
      </w:r>
      <w:r w:rsidRPr="00E645D1">
        <w:rPr>
          <w:i/>
        </w:rPr>
        <w:t>Genome Medicine</w:t>
      </w:r>
      <w:r w:rsidRPr="00E645D1">
        <w:t>. 2021;13(1):6. doi:10.1186/s13073-020-00820-8</w:t>
      </w:r>
    </w:p>
    <w:p w14:paraId="44DB6B7F" w14:textId="77777777" w:rsidR="00E645D1" w:rsidRPr="00E645D1" w:rsidRDefault="00E645D1" w:rsidP="00E645D1">
      <w:pPr>
        <w:pStyle w:val="EndNoteBibliography"/>
      </w:pPr>
      <w:r w:rsidRPr="00E645D1">
        <w:t>18.</w:t>
      </w:r>
      <w:r w:rsidRPr="00E645D1">
        <w:tab/>
        <w:t xml:space="preserve">Ryan PB, Madigan D, Stang PE, Schuemie MJ, Hripcsak G. Medication-wide association studies. </w:t>
      </w:r>
      <w:r w:rsidRPr="00E645D1">
        <w:rPr>
          <w:i/>
        </w:rPr>
        <w:t>CPT: Pharmacometrics &amp; Systems Pharmacology</w:t>
      </w:r>
      <w:r w:rsidRPr="00E645D1">
        <w:t>. 2013;2(9):e76. doi:10.1038/psp.2013.52</w:t>
      </w:r>
    </w:p>
    <w:p w14:paraId="6B180048" w14:textId="77777777" w:rsidR="00E645D1" w:rsidRPr="00E645D1" w:rsidRDefault="00E645D1" w:rsidP="00E645D1">
      <w:pPr>
        <w:pStyle w:val="EndNoteBibliography"/>
      </w:pPr>
      <w:r w:rsidRPr="00E645D1">
        <w:t>19.</w:t>
      </w:r>
      <w:r w:rsidRPr="00E645D1">
        <w:tab/>
        <w:t xml:space="preserve">Malhotra A, Ayappa I, Ayas N, et al. Metrics of sleep apnea severity: beyond the apnea-hypopnea index. </w:t>
      </w:r>
      <w:r w:rsidRPr="00E645D1">
        <w:rPr>
          <w:i/>
        </w:rPr>
        <w:t>Sleep</w:t>
      </w:r>
      <w:r w:rsidRPr="00E645D1">
        <w:t>. 2021;44(7):zsab030. doi:10.1093/sleep/zsab030</w:t>
      </w:r>
    </w:p>
    <w:p w14:paraId="45D87C85" w14:textId="77777777" w:rsidR="00E645D1" w:rsidRPr="00E645D1" w:rsidRDefault="00E645D1" w:rsidP="00E645D1">
      <w:pPr>
        <w:pStyle w:val="EndNoteBibliography"/>
      </w:pPr>
      <w:r w:rsidRPr="00E645D1">
        <w:t>20.</w:t>
      </w:r>
      <w:r w:rsidRPr="00E645D1">
        <w:tab/>
        <w:t xml:space="preserve">Zinchuk AV, Yaggi HK. Phenotypic Subtypes of OSA: A Challenge and Opportunity for Precision Medicine. </w:t>
      </w:r>
      <w:r w:rsidRPr="00E645D1">
        <w:rPr>
          <w:i/>
        </w:rPr>
        <w:t>Chest</w:t>
      </w:r>
      <w:r w:rsidRPr="00E645D1">
        <w:t>. 2020;157(2):403-420. doi:10.1016/j.chest.2019.09.002</w:t>
      </w:r>
    </w:p>
    <w:p w14:paraId="65371924" w14:textId="77777777" w:rsidR="00E645D1" w:rsidRPr="00E645D1" w:rsidRDefault="00E645D1" w:rsidP="00E645D1">
      <w:pPr>
        <w:pStyle w:val="EndNoteBibliography"/>
      </w:pPr>
      <w:r w:rsidRPr="00E645D1">
        <w:t>21.</w:t>
      </w:r>
      <w:r w:rsidRPr="00E645D1">
        <w:tab/>
        <w:t xml:space="preserve">Dissanayake HU, Bin YS, Ucak S, de Chazal P, Sutherland K, Cistulli PA. Association between autonomic function and obstructive sleep apnea: A systematic review. </w:t>
      </w:r>
      <w:r w:rsidRPr="00E645D1">
        <w:rPr>
          <w:i/>
        </w:rPr>
        <w:t>Sleep Medicine Reviews</w:t>
      </w:r>
      <w:r w:rsidRPr="00E645D1">
        <w:t>. 2021;57:101470. doi:10.1016/j.smrv.2021.101470 PMID - 33839505</w:t>
      </w:r>
    </w:p>
    <w:p w14:paraId="31FF7EF0" w14:textId="77777777" w:rsidR="00E645D1" w:rsidRPr="00E645D1" w:rsidRDefault="00E645D1" w:rsidP="00E645D1">
      <w:pPr>
        <w:pStyle w:val="EndNoteBibliography"/>
      </w:pPr>
      <w:r w:rsidRPr="00E645D1">
        <w:t>22.</w:t>
      </w:r>
      <w:r w:rsidRPr="00E645D1">
        <w:tab/>
        <w:t xml:space="preserve">Giampá SQC, Lorenzi-Filho G, Drager LF. Obstructive sleep apnea and metabolic syndrome. </w:t>
      </w:r>
      <w:r w:rsidRPr="00E645D1">
        <w:rPr>
          <w:i/>
        </w:rPr>
        <w:t>Obesity</w:t>
      </w:r>
      <w:r w:rsidRPr="00E645D1">
        <w:t>. 2023;31(4):900-911. doi:10.1002/oby.23679 PMID - 36863747</w:t>
      </w:r>
    </w:p>
    <w:p w14:paraId="78B7685B" w14:textId="77777777" w:rsidR="00E645D1" w:rsidRPr="00E645D1" w:rsidRDefault="00E645D1" w:rsidP="00E645D1">
      <w:pPr>
        <w:pStyle w:val="EndNoteBibliography"/>
      </w:pPr>
      <w:r w:rsidRPr="00E645D1">
        <w:t>23.</w:t>
      </w:r>
      <w:r w:rsidRPr="00E645D1">
        <w:tab/>
        <w:t xml:space="preserve">Tasali E, Pamidi S, Covassin N, Somers VK. Obstructive Sleep Apnea and Cardiometabolic Disease: Obesity, Hypertension, and Diabetes. </w:t>
      </w:r>
      <w:r w:rsidRPr="00E645D1">
        <w:rPr>
          <w:i/>
        </w:rPr>
        <w:t>Circulation Research</w:t>
      </w:r>
      <w:r w:rsidRPr="00E645D1">
        <w:t>. 2025;137(5):764-787. doi:10.1161/CIRCRESAHA.125.325676 PMID - 40811500</w:t>
      </w:r>
    </w:p>
    <w:p w14:paraId="44E10270" w14:textId="77777777" w:rsidR="00E645D1" w:rsidRPr="00E645D1" w:rsidRDefault="00E645D1" w:rsidP="00E645D1">
      <w:pPr>
        <w:pStyle w:val="EndNoteBibliography"/>
      </w:pPr>
      <w:r w:rsidRPr="00E645D1">
        <w:t>24.</w:t>
      </w:r>
      <w:r w:rsidRPr="00E645D1">
        <w:tab/>
        <w:t xml:space="preserve">Gilmartin GS, Lynch M, Tamisier R, Weiss JW. Chronic intermittent hypoxia in humans during 28 nights results in blood pressure elevation and increased muscle sympathetic nerve activity. </w:t>
      </w:r>
      <w:r w:rsidRPr="00E645D1">
        <w:rPr>
          <w:i/>
        </w:rPr>
        <w:t>American Journal of Physiology-Heart and Circulatory Physiology</w:t>
      </w:r>
      <w:r w:rsidRPr="00E645D1">
        <w:t>. 2010;299(3):H925-H931. doi:10.1152/ajpheart.00253.2009 PMID - 20581089</w:t>
      </w:r>
    </w:p>
    <w:p w14:paraId="6635DB95" w14:textId="77777777" w:rsidR="00E645D1" w:rsidRPr="00E645D1" w:rsidRDefault="00E645D1" w:rsidP="00E645D1">
      <w:pPr>
        <w:pStyle w:val="EndNoteBibliography"/>
      </w:pPr>
      <w:r w:rsidRPr="00E645D1">
        <w:t>25.</w:t>
      </w:r>
      <w:r w:rsidRPr="00E645D1">
        <w:tab/>
        <w:t xml:space="preserve">Leuenberger UA, Brubaker D, Quraishi SA, Hogeman CS, Imadojemu VA, Gray KS. Effects of intermittent hypoxia on sympathetic activity and blood pressure in humans. </w:t>
      </w:r>
      <w:r w:rsidRPr="00E645D1">
        <w:rPr>
          <w:i/>
        </w:rPr>
        <w:t>Autonomic Neuroscience</w:t>
      </w:r>
      <w:r w:rsidRPr="00E645D1">
        <w:t>. 2005;121(1-2):87-93. doi:10.1016/j.autneu.2005.06.003 PMID - 15996901</w:t>
      </w:r>
    </w:p>
    <w:p w14:paraId="3ECB6B24" w14:textId="77777777" w:rsidR="00E645D1" w:rsidRPr="00E645D1" w:rsidRDefault="00E645D1" w:rsidP="00E645D1">
      <w:pPr>
        <w:pStyle w:val="EndNoteBibliography"/>
      </w:pPr>
      <w:r w:rsidRPr="00E645D1">
        <w:t>26.</w:t>
      </w:r>
      <w:r w:rsidRPr="00E645D1">
        <w:tab/>
        <w:t xml:space="preserve">Leuenberger UA, Hogeman CS, Quraishi SA, Linton-Frazier L, Gray KS. Short-term intermittent hypoxia enhances sympathetic responses to continuous hypoxia in humans. </w:t>
      </w:r>
      <w:r w:rsidRPr="00E645D1">
        <w:rPr>
          <w:i/>
        </w:rPr>
        <w:t>Journal of Applied Physiology</w:t>
      </w:r>
      <w:r w:rsidRPr="00E645D1">
        <w:t>. 2007;103(3):835-842. doi:10.1152/japplphysiol.00036.2007 PMID - 17556498</w:t>
      </w:r>
    </w:p>
    <w:p w14:paraId="3D037214" w14:textId="77777777" w:rsidR="00E645D1" w:rsidRPr="00E645D1" w:rsidRDefault="00E645D1" w:rsidP="00E645D1">
      <w:pPr>
        <w:pStyle w:val="EndNoteBibliography"/>
      </w:pPr>
      <w:r w:rsidRPr="00E645D1">
        <w:t>27.</w:t>
      </w:r>
      <w:r w:rsidRPr="00E645D1">
        <w:tab/>
        <w:t xml:space="preserve">Prabhakar NR, Peng Y-J, Nanduri J. Carotid body hypersensitivity in intermittent hypoxia and obstructive sleep apnoea. </w:t>
      </w:r>
      <w:r w:rsidRPr="00E645D1">
        <w:rPr>
          <w:i/>
        </w:rPr>
        <w:t>The Journal of Physiology</w:t>
      </w:r>
      <w:r w:rsidRPr="00E645D1">
        <w:t>. 2023;601(24):5481-5494. doi:10.1113/JP284111 PMID - 37029496</w:t>
      </w:r>
    </w:p>
    <w:p w14:paraId="482F3C5B" w14:textId="77777777" w:rsidR="00E645D1" w:rsidRPr="00E645D1" w:rsidRDefault="00E645D1" w:rsidP="00E645D1">
      <w:pPr>
        <w:pStyle w:val="EndNoteBibliography"/>
      </w:pPr>
      <w:r w:rsidRPr="00E645D1">
        <w:t>28.</w:t>
      </w:r>
      <w:r w:rsidRPr="00E645D1">
        <w:tab/>
        <w:t xml:space="preserve">Azarbarzin A, Sands SA, Stone KL, et al. The hypoxic burden of sleep apnoea predicts cardiovascular disease-related mortality: the Osteoporotic Fractures in Men Study and the Sleep Heart Health Study. </w:t>
      </w:r>
      <w:r w:rsidRPr="00E645D1">
        <w:rPr>
          <w:i/>
        </w:rPr>
        <w:t>European Heart Journal</w:t>
      </w:r>
      <w:r w:rsidRPr="00E645D1">
        <w:t>. 2019;40(14):1149-1157. doi:10.1093/eurheartj/ehy624 PMID - 30376054</w:t>
      </w:r>
    </w:p>
    <w:p w14:paraId="135CCBD3" w14:textId="77777777" w:rsidR="00E645D1" w:rsidRPr="00E645D1" w:rsidRDefault="00E645D1" w:rsidP="00E645D1">
      <w:pPr>
        <w:pStyle w:val="EndNoteBibliography"/>
      </w:pPr>
      <w:r w:rsidRPr="00E645D1">
        <w:t>29.</w:t>
      </w:r>
      <w:r w:rsidRPr="00E645D1">
        <w:tab/>
        <w:t xml:space="preserve">Azarbarzin A, Sands SA, Taranto-Montemurro L, et al. The Sleep Apnea-Specific Hypoxic Burden Predicts Incident Heart Failure. </w:t>
      </w:r>
      <w:r w:rsidRPr="00E645D1">
        <w:rPr>
          <w:i/>
        </w:rPr>
        <w:t>Chest</w:t>
      </w:r>
      <w:r w:rsidRPr="00E645D1">
        <w:t>. 2020;158(2):739-750. doi:10.1016/j.chest.2020.03.053 PMID - 32298733</w:t>
      </w:r>
    </w:p>
    <w:p w14:paraId="0A494589" w14:textId="77777777" w:rsidR="00E645D1" w:rsidRPr="00E645D1" w:rsidRDefault="00E645D1" w:rsidP="00E645D1">
      <w:pPr>
        <w:pStyle w:val="EndNoteBibliography"/>
      </w:pPr>
      <w:r w:rsidRPr="00E645D1">
        <w:lastRenderedPageBreak/>
        <w:t>30.</w:t>
      </w:r>
      <w:r w:rsidRPr="00E645D1">
        <w:tab/>
        <w:t xml:space="preserve">Redline S, Azarbarzin A, Peker Y. Obstructive sleep apnoea heterogeneity and cardiovascular disease. </w:t>
      </w:r>
      <w:r w:rsidRPr="00E645D1">
        <w:rPr>
          <w:i/>
        </w:rPr>
        <w:t>Nature Reviews Cardiology</w:t>
      </w:r>
      <w:r w:rsidRPr="00E645D1">
        <w:t>. 2023;20(8):560-573. doi:10.1038/s41569-023-00846-6 PMID - 36899115</w:t>
      </w:r>
    </w:p>
    <w:p w14:paraId="652D240A" w14:textId="77777777" w:rsidR="00E645D1" w:rsidRPr="00E645D1" w:rsidRDefault="00E645D1" w:rsidP="00E645D1">
      <w:pPr>
        <w:pStyle w:val="EndNoteBibliography"/>
      </w:pPr>
      <w:r w:rsidRPr="00E645D1">
        <w:t>31.</w:t>
      </w:r>
      <w:r w:rsidRPr="00E645D1">
        <w:tab/>
        <w:t xml:space="preserve">Zinchuk A, Yaggi HK. Phenotypic Subtypes of OSA: A Challenge and Opportunity for Precision Medicine. </w:t>
      </w:r>
      <w:r w:rsidRPr="00E645D1">
        <w:rPr>
          <w:i/>
        </w:rPr>
        <w:t>Chest</w:t>
      </w:r>
      <w:r w:rsidRPr="00E645D1">
        <w:t>. 2020;157(2):403-420. doi:10.1016/j.chest.2019.09.002 PMID - 31539538</w:t>
      </w:r>
    </w:p>
    <w:p w14:paraId="3228BA44" w14:textId="77777777" w:rsidR="00E645D1" w:rsidRPr="00E645D1" w:rsidRDefault="00E645D1" w:rsidP="00E645D1">
      <w:pPr>
        <w:pStyle w:val="EndNoteBibliography"/>
      </w:pPr>
      <w:r w:rsidRPr="00E645D1">
        <w:t>32.</w:t>
      </w:r>
      <w:r w:rsidRPr="00E645D1">
        <w:tab/>
        <w:t xml:space="preserve">Thapa R, Kjaer MR, He B, et al. A multimodal sleep foundation model for disease prediction. </w:t>
      </w:r>
      <w:r w:rsidRPr="00E645D1">
        <w:rPr>
          <w:i/>
        </w:rPr>
        <w:t>Nature Medicine</w:t>
      </w:r>
      <w:r w:rsidRPr="00E645D1">
        <w:t>. 2026;32(2):752-762. doi:10.1038/s41591-025-04133-4 PMID - 41495409</w:t>
      </w:r>
    </w:p>
    <w:p w14:paraId="371CD3E2" w14:textId="77777777" w:rsidR="00E645D1" w:rsidRPr="00E645D1" w:rsidRDefault="00E645D1" w:rsidP="00E645D1">
      <w:pPr>
        <w:pStyle w:val="EndNoteBibliography"/>
      </w:pPr>
      <w:r w:rsidRPr="00E645D1">
        <w:t>33.</w:t>
      </w:r>
      <w:r w:rsidRPr="00E645D1">
        <w:tab/>
        <w:t xml:space="preserve">Keenan BT, Kim J, Singh B, et al. Recognizable clinical subtypes of obstructive sleep apnea across international sleep centers: a cluster analysis. </w:t>
      </w:r>
      <w:r w:rsidRPr="00E645D1">
        <w:rPr>
          <w:i/>
        </w:rPr>
        <w:t>Sleep</w:t>
      </w:r>
      <w:r w:rsidRPr="00E645D1">
        <w:t>. 2018;41(3):zsx214. doi:10.1093/sleep/zsx214 PMID - 29315434</w:t>
      </w:r>
    </w:p>
    <w:p w14:paraId="7BAF6A69" w14:textId="77777777" w:rsidR="00E645D1" w:rsidRPr="00E645D1" w:rsidRDefault="00E645D1" w:rsidP="00E645D1">
      <w:pPr>
        <w:pStyle w:val="EndNoteBibliography"/>
      </w:pPr>
      <w:r w:rsidRPr="00E645D1">
        <w:t>34.</w:t>
      </w:r>
      <w:r w:rsidRPr="00E645D1">
        <w:tab/>
        <w:t xml:space="preserve">Keenan BT, Ye L, Pien GW, et al. Symptom subtypes of obstructive sleep apnea 10 years later: past, present, and future. </w:t>
      </w:r>
      <w:r w:rsidRPr="00E645D1">
        <w:rPr>
          <w:i/>
        </w:rPr>
        <w:t>Sleep</w:t>
      </w:r>
      <w:r w:rsidRPr="00E645D1">
        <w:t>. 2025;48(7):zsaf082. doi:10.1093/sleep/zsaf082 PMID - 40202500</w:t>
      </w:r>
    </w:p>
    <w:p w14:paraId="20BC4B36" w14:textId="77777777" w:rsidR="00E645D1" w:rsidRPr="00E645D1" w:rsidRDefault="00E645D1" w:rsidP="00E645D1">
      <w:pPr>
        <w:pStyle w:val="EndNoteBibliography"/>
      </w:pPr>
      <w:r w:rsidRPr="00E645D1">
        <w:t>35.</w:t>
      </w:r>
      <w:r w:rsidRPr="00E645D1">
        <w:tab/>
        <w:t xml:space="preserve">Ye L, Pien GW, Ratcliffe SJ, et al. The different clinical faces of obstructive sleep apnoea: a cluster analysis. </w:t>
      </w:r>
      <w:r w:rsidRPr="00E645D1">
        <w:rPr>
          <w:i/>
        </w:rPr>
        <w:t>European Respiratory Journal</w:t>
      </w:r>
      <w:r w:rsidRPr="00E645D1">
        <w:t>. 2014;44(6):1600-1607. doi:10.1183/09031936.00032314 PMID - 25186268</w:t>
      </w:r>
    </w:p>
    <w:p w14:paraId="53C602B9" w14:textId="69CE0C57" w:rsidR="00E82DC6" w:rsidRPr="009946E7" w:rsidRDefault="009F6A38" w:rsidP="009946E7">
      <w:pPr>
        <w:spacing w:after="120" w:line="480" w:lineRule="auto"/>
        <w:rPr>
          <w:rFonts w:ascii="Aptos" w:hAnsi="Aptos"/>
        </w:rPr>
      </w:pPr>
      <w:r>
        <w:rPr>
          <w:rFonts w:ascii="Aptos" w:hAnsi="Aptos"/>
        </w:rPr>
        <w:fldChar w:fldCharType="end"/>
      </w:r>
    </w:p>
    <w:sectPr w:rsidR="00E82DC6" w:rsidRPr="009946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A 11th&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f259dpiv2zzferero5xpaiaexzseaswpar&quot;&gt;My EndNote Library&lt;record-ids&gt;&lt;item&gt;1&lt;/item&gt;&lt;item&gt;223&lt;/item&gt;&lt;item&gt;1384&lt;/item&gt;&lt;item&gt;1387&lt;/item&gt;&lt;item&gt;1388&lt;/item&gt;&lt;item&gt;1389&lt;/item&gt;&lt;item&gt;1390&lt;/item&gt;&lt;item&gt;1391&lt;/item&gt;&lt;item&gt;1392&lt;/item&gt;&lt;item&gt;1393&lt;/item&gt;&lt;item&gt;1399&lt;/item&gt;&lt;item&gt;1400&lt;/item&gt;&lt;item&gt;1401&lt;/item&gt;&lt;item&gt;1402&lt;/item&gt;&lt;item&gt;1403&lt;/item&gt;&lt;item&gt;1404&lt;/item&gt;&lt;item&gt;1405&lt;/item&gt;&lt;item&gt;1406&lt;/item&gt;&lt;item&gt;1407&lt;/item&gt;&lt;item&gt;1408&lt;/item&gt;&lt;item&gt;1409&lt;/item&gt;&lt;item&gt;1412&lt;/item&gt;&lt;item&gt;1413&lt;/item&gt;&lt;item&gt;1414&lt;/item&gt;&lt;item&gt;1415&lt;/item&gt;&lt;item&gt;1416&lt;/item&gt;&lt;item&gt;1417&lt;/item&gt;&lt;item&gt;1418&lt;/item&gt;&lt;item&gt;1419&lt;/item&gt;&lt;item&gt;1420&lt;/item&gt;&lt;item&gt;1421&lt;/item&gt;&lt;item&gt;1422&lt;/item&gt;&lt;item&gt;1423&lt;/item&gt;&lt;item&gt;1424&lt;/item&gt;&lt;item&gt;1425&lt;/item&gt;&lt;item&gt;1426&lt;/item&gt;&lt;item&gt;1427&lt;/item&gt;&lt;item&gt;1428&lt;/item&gt;&lt;item&gt;1429&lt;/item&gt;&lt;item&gt;1430&lt;/item&gt;&lt;/record-ids&gt;&lt;/item&gt;&lt;/Libraries&gt;"/>
  </w:docVars>
  <w:rsids>
    <w:rsidRoot w:val="00D50927"/>
    <w:rsid w:val="00011804"/>
    <w:rsid w:val="00013261"/>
    <w:rsid w:val="000240B3"/>
    <w:rsid w:val="00024638"/>
    <w:rsid w:val="00033236"/>
    <w:rsid w:val="000354BE"/>
    <w:rsid w:val="00036152"/>
    <w:rsid w:val="00036177"/>
    <w:rsid w:val="00036F0F"/>
    <w:rsid w:val="00040FCF"/>
    <w:rsid w:val="00041F1B"/>
    <w:rsid w:val="00047BE6"/>
    <w:rsid w:val="00062193"/>
    <w:rsid w:val="0006539F"/>
    <w:rsid w:val="00066DAF"/>
    <w:rsid w:val="00070F73"/>
    <w:rsid w:val="00076224"/>
    <w:rsid w:val="0008140B"/>
    <w:rsid w:val="00084BF9"/>
    <w:rsid w:val="00085631"/>
    <w:rsid w:val="0008646F"/>
    <w:rsid w:val="00090119"/>
    <w:rsid w:val="00091652"/>
    <w:rsid w:val="00095872"/>
    <w:rsid w:val="000A047B"/>
    <w:rsid w:val="000A1A38"/>
    <w:rsid w:val="000B0147"/>
    <w:rsid w:val="000B1DC7"/>
    <w:rsid w:val="000B3ED4"/>
    <w:rsid w:val="000B5D43"/>
    <w:rsid w:val="000B6D97"/>
    <w:rsid w:val="000C3542"/>
    <w:rsid w:val="000C4B91"/>
    <w:rsid w:val="000C7633"/>
    <w:rsid w:val="000D5B18"/>
    <w:rsid w:val="000D7A86"/>
    <w:rsid w:val="000F03E1"/>
    <w:rsid w:val="001022A5"/>
    <w:rsid w:val="00104766"/>
    <w:rsid w:val="0010519E"/>
    <w:rsid w:val="00113309"/>
    <w:rsid w:val="00115B14"/>
    <w:rsid w:val="00117B83"/>
    <w:rsid w:val="00130CDB"/>
    <w:rsid w:val="00131764"/>
    <w:rsid w:val="00133327"/>
    <w:rsid w:val="00134CBB"/>
    <w:rsid w:val="001403A8"/>
    <w:rsid w:val="00140E2A"/>
    <w:rsid w:val="00156689"/>
    <w:rsid w:val="001622BE"/>
    <w:rsid w:val="00166E0D"/>
    <w:rsid w:val="001723A0"/>
    <w:rsid w:val="00187549"/>
    <w:rsid w:val="001925EA"/>
    <w:rsid w:val="001934FF"/>
    <w:rsid w:val="001A3940"/>
    <w:rsid w:val="001A46BD"/>
    <w:rsid w:val="001A4B8A"/>
    <w:rsid w:val="001B2DED"/>
    <w:rsid w:val="001B5428"/>
    <w:rsid w:val="001C2D0B"/>
    <w:rsid w:val="001C2F2E"/>
    <w:rsid w:val="001C73A8"/>
    <w:rsid w:val="001D6274"/>
    <w:rsid w:val="001D6F2B"/>
    <w:rsid w:val="001D7B72"/>
    <w:rsid w:val="001E24BB"/>
    <w:rsid w:val="001E737D"/>
    <w:rsid w:val="001F05CF"/>
    <w:rsid w:val="001F1EEA"/>
    <w:rsid w:val="001F52DF"/>
    <w:rsid w:val="001F690A"/>
    <w:rsid w:val="001F78E9"/>
    <w:rsid w:val="002001B2"/>
    <w:rsid w:val="00201197"/>
    <w:rsid w:val="00201C24"/>
    <w:rsid w:val="00203CE1"/>
    <w:rsid w:val="00204E44"/>
    <w:rsid w:val="0020709B"/>
    <w:rsid w:val="00207273"/>
    <w:rsid w:val="00216A58"/>
    <w:rsid w:val="00217DAF"/>
    <w:rsid w:val="00221540"/>
    <w:rsid w:val="00224A57"/>
    <w:rsid w:val="00225293"/>
    <w:rsid w:val="00226095"/>
    <w:rsid w:val="002300A6"/>
    <w:rsid w:val="00234D46"/>
    <w:rsid w:val="00237515"/>
    <w:rsid w:val="00240C69"/>
    <w:rsid w:val="00240C70"/>
    <w:rsid w:val="002452FB"/>
    <w:rsid w:val="00245BF2"/>
    <w:rsid w:val="0025117A"/>
    <w:rsid w:val="002533D8"/>
    <w:rsid w:val="002571CE"/>
    <w:rsid w:val="00265C00"/>
    <w:rsid w:val="0027518C"/>
    <w:rsid w:val="00281267"/>
    <w:rsid w:val="0028321B"/>
    <w:rsid w:val="00283BF4"/>
    <w:rsid w:val="00285E36"/>
    <w:rsid w:val="00291420"/>
    <w:rsid w:val="0029250C"/>
    <w:rsid w:val="0029409A"/>
    <w:rsid w:val="00294CC6"/>
    <w:rsid w:val="002978E4"/>
    <w:rsid w:val="002A092F"/>
    <w:rsid w:val="002A2E91"/>
    <w:rsid w:val="002A4910"/>
    <w:rsid w:val="002A7E74"/>
    <w:rsid w:val="002B11B3"/>
    <w:rsid w:val="002B1547"/>
    <w:rsid w:val="002C159D"/>
    <w:rsid w:val="002C408B"/>
    <w:rsid w:val="002D0591"/>
    <w:rsid w:val="002D186E"/>
    <w:rsid w:val="002D210C"/>
    <w:rsid w:val="002D387C"/>
    <w:rsid w:val="002D4564"/>
    <w:rsid w:val="002E03BF"/>
    <w:rsid w:val="002E33C4"/>
    <w:rsid w:val="002F125D"/>
    <w:rsid w:val="002F5DAF"/>
    <w:rsid w:val="00312D88"/>
    <w:rsid w:val="00312F37"/>
    <w:rsid w:val="00313993"/>
    <w:rsid w:val="003164FD"/>
    <w:rsid w:val="00317DC4"/>
    <w:rsid w:val="0032502B"/>
    <w:rsid w:val="00327636"/>
    <w:rsid w:val="00332490"/>
    <w:rsid w:val="0033346F"/>
    <w:rsid w:val="00335733"/>
    <w:rsid w:val="003460C8"/>
    <w:rsid w:val="0035262C"/>
    <w:rsid w:val="00360B93"/>
    <w:rsid w:val="00387C5F"/>
    <w:rsid w:val="00391D3C"/>
    <w:rsid w:val="003A1A69"/>
    <w:rsid w:val="003A510A"/>
    <w:rsid w:val="003B24F9"/>
    <w:rsid w:val="003B5278"/>
    <w:rsid w:val="003C6387"/>
    <w:rsid w:val="003D0656"/>
    <w:rsid w:val="003D6EDB"/>
    <w:rsid w:val="003E05FF"/>
    <w:rsid w:val="00402EB0"/>
    <w:rsid w:val="00403843"/>
    <w:rsid w:val="00405972"/>
    <w:rsid w:val="00406B1C"/>
    <w:rsid w:val="00411722"/>
    <w:rsid w:val="004263A5"/>
    <w:rsid w:val="0043519C"/>
    <w:rsid w:val="00437CB2"/>
    <w:rsid w:val="004401DC"/>
    <w:rsid w:val="00446AD4"/>
    <w:rsid w:val="00447D64"/>
    <w:rsid w:val="00450090"/>
    <w:rsid w:val="00451387"/>
    <w:rsid w:val="004521A9"/>
    <w:rsid w:val="004546AE"/>
    <w:rsid w:val="00457492"/>
    <w:rsid w:val="00457F6C"/>
    <w:rsid w:val="00460A8F"/>
    <w:rsid w:val="00460DF2"/>
    <w:rsid w:val="00461C55"/>
    <w:rsid w:val="00463B48"/>
    <w:rsid w:val="004738AD"/>
    <w:rsid w:val="00475DF9"/>
    <w:rsid w:val="00481A44"/>
    <w:rsid w:val="004A1E19"/>
    <w:rsid w:val="004A4FE8"/>
    <w:rsid w:val="004B1944"/>
    <w:rsid w:val="004B1F5F"/>
    <w:rsid w:val="004B67CC"/>
    <w:rsid w:val="004C339C"/>
    <w:rsid w:val="004C6B0A"/>
    <w:rsid w:val="004D2D42"/>
    <w:rsid w:val="004D31FB"/>
    <w:rsid w:val="004D6124"/>
    <w:rsid w:val="004D70F7"/>
    <w:rsid w:val="004E271F"/>
    <w:rsid w:val="004E3505"/>
    <w:rsid w:val="004E57F1"/>
    <w:rsid w:val="004F0F0F"/>
    <w:rsid w:val="004F21B0"/>
    <w:rsid w:val="004F29C3"/>
    <w:rsid w:val="004F2B6D"/>
    <w:rsid w:val="004F2D27"/>
    <w:rsid w:val="004F4194"/>
    <w:rsid w:val="004F5C16"/>
    <w:rsid w:val="004F6226"/>
    <w:rsid w:val="00502700"/>
    <w:rsid w:val="0051041A"/>
    <w:rsid w:val="005107A5"/>
    <w:rsid w:val="00511B92"/>
    <w:rsid w:val="00516337"/>
    <w:rsid w:val="00520F06"/>
    <w:rsid w:val="00521900"/>
    <w:rsid w:val="0053030B"/>
    <w:rsid w:val="0054136B"/>
    <w:rsid w:val="0054236B"/>
    <w:rsid w:val="005442FA"/>
    <w:rsid w:val="00545A47"/>
    <w:rsid w:val="00554649"/>
    <w:rsid w:val="00557A8C"/>
    <w:rsid w:val="0056378D"/>
    <w:rsid w:val="00567CCA"/>
    <w:rsid w:val="0057287C"/>
    <w:rsid w:val="00572F4E"/>
    <w:rsid w:val="00576866"/>
    <w:rsid w:val="00581B78"/>
    <w:rsid w:val="00582C3D"/>
    <w:rsid w:val="00585E95"/>
    <w:rsid w:val="0059086D"/>
    <w:rsid w:val="005910CB"/>
    <w:rsid w:val="005A060D"/>
    <w:rsid w:val="005A2F5E"/>
    <w:rsid w:val="005A5171"/>
    <w:rsid w:val="005A5E4B"/>
    <w:rsid w:val="005B0000"/>
    <w:rsid w:val="005B1DEE"/>
    <w:rsid w:val="005B36E6"/>
    <w:rsid w:val="005D075C"/>
    <w:rsid w:val="005D29BD"/>
    <w:rsid w:val="005D4A05"/>
    <w:rsid w:val="005D4FCD"/>
    <w:rsid w:val="005D5944"/>
    <w:rsid w:val="005E76E8"/>
    <w:rsid w:val="005F3032"/>
    <w:rsid w:val="005F4A62"/>
    <w:rsid w:val="005F7E0C"/>
    <w:rsid w:val="00601BC0"/>
    <w:rsid w:val="00602AD1"/>
    <w:rsid w:val="00603344"/>
    <w:rsid w:val="00607457"/>
    <w:rsid w:val="0061734E"/>
    <w:rsid w:val="00621C1B"/>
    <w:rsid w:val="00626AED"/>
    <w:rsid w:val="00627457"/>
    <w:rsid w:val="006326BD"/>
    <w:rsid w:val="00645E39"/>
    <w:rsid w:val="00647C3B"/>
    <w:rsid w:val="00650479"/>
    <w:rsid w:val="0065175E"/>
    <w:rsid w:val="00651A39"/>
    <w:rsid w:val="006609D8"/>
    <w:rsid w:val="006746BD"/>
    <w:rsid w:val="006759E7"/>
    <w:rsid w:val="006760BD"/>
    <w:rsid w:val="0067617E"/>
    <w:rsid w:val="006779E0"/>
    <w:rsid w:val="00680D4C"/>
    <w:rsid w:val="006810B0"/>
    <w:rsid w:val="00681360"/>
    <w:rsid w:val="00681DC3"/>
    <w:rsid w:val="00681E03"/>
    <w:rsid w:val="00682A18"/>
    <w:rsid w:val="0069063B"/>
    <w:rsid w:val="00690730"/>
    <w:rsid w:val="00691E02"/>
    <w:rsid w:val="00696CD3"/>
    <w:rsid w:val="00697DE0"/>
    <w:rsid w:val="006A0378"/>
    <w:rsid w:val="006A5769"/>
    <w:rsid w:val="006C73D4"/>
    <w:rsid w:val="006D0588"/>
    <w:rsid w:val="006D5356"/>
    <w:rsid w:val="006D5DF4"/>
    <w:rsid w:val="006D7E27"/>
    <w:rsid w:val="006E015E"/>
    <w:rsid w:val="006E2E00"/>
    <w:rsid w:val="006E58FF"/>
    <w:rsid w:val="006E7E15"/>
    <w:rsid w:val="006F1147"/>
    <w:rsid w:val="006F21B2"/>
    <w:rsid w:val="006F7587"/>
    <w:rsid w:val="00702B03"/>
    <w:rsid w:val="0070381E"/>
    <w:rsid w:val="007055E7"/>
    <w:rsid w:val="007127DB"/>
    <w:rsid w:val="00712D27"/>
    <w:rsid w:val="00713C8C"/>
    <w:rsid w:val="00721C45"/>
    <w:rsid w:val="007232C1"/>
    <w:rsid w:val="00723A25"/>
    <w:rsid w:val="00726747"/>
    <w:rsid w:val="007268A5"/>
    <w:rsid w:val="00727FE6"/>
    <w:rsid w:val="00732CC3"/>
    <w:rsid w:val="00742012"/>
    <w:rsid w:val="00744FDF"/>
    <w:rsid w:val="00753837"/>
    <w:rsid w:val="00771BDE"/>
    <w:rsid w:val="00774621"/>
    <w:rsid w:val="00776707"/>
    <w:rsid w:val="007806B5"/>
    <w:rsid w:val="00784313"/>
    <w:rsid w:val="00792512"/>
    <w:rsid w:val="00794FE4"/>
    <w:rsid w:val="007A0339"/>
    <w:rsid w:val="007A1FFD"/>
    <w:rsid w:val="007A70EC"/>
    <w:rsid w:val="007B104E"/>
    <w:rsid w:val="007B26C2"/>
    <w:rsid w:val="007B5904"/>
    <w:rsid w:val="007C3D9B"/>
    <w:rsid w:val="007C40C1"/>
    <w:rsid w:val="007C61B5"/>
    <w:rsid w:val="007C768A"/>
    <w:rsid w:val="007D0683"/>
    <w:rsid w:val="007E01CD"/>
    <w:rsid w:val="007E0717"/>
    <w:rsid w:val="007F31EF"/>
    <w:rsid w:val="007F7D75"/>
    <w:rsid w:val="00800B88"/>
    <w:rsid w:val="00800D29"/>
    <w:rsid w:val="0082618F"/>
    <w:rsid w:val="00833758"/>
    <w:rsid w:val="00835E11"/>
    <w:rsid w:val="00840720"/>
    <w:rsid w:val="008461F4"/>
    <w:rsid w:val="00846DE3"/>
    <w:rsid w:val="00855EFC"/>
    <w:rsid w:val="00856A76"/>
    <w:rsid w:val="00860E31"/>
    <w:rsid w:val="0086533F"/>
    <w:rsid w:val="00885FDA"/>
    <w:rsid w:val="00886D34"/>
    <w:rsid w:val="00886E99"/>
    <w:rsid w:val="0089261C"/>
    <w:rsid w:val="0089541F"/>
    <w:rsid w:val="008A6306"/>
    <w:rsid w:val="008B1D81"/>
    <w:rsid w:val="008B4A37"/>
    <w:rsid w:val="008B5805"/>
    <w:rsid w:val="008C4F5B"/>
    <w:rsid w:val="008C6C4F"/>
    <w:rsid w:val="008D114A"/>
    <w:rsid w:val="008E6D28"/>
    <w:rsid w:val="008F7A0A"/>
    <w:rsid w:val="0091492E"/>
    <w:rsid w:val="00917FD4"/>
    <w:rsid w:val="00925D32"/>
    <w:rsid w:val="00932DE5"/>
    <w:rsid w:val="00932F96"/>
    <w:rsid w:val="00940E0A"/>
    <w:rsid w:val="00942FDE"/>
    <w:rsid w:val="00944369"/>
    <w:rsid w:val="009476B5"/>
    <w:rsid w:val="0095272B"/>
    <w:rsid w:val="009567BE"/>
    <w:rsid w:val="00956C3C"/>
    <w:rsid w:val="009606F6"/>
    <w:rsid w:val="00961916"/>
    <w:rsid w:val="009666A0"/>
    <w:rsid w:val="00974D75"/>
    <w:rsid w:val="00974EB8"/>
    <w:rsid w:val="009815D0"/>
    <w:rsid w:val="0098296A"/>
    <w:rsid w:val="00984D59"/>
    <w:rsid w:val="009852AA"/>
    <w:rsid w:val="00990462"/>
    <w:rsid w:val="00993468"/>
    <w:rsid w:val="009946E7"/>
    <w:rsid w:val="00995E59"/>
    <w:rsid w:val="009A3636"/>
    <w:rsid w:val="009A3A4E"/>
    <w:rsid w:val="009A4240"/>
    <w:rsid w:val="009A4819"/>
    <w:rsid w:val="009B0A7C"/>
    <w:rsid w:val="009C3075"/>
    <w:rsid w:val="009C4433"/>
    <w:rsid w:val="009C51C0"/>
    <w:rsid w:val="009D1E8C"/>
    <w:rsid w:val="009E2CB0"/>
    <w:rsid w:val="009E7D9F"/>
    <w:rsid w:val="009F05A9"/>
    <w:rsid w:val="009F194D"/>
    <w:rsid w:val="009F1EDA"/>
    <w:rsid w:val="009F4A25"/>
    <w:rsid w:val="009F6A38"/>
    <w:rsid w:val="009F6DF6"/>
    <w:rsid w:val="009F6F6E"/>
    <w:rsid w:val="00A02A46"/>
    <w:rsid w:val="00A11132"/>
    <w:rsid w:val="00A131A9"/>
    <w:rsid w:val="00A21836"/>
    <w:rsid w:val="00A276DB"/>
    <w:rsid w:val="00A32836"/>
    <w:rsid w:val="00A3572B"/>
    <w:rsid w:val="00A3779A"/>
    <w:rsid w:val="00A41EB0"/>
    <w:rsid w:val="00A43210"/>
    <w:rsid w:val="00A5486F"/>
    <w:rsid w:val="00A57C05"/>
    <w:rsid w:val="00A62D27"/>
    <w:rsid w:val="00A635A7"/>
    <w:rsid w:val="00A665AF"/>
    <w:rsid w:val="00A74E62"/>
    <w:rsid w:val="00A755CF"/>
    <w:rsid w:val="00A75D86"/>
    <w:rsid w:val="00A773B3"/>
    <w:rsid w:val="00A87633"/>
    <w:rsid w:val="00A902BB"/>
    <w:rsid w:val="00AA6356"/>
    <w:rsid w:val="00AA66F8"/>
    <w:rsid w:val="00AB78CB"/>
    <w:rsid w:val="00AE055C"/>
    <w:rsid w:val="00AE72DE"/>
    <w:rsid w:val="00AF09EA"/>
    <w:rsid w:val="00B05881"/>
    <w:rsid w:val="00B1696D"/>
    <w:rsid w:val="00B20B78"/>
    <w:rsid w:val="00B21B59"/>
    <w:rsid w:val="00B23FB6"/>
    <w:rsid w:val="00B319DE"/>
    <w:rsid w:val="00B36265"/>
    <w:rsid w:val="00B36375"/>
    <w:rsid w:val="00B471E1"/>
    <w:rsid w:val="00B47720"/>
    <w:rsid w:val="00B50A81"/>
    <w:rsid w:val="00B63AA3"/>
    <w:rsid w:val="00B647E2"/>
    <w:rsid w:val="00B676A4"/>
    <w:rsid w:val="00B7006D"/>
    <w:rsid w:val="00B80307"/>
    <w:rsid w:val="00B85527"/>
    <w:rsid w:val="00B918F6"/>
    <w:rsid w:val="00B91BBF"/>
    <w:rsid w:val="00B93E15"/>
    <w:rsid w:val="00BA12B4"/>
    <w:rsid w:val="00BA15D1"/>
    <w:rsid w:val="00BB0859"/>
    <w:rsid w:val="00BB3B67"/>
    <w:rsid w:val="00BB4649"/>
    <w:rsid w:val="00BC7C23"/>
    <w:rsid w:val="00BD2237"/>
    <w:rsid w:val="00BD2C7B"/>
    <w:rsid w:val="00BE1AF6"/>
    <w:rsid w:val="00BE5F8E"/>
    <w:rsid w:val="00BE6633"/>
    <w:rsid w:val="00BF1B5B"/>
    <w:rsid w:val="00BF2D84"/>
    <w:rsid w:val="00BF3413"/>
    <w:rsid w:val="00C00C97"/>
    <w:rsid w:val="00C01ED4"/>
    <w:rsid w:val="00C02CC5"/>
    <w:rsid w:val="00C05892"/>
    <w:rsid w:val="00C11387"/>
    <w:rsid w:val="00C11B88"/>
    <w:rsid w:val="00C15333"/>
    <w:rsid w:val="00C21080"/>
    <w:rsid w:val="00C31944"/>
    <w:rsid w:val="00C40386"/>
    <w:rsid w:val="00C40640"/>
    <w:rsid w:val="00C5767E"/>
    <w:rsid w:val="00C6046F"/>
    <w:rsid w:val="00C70B80"/>
    <w:rsid w:val="00C82846"/>
    <w:rsid w:val="00C86A81"/>
    <w:rsid w:val="00C91A8D"/>
    <w:rsid w:val="00C921E3"/>
    <w:rsid w:val="00CA0E26"/>
    <w:rsid w:val="00CA0E84"/>
    <w:rsid w:val="00CA4792"/>
    <w:rsid w:val="00CB67EF"/>
    <w:rsid w:val="00CB7C6E"/>
    <w:rsid w:val="00CC2C99"/>
    <w:rsid w:val="00CC4A5F"/>
    <w:rsid w:val="00CC7711"/>
    <w:rsid w:val="00CC7F9C"/>
    <w:rsid w:val="00CD409F"/>
    <w:rsid w:val="00CD5A09"/>
    <w:rsid w:val="00CE0690"/>
    <w:rsid w:val="00D027B4"/>
    <w:rsid w:val="00D03409"/>
    <w:rsid w:val="00D10AAC"/>
    <w:rsid w:val="00D16501"/>
    <w:rsid w:val="00D31FDC"/>
    <w:rsid w:val="00D33A9B"/>
    <w:rsid w:val="00D350BF"/>
    <w:rsid w:val="00D353AB"/>
    <w:rsid w:val="00D375B4"/>
    <w:rsid w:val="00D4739C"/>
    <w:rsid w:val="00D503F8"/>
    <w:rsid w:val="00D50927"/>
    <w:rsid w:val="00D61B4E"/>
    <w:rsid w:val="00D628FE"/>
    <w:rsid w:val="00D63413"/>
    <w:rsid w:val="00D70B04"/>
    <w:rsid w:val="00D726BC"/>
    <w:rsid w:val="00D814B5"/>
    <w:rsid w:val="00D849EC"/>
    <w:rsid w:val="00D86FCF"/>
    <w:rsid w:val="00D90E4A"/>
    <w:rsid w:val="00D96821"/>
    <w:rsid w:val="00DA16BF"/>
    <w:rsid w:val="00DA4F81"/>
    <w:rsid w:val="00DB0C6A"/>
    <w:rsid w:val="00DB2398"/>
    <w:rsid w:val="00DB2C5D"/>
    <w:rsid w:val="00DC10C7"/>
    <w:rsid w:val="00DC2F6C"/>
    <w:rsid w:val="00DC5072"/>
    <w:rsid w:val="00DD3292"/>
    <w:rsid w:val="00DD48B8"/>
    <w:rsid w:val="00DD7B8A"/>
    <w:rsid w:val="00DE0C09"/>
    <w:rsid w:val="00DE53E2"/>
    <w:rsid w:val="00DF0598"/>
    <w:rsid w:val="00DF06A6"/>
    <w:rsid w:val="00DF5C95"/>
    <w:rsid w:val="00E00058"/>
    <w:rsid w:val="00E072A4"/>
    <w:rsid w:val="00E1232E"/>
    <w:rsid w:val="00E12E23"/>
    <w:rsid w:val="00E1514A"/>
    <w:rsid w:val="00E15992"/>
    <w:rsid w:val="00E16732"/>
    <w:rsid w:val="00E25E1B"/>
    <w:rsid w:val="00E32AB1"/>
    <w:rsid w:val="00E33BAA"/>
    <w:rsid w:val="00E34069"/>
    <w:rsid w:val="00E34505"/>
    <w:rsid w:val="00E408F3"/>
    <w:rsid w:val="00E43043"/>
    <w:rsid w:val="00E453B9"/>
    <w:rsid w:val="00E45911"/>
    <w:rsid w:val="00E47D6C"/>
    <w:rsid w:val="00E56C04"/>
    <w:rsid w:val="00E57E0E"/>
    <w:rsid w:val="00E61D2F"/>
    <w:rsid w:val="00E63DE8"/>
    <w:rsid w:val="00E645D1"/>
    <w:rsid w:val="00E717E5"/>
    <w:rsid w:val="00E74CC8"/>
    <w:rsid w:val="00E76E2F"/>
    <w:rsid w:val="00E771AA"/>
    <w:rsid w:val="00E81701"/>
    <w:rsid w:val="00E82DC6"/>
    <w:rsid w:val="00E84E39"/>
    <w:rsid w:val="00E8796E"/>
    <w:rsid w:val="00E95F0C"/>
    <w:rsid w:val="00E97096"/>
    <w:rsid w:val="00EA3796"/>
    <w:rsid w:val="00EA3B00"/>
    <w:rsid w:val="00EA791C"/>
    <w:rsid w:val="00EB7694"/>
    <w:rsid w:val="00EC6E7F"/>
    <w:rsid w:val="00ED0351"/>
    <w:rsid w:val="00ED0CD8"/>
    <w:rsid w:val="00ED3CD2"/>
    <w:rsid w:val="00ED7E0F"/>
    <w:rsid w:val="00EE3654"/>
    <w:rsid w:val="00EE3F9B"/>
    <w:rsid w:val="00EF07AF"/>
    <w:rsid w:val="00EF56E7"/>
    <w:rsid w:val="00F01DCB"/>
    <w:rsid w:val="00F078F1"/>
    <w:rsid w:val="00F07EA3"/>
    <w:rsid w:val="00F17F95"/>
    <w:rsid w:val="00F21146"/>
    <w:rsid w:val="00F225E6"/>
    <w:rsid w:val="00F30E4E"/>
    <w:rsid w:val="00F429BD"/>
    <w:rsid w:val="00F44BBD"/>
    <w:rsid w:val="00F4658E"/>
    <w:rsid w:val="00F532AC"/>
    <w:rsid w:val="00F6477C"/>
    <w:rsid w:val="00F70807"/>
    <w:rsid w:val="00F7339A"/>
    <w:rsid w:val="00F8044D"/>
    <w:rsid w:val="00F80901"/>
    <w:rsid w:val="00F84199"/>
    <w:rsid w:val="00F9026E"/>
    <w:rsid w:val="00FB6B95"/>
    <w:rsid w:val="00FB7BDB"/>
    <w:rsid w:val="00FD49BE"/>
    <w:rsid w:val="00FE0F2A"/>
    <w:rsid w:val="00FE4BC4"/>
    <w:rsid w:val="00FE4BC5"/>
    <w:rsid w:val="00FF02F1"/>
    <w:rsid w:val="00FF6473"/>
    <w:rsid w:val="00FF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9DC53"/>
  <w15:docId w15:val="{CD941BDE-EE1D-4AAB-80ED-C6FAB183F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A12B4"/>
    <w:rPr>
      <w:b/>
      <w:bCs/>
    </w:rPr>
  </w:style>
  <w:style w:type="character" w:customStyle="1" w:styleId="CommentSubjectChar">
    <w:name w:val="Comment Subject Char"/>
    <w:basedOn w:val="CommentTextChar"/>
    <w:link w:val="CommentSubject"/>
    <w:uiPriority w:val="99"/>
    <w:semiHidden/>
    <w:rsid w:val="00BA12B4"/>
    <w:rPr>
      <w:b/>
      <w:bCs/>
      <w:sz w:val="20"/>
      <w:szCs w:val="20"/>
    </w:rPr>
  </w:style>
  <w:style w:type="paragraph" w:customStyle="1" w:styleId="Caption1">
    <w:name w:val="Caption1"/>
    <w:basedOn w:val="Normal"/>
    <w:pPr>
      <w:keepLines/>
      <w:spacing w:before="80" w:after="160"/>
    </w:pPr>
    <w:rPr>
      <w:i/>
      <w:color w:val="000000"/>
      <w:sz w:val="18"/>
    </w:rPr>
  </w:style>
  <w:style w:type="paragraph" w:styleId="NormalWeb">
    <w:name w:val="Normal (Web)"/>
    <w:basedOn w:val="Normal"/>
    <w:uiPriority w:val="99"/>
    <w:semiHidden/>
    <w:unhideWhenUsed/>
    <w:rsid w:val="00391D3C"/>
    <w:rPr>
      <w:rFonts w:ascii="Times New Roman" w:hAnsi="Times New Roman" w:cs="Times New Roman"/>
      <w:sz w:val="24"/>
      <w:szCs w:val="24"/>
    </w:rPr>
  </w:style>
  <w:style w:type="paragraph" w:styleId="Revision">
    <w:name w:val="Revision"/>
    <w:hidden/>
    <w:uiPriority w:val="99"/>
    <w:semiHidden/>
    <w:rsid w:val="00F84199"/>
    <w:pPr>
      <w:spacing w:line="240" w:lineRule="auto"/>
    </w:pPr>
  </w:style>
  <w:style w:type="character" w:customStyle="1" w:styleId="Heading1Char">
    <w:name w:val="Heading 1 Char"/>
    <w:basedOn w:val="DefaultParagraphFont"/>
    <w:link w:val="Heading1"/>
    <w:uiPriority w:val="9"/>
    <w:rsid w:val="00E82DC6"/>
    <w:rPr>
      <w:sz w:val="40"/>
      <w:szCs w:val="40"/>
    </w:rPr>
  </w:style>
  <w:style w:type="character" w:styleId="Hyperlink">
    <w:name w:val="Hyperlink"/>
    <w:uiPriority w:val="99"/>
    <w:unhideWhenUsed/>
    <w:rsid w:val="00974EB8"/>
    <w:rPr>
      <w:rFonts w:ascii="Aptos" w:eastAsia="Aptos" w:hAnsi="Aptos" w:cs="Aptos"/>
      <w:color w:val="0563C1"/>
      <w:sz w:val="24"/>
      <w:szCs w:val="24"/>
      <w:u w:val="single"/>
    </w:rPr>
  </w:style>
  <w:style w:type="paragraph" w:customStyle="1" w:styleId="EndNoteBibliographyTitle">
    <w:name w:val="EndNote Bibliography Title"/>
    <w:basedOn w:val="Normal"/>
    <w:link w:val="EndNoteBibliographyTitleChar"/>
    <w:rsid w:val="009F6A38"/>
    <w:pPr>
      <w:jc w:val="center"/>
    </w:pPr>
    <w:rPr>
      <w:noProof/>
      <w:lang w:val="en-US"/>
    </w:rPr>
  </w:style>
  <w:style w:type="character" w:customStyle="1" w:styleId="EndNoteBibliographyTitleChar">
    <w:name w:val="EndNote Bibliography Title Char"/>
    <w:basedOn w:val="DefaultParagraphFont"/>
    <w:link w:val="EndNoteBibliographyTitle"/>
    <w:rsid w:val="009F6A38"/>
    <w:rPr>
      <w:noProof/>
      <w:lang w:val="en-US"/>
    </w:rPr>
  </w:style>
  <w:style w:type="paragraph" w:customStyle="1" w:styleId="EndNoteBibliography">
    <w:name w:val="EndNote Bibliography"/>
    <w:basedOn w:val="Normal"/>
    <w:link w:val="EndNoteBibliographyChar"/>
    <w:rsid w:val="009F6A38"/>
    <w:pPr>
      <w:spacing w:line="240" w:lineRule="auto"/>
    </w:pPr>
    <w:rPr>
      <w:noProof/>
      <w:lang w:val="en-US"/>
    </w:rPr>
  </w:style>
  <w:style w:type="character" w:customStyle="1" w:styleId="EndNoteBibliographyChar">
    <w:name w:val="EndNote Bibliography Char"/>
    <w:basedOn w:val="DefaultParagraphFont"/>
    <w:link w:val="EndNoteBibliography"/>
    <w:rsid w:val="009F6A38"/>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hwang3@bil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f8a7bc4-e337-47a5-a0fc-0d512c0e05f1}" enabled="0" method="" siteId="{3f8a7bc4-e337-47a5-a0fc-0d512c0e05f1}" removed="1"/>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7742</Words>
  <Characters>45603</Characters>
  <Application>Microsoft Office Word</Application>
  <DocSecurity>0</DocSecurity>
  <Lines>2072</Lines>
  <Paragraphs>1975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Hwang - MD</dc:creator>
  <cp:lastModifiedBy>Nathanael Hwang</cp:lastModifiedBy>
  <cp:revision>3</cp:revision>
  <dcterms:created xsi:type="dcterms:W3CDTF">2026-10-02T05:31:00Z</dcterms:created>
  <dcterms:modified xsi:type="dcterms:W3CDTF">2026-10-02T05:32:00Z</dcterms:modified>
</cp:coreProperties>
</file>