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NativePane</w:t>
      </w:r>
    </w:p>
    <w:p>
      <w:r>
        <w:t>Native Office documents in the browser. One container. MIT.</w:t>
      </w:r>
    </w:p>
    <w:p>
      <w:r>
        <w:t>Edit this sentence, wait for autosave, and download the original format.</w:t>
      </w:r>
    </w:p>
    <w:p>
      <w:r>
        <w:t>Native review without the native pain.</w:t>
      </w:r>
    </w:p>
    <w:sectPr>
      <w:pgSz w:w="12240" w:h="15840"/>
      <w:pgMar w:top="1440" w:right="1440" w:bottom="1440" w:left="1440"/>
    </w:sectPr>
  </w:body>
</w:document>
</file>

<file path=customXml/item1.xml><?xml version="1.0" encoding="utf-8"?>
<preserved>This untouched part must survive byte for byte.</preserved>
</file>