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8" w:lineRule="auto"/>
        <w:ind w:left="5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00200" cy="1600200"/>
            <wp:effectExtent b="0" l="0" r="0" t="0"/>
            <wp:docPr id="2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76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BIPOC Business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right="187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Ottawa, 75 Laurier Ave. E, Ottawa, ON K1N 6N5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52.0" w:type="dxa"/>
        <w:jc w:val="left"/>
        <w:tblLayout w:type="fixed"/>
        <w:tblLook w:val="0400"/>
      </w:tblPr>
      <w:tblGrid>
        <w:gridCol w:w="4928"/>
        <w:gridCol w:w="4424"/>
        <w:tblGridChange w:id="0">
          <w:tblGrid>
            <w:gridCol w:w="4928"/>
            <w:gridCol w:w="4424"/>
          </w:tblGrid>
        </w:tblGridChange>
      </w:tblGrid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21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4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Invoice Number: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1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61.99999999999994" w:lineRule="auto"/>
              <w:ind w:left="108" w:right="2527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Invoice Date: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November 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2024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19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9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Bill To: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79" w:lineRule="auto"/>
              <w:ind w:right="2288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Telfer BIPOC Business Society 1218 111 Cooper St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1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Ottawa, ON K2P 2E3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21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Instructions: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line="239" w:lineRule="auto"/>
              <w:ind w:left="108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Please make the cheque payable to: The Business Healthcare Society E-Transfer email: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bhs.financeteam@gmail.com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5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22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9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Address: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1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Room 2105 L, Floor 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7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 Laurier Avenue East,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7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Ottawa, 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K1N 6N5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737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3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9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BHS x BBS Case Crack Competition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ind w:right="53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$376.21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ind w:left="10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.0" w:type="dxa"/>
        <w:left w:w="0.0" w:type="dxa"/>
        <w:bottom w:w="0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QUeDb/1Ejy2mNryd3qFb/zuJyQ==">CgMxLjA4AHIhMWRuWHdFcFJwSkM5QkM4QVVoaEx2X2kwVjhvU3R3SzNU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2024-11-13T17:45:00Z</dcterms:created>
  <dc:creator>Joshua Onyemah</dc:creator>
</cp:coreProperties>
</file>