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56"/>
          <w:szCs w:val="56"/>
        </w:rPr>
        <w:t xml:space="preserve">FICHE DE RÉVISION</w:t>
      </w:r>
    </w:p>
    <w:p>
      <w:pPr>
        <w:spacing w:after="400"/>
        <w:jc w:val="center"/>
      </w:pPr>
      <w:r>
        <w:rPr>
          <w:b/>
          <w:bCs/>
          <w:color w:val="2E75B6"/>
          <w:sz w:val="32"/>
          <w:szCs w:val="32"/>
        </w:rPr>
        <w:t xml:space="preserve">Culture Générale &amp; Expression — BTS</w:t>
      </w:r>
    </w:p>
    <w:p>
      <w:pPr>
        <w:spacing w:after="600"/>
        <w:jc w:val="center"/>
      </w:pPr>
      <w:r>
        <w:rPr>
          <w:b/>
          <w:bCs/>
          <w:color w:val="C00000"/>
          <w:sz w:val="44"/>
          <w:szCs w:val="44"/>
        </w:rPr>
        <w:t xml:space="preserve">L'HOMME ET L'ANIMAL</w:t>
      </w:r>
    </w:p>
    <w:p>
      <w:pPr>
        <w:spacing w:after="200"/>
        <w:jc w:val="center"/>
      </w:pPr>
      <w:r>
        <w:rPr>
          <w:i/>
          <w:iCs/>
          <w:sz w:val="24"/>
          <w:szCs w:val="24"/>
        </w:rPr>
        <w:t xml:space="preserve">Quelle place les animaux occupent-ils dans notre imaginaire ?</w:t>
      </w:r>
    </w:p>
    <w:p>
      <w:pPr>
        <w:spacing w:after="200"/>
        <w:jc w:val="center"/>
      </w:pPr>
      <w:r>
        <w:rPr>
          <w:i/>
          <w:iCs/>
          <w:sz w:val="24"/>
          <w:szCs w:val="24"/>
        </w:rPr>
        <w:t xml:space="preserve">Quels liens construisons-nous avec les animaux ?</w:t>
      </w:r>
    </w:p>
    <w:p>
      <w:pPr>
        <w:spacing w:after="800"/>
        <w:jc w:val="center"/>
      </w:pPr>
      <w:r>
        <w:rPr>
          <w:i/>
          <w:iCs/>
          <w:sz w:val="24"/>
          <w:szCs w:val="24"/>
        </w:rPr>
        <w:t xml:space="preserve">Comprendre la nature des animaux permet-il de repenser nos liens avec eux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2CC" w:val="clear"/>
            <w:tcMar>
              <w:top w:type="dxa" w:w="200"/>
              <w:left w:type="dxa" w:w="240"/>
              <w:bottom w:type="dxa" w:w="200"/>
              <w:right w:type="dxa" w:w="240"/>
            </w:tcMar>
          </w:tcPr>
          <w:p>
            <w:pPr>
              <w:jc w:val="center"/>
            </w:pPr>
            <w:r>
              <w:rPr>
                <w:b/>
                <w:bCs/>
                <w:color w:val="1F4E79"/>
                <w:sz w:val="28"/>
                <w:szCs w:val="28"/>
              </w:rPr>
              <w:t xml:space="preserve">SOMMAIRE</w:t>
            </w:r>
          </w:p>
          <w:p>
            <w:pPr>
              <w:spacing w:after="80"/>
            </w:pPr>
            <w:r>
              <w:t xml:space="preserve"/>
            </w:r>
          </w:p>
          <w:p>
            <w:pPr>
              <w:spacing w:after="120" w:line="300"/>
              <w:jc w:val="both"/>
            </w:pPr>
            <w:r>
              <w:rPr>
                <w:b/>
                <w:bCs/>
                <w:sz w:val="22"/>
                <w:szCs w:val="22"/>
              </w:rPr>
              <w:t xml:space="preserve">PARTIE A — Méthodologie de l'épreuve</w:t>
            </w:r>
          </w:p>
          <w:p>
            <w:pPr>
              <w:pStyle w:val="ListParagraph"/>
              <w:numPr>
                <w:ilvl w:val="0"/>
                <w:numId w:val="2"/>
              </w:numPr>
              <w:spacing w:after="60"/>
            </w:pPr>
            <w:r>
              <w:rPr>
                <w:sz w:val="22"/>
                <w:szCs w:val="22"/>
              </w:rPr>
              <w:t xml:space="preserve">1. Présenter et analyser un document iconographique</w:t>
            </w:r>
          </w:p>
          <w:p>
            <w:pPr>
              <w:pStyle w:val="ListParagraph"/>
              <w:numPr>
                <w:ilvl w:val="0"/>
                <w:numId w:val="2"/>
              </w:numPr>
              <w:spacing w:after="60"/>
            </w:pPr>
            <w:r>
              <w:rPr>
                <w:sz w:val="22"/>
                <w:szCs w:val="22"/>
              </w:rPr>
              <w:t xml:space="preserve">2. Rédiger une réponse argumentée à une question sur un texte</w:t>
            </w:r>
          </w:p>
          <w:p>
            <w:pPr>
              <w:pStyle w:val="ListParagraph"/>
              <w:numPr>
                <w:ilvl w:val="0"/>
                <w:numId w:val="2"/>
              </w:numPr>
              <w:spacing w:after="60"/>
            </w:pPr>
            <w:r>
              <w:rPr>
                <w:sz w:val="22"/>
                <w:szCs w:val="22"/>
              </w:rPr>
              <w:t xml:space="preserve">3. La synthèse de documents (Partie 1 de l'épreuve)</w:t>
            </w:r>
          </w:p>
          <w:p>
            <w:pPr>
              <w:pStyle w:val="ListParagraph"/>
              <w:numPr>
                <w:ilvl w:val="0"/>
                <w:numId w:val="2"/>
              </w:numPr>
              <w:spacing w:after="60"/>
            </w:pPr>
            <w:r>
              <w:rPr>
                <w:sz w:val="22"/>
                <w:szCs w:val="22"/>
              </w:rPr>
              <w:t xml:space="preserve">4. L'écriture personnelle / l'essai (Partie 2 de l'épreuve)</w:t>
            </w:r>
          </w:p>
          <w:p>
            <w:pPr>
              <w:spacing w:after="80"/>
            </w:pPr>
            <w:r>
              <w:t xml:space="preserve"/>
            </w:r>
          </w:p>
          <w:p>
            <w:pPr>
              <w:spacing w:after="120" w:line="300"/>
              <w:jc w:val="both"/>
            </w:pPr>
            <w:r>
              <w:rPr>
                <w:b/>
                <w:bCs/>
                <w:sz w:val="22"/>
                <w:szCs w:val="22"/>
              </w:rPr>
              <w:t xml:space="preserve">PARTIE B — Connaissances culturelles</w:t>
            </w:r>
          </w:p>
          <w:p>
            <w:pPr>
              <w:pStyle w:val="ListParagraph"/>
              <w:numPr>
                <w:ilvl w:val="0"/>
                <w:numId w:val="2"/>
              </w:numPr>
              <w:spacing w:after="60"/>
            </w:pPr>
            <w:r>
              <w:rPr>
                <w:sz w:val="22"/>
                <w:szCs w:val="22"/>
              </w:rPr>
              <w:t xml:space="preserve">Axe 1 : L'animal dans notre imaginaire (sacré, miroir de l'homme)</w:t>
            </w:r>
          </w:p>
          <w:p>
            <w:pPr>
              <w:pStyle w:val="ListParagraph"/>
              <w:numPr>
                <w:ilvl w:val="0"/>
                <w:numId w:val="2"/>
              </w:numPr>
              <w:spacing w:after="60"/>
            </w:pPr>
            <w:r>
              <w:rPr>
                <w:sz w:val="22"/>
                <w:szCs w:val="22"/>
              </w:rPr>
              <w:t xml:space="preserve">Axe 2 : Les liens construits (domestique, au service, exploité)</w:t>
            </w:r>
          </w:p>
          <w:p>
            <w:pPr>
              <w:pStyle w:val="ListParagraph"/>
              <w:numPr>
                <w:ilvl w:val="0"/>
                <w:numId w:val="2"/>
              </w:numPr>
              <w:spacing w:after="60"/>
            </w:pPr>
            <w:r>
              <w:rPr>
                <w:sz w:val="22"/>
                <w:szCs w:val="22"/>
              </w:rPr>
              <w:t xml:space="preserve">Axe 3 : Repenser nos liens grâce aux sciences</w:t>
            </w:r>
          </w:p>
          <w:p>
            <w:pPr>
              <w:spacing w:after="80"/>
            </w:pPr>
            <w:r>
              <w:t xml:space="preserve"/>
            </w:r>
          </w:p>
          <w:p>
            <w:pPr>
              <w:spacing w:after="120" w:line="300"/>
              <w:jc w:val="both"/>
            </w:pPr>
            <w:r>
              <w:rPr>
                <w:b/>
                <w:bCs/>
                <w:sz w:val="22"/>
                <w:szCs w:val="22"/>
              </w:rPr>
              <w:t xml:space="preserve">PARTIE C — Citations et références à mémoriser</w:t>
            </w:r>
          </w:p>
        </w:tc>
      </w:tr>
    </w:tbl>
    <w:p>
      <w:r>
        <w:br w:type="page"/>
      </w:r>
    </w:p>
    <w:p>
      <w:pPr>
        <w:pStyle w:val="Heading1"/>
        <w:spacing w:after="200" w:before="360"/>
        <w:jc w:val="left"/>
      </w:pPr>
      <w:r>
        <w:rPr>
          <w:b/>
          <w:bCs/>
          <w:color w:val="1F4E79"/>
          <w:sz w:val="36"/>
          <w:szCs w:val="36"/>
        </w:rPr>
        <w:t xml:space="preserve">PARTIE A — MÉTHODOLOGIE DE L'ÉPREUVE</w:t>
      </w:r>
    </w:p>
    <w:p>
      <w:pPr>
        <w:spacing w:after="120" w:line="300"/>
        <w:jc w:val="both"/>
      </w:pPr>
      <w:r>
        <w:rPr>
          <w:sz w:val="22"/>
          <w:szCs w:val="22"/>
        </w:rPr>
        <w:t xml:space="preserve">L'épreuve de Culture Générale et Expression du BTS dure 4 heures et se compose de deux parties : la synthèse de documents (40 points) et l'écriture personnelle (20 points). Cette section te donne la méthode pour chaque exercice, du plus simple (présenter un document) au plus complet (l'essai argumenté).</w:t>
      </w:r>
    </w:p>
    <w:p>
      <w:pPr>
        <w:pStyle w:val="Heading2"/>
        <w:spacing w:after="160" w:before="280"/>
      </w:pPr>
      <w:r>
        <w:rPr>
          <w:b/>
          <w:bCs/>
          <w:color w:val="2E75B6"/>
          <w:sz w:val="28"/>
          <w:szCs w:val="28"/>
        </w:rPr>
        <w:t xml:space="preserve">1. Présenter et analyser un document iconographique</w:t>
      </w:r>
    </w:p>
    <w:p>
      <w:pPr>
        <w:spacing w:after="120" w:line="300"/>
        <w:jc w:val="both"/>
      </w:pPr>
      <w:r>
        <w:rPr>
          <w:sz w:val="22"/>
          <w:szCs w:val="22"/>
        </w:rPr>
        <w:t xml:space="preserve">Pour analyser une image (peinture, photographie, affiche, dessin de presse, sculpture, planche de BD…), on suit toujours trois étapes dans l'ordre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DEEBF7" w:val="clear"/>
            <w:tcMar>
              <w:top w:type="dxa" w:w="200"/>
              <w:left w:type="dxa" w:w="240"/>
              <w:bottom w:type="dxa" w:w="200"/>
              <w:right w:type="dxa" w:w="240"/>
            </w:tcMar>
          </w:tcPr>
          <w:p>
            <w:pPr>
              <w:spacing w:after="120" w:line="300"/>
              <w:jc w:val="both"/>
            </w:pPr>
            <w:r>
              <w:rPr>
                <w:b/>
                <w:bCs/>
                <w:color w:val="1F4E79"/>
                <w:sz w:val="22"/>
                <w:szCs w:val="22"/>
              </w:rPr>
              <w:t xml:space="preserve">❶ DÉCRIRE objectivement</w:t>
            </w:r>
            <w:r>
              <w:rPr>
                <w:sz w:val="22"/>
                <w:szCs w:val="22"/>
              </w:rPr>
              <w:t xml:space="preserve"> — « ce que je vois »</w:t>
            </w:r>
          </w:p>
          <w:p>
            <w:pPr>
              <w:spacing w:after="120" w:line="300"/>
              <w:jc w:val="both"/>
            </w:pPr>
            <w:r>
              <w:rPr>
                <w:b/>
                <w:bCs/>
                <w:color w:val="1F4E79"/>
                <w:sz w:val="22"/>
                <w:szCs w:val="22"/>
              </w:rPr>
              <w:t xml:space="preserve">❷ METTRE EN CONTEXTE</w:t>
            </w:r>
            <w:r>
              <w:rPr>
                <w:sz w:val="22"/>
                <w:szCs w:val="22"/>
              </w:rPr>
              <w:t xml:space="preserve"> — « ce que je sais »</w:t>
            </w:r>
          </w:p>
          <w:p>
            <w:pPr>
              <w:spacing w:after="120" w:line="300"/>
              <w:jc w:val="both"/>
            </w:pPr>
            <w:r>
              <w:rPr>
                <w:b/>
                <w:bCs/>
                <w:color w:val="1F4E79"/>
                <w:sz w:val="22"/>
                <w:szCs w:val="22"/>
              </w:rPr>
              <w:t xml:space="preserve">❸ INTERPRÉTER</w:t>
            </w:r>
            <w:r>
              <w:rPr>
                <w:sz w:val="22"/>
                <w:szCs w:val="22"/>
              </w:rPr>
              <w:t xml:space="preserve"> — « ce que j'en déduis »</w:t>
            </w:r>
          </w:p>
        </w:tc>
      </w:tr>
    </w:tbl>
    <w:p>
      <w:pPr>
        <w:pStyle w:val="Heading3"/>
        <w:spacing w:after="120" w:before="220"/>
      </w:pPr>
      <w:r>
        <w:rPr>
          <w:b/>
          <w:bCs/>
          <w:color w:val="5B9BD5"/>
          <w:sz w:val="24"/>
          <w:szCs w:val="24"/>
        </w:rPr>
        <w:t xml:space="preserve">❶ Décrire — identifier puis observer</w:t>
      </w:r>
    </w:p>
    <w:p>
      <w:pPr>
        <w:spacing w:after="80" w:before="160"/>
      </w:pPr>
      <w:r>
        <w:rPr>
          <w:b/>
          <w:bCs/>
          <w:color w:val="404040"/>
          <w:sz w:val="22"/>
          <w:szCs w:val="22"/>
          <w:u w:val="single"/>
        </w:rPr>
        <w:t xml:space="preserve">Présenter le document (la phrase d'amorce)</w:t>
      </w:r>
    </w:p>
    <w:p>
      <w:pPr>
        <w:spacing w:after="120" w:line="300"/>
        <w:jc w:val="both"/>
      </w:pPr>
      <w:r>
        <w:rPr>
          <w:b/>
          <w:bCs/>
          <w:sz w:val="22"/>
          <w:szCs w:val="22"/>
        </w:rPr>
        <w:t xml:space="preserve">Formule type : </w:t>
      </w:r>
      <w:r>
        <w:rPr>
          <w:i/>
          <w:iCs/>
          <w:sz w:val="22"/>
          <w:szCs w:val="22"/>
        </w:rPr>
        <w:t xml:space="preserve">« Sur le </w:t>
      </w:r>
      <w:r>
        <w:rPr>
          <w:b/>
          <w:bCs/>
          <w:i/>
          <w:iCs/>
          <w:sz w:val="22"/>
          <w:szCs w:val="22"/>
        </w:rPr>
        <w:t xml:space="preserve">[type de document]</w:t>
      </w:r>
      <w:r>
        <w:rPr>
          <w:i/>
          <w:iCs/>
          <w:sz w:val="22"/>
          <w:szCs w:val="22"/>
        </w:rPr>
        <w:t xml:space="preserve"> intitulé </w:t>
      </w:r>
      <w:r>
        <w:rPr>
          <w:b/>
          <w:bCs/>
          <w:i/>
          <w:iCs/>
          <w:sz w:val="22"/>
          <w:szCs w:val="22"/>
        </w:rPr>
        <w:t xml:space="preserve">[titre]</w:t>
      </w:r>
      <w:r>
        <w:rPr>
          <w:i/>
          <w:iCs/>
          <w:sz w:val="22"/>
          <w:szCs w:val="22"/>
        </w:rPr>
        <w:t xml:space="preserve">, réalisé par </w:t>
      </w:r>
      <w:r>
        <w:rPr>
          <w:b/>
          <w:bCs/>
          <w:i/>
          <w:iCs/>
          <w:sz w:val="22"/>
          <w:szCs w:val="22"/>
        </w:rPr>
        <w:t xml:space="preserve">[auteur]</w:t>
      </w:r>
      <w:r>
        <w:rPr>
          <w:i/>
          <w:iCs/>
          <w:sz w:val="22"/>
          <w:szCs w:val="22"/>
        </w:rPr>
        <w:t xml:space="preserve"> en </w:t>
      </w:r>
      <w:r>
        <w:rPr>
          <w:b/>
          <w:bCs/>
          <w:i/>
          <w:iCs/>
          <w:sz w:val="22"/>
          <w:szCs w:val="22"/>
        </w:rPr>
        <w:t xml:space="preserve">[date]</w:t>
      </w:r>
      <w:r>
        <w:rPr>
          <w:i/>
          <w:iCs/>
          <w:sz w:val="22"/>
          <w:szCs w:val="22"/>
        </w:rPr>
        <w:t xml:space="preserve"> et conservé/exposé à </w:t>
      </w:r>
      <w:r>
        <w:rPr>
          <w:b/>
          <w:bCs/>
          <w:i/>
          <w:iCs/>
          <w:sz w:val="22"/>
          <w:szCs w:val="22"/>
        </w:rPr>
        <w:t xml:space="preserve">[lieu]</w:t>
      </w:r>
      <w:r>
        <w:rPr>
          <w:i/>
          <w:iCs/>
          <w:sz w:val="22"/>
          <w:szCs w:val="22"/>
        </w:rPr>
        <w:t xml:space="preserve">, on voit… »</w:t>
      </w:r>
    </w:p>
    <w:p>
      <w:pPr>
        <w:spacing w:after="80" w:before="160"/>
      </w:pPr>
      <w:r>
        <w:rPr>
          <w:b/>
          <w:bCs/>
          <w:color w:val="404040"/>
          <w:sz w:val="22"/>
          <w:szCs w:val="22"/>
          <w:u w:val="single"/>
        </w:rPr>
        <w:t xml:space="preserve">Identifier la nature exacte du document</w:t>
      </w:r>
    </w:p>
    <w:p>
      <w:pPr>
        <w:pStyle w:val="ListParagraph"/>
        <w:numPr>
          <w:ilvl w:val="0"/>
          <w:numId w:val="2"/>
        </w:numPr>
        <w:spacing w:after="60"/>
      </w:pPr>
      <w:r>
        <w:rPr>
          <w:sz w:val="22"/>
          <w:szCs w:val="22"/>
        </w:rPr>
        <w:t xml:space="preserve">Dessin de presse / caricature</w:t>
      </w:r>
    </w:p>
    <w:p>
      <w:pPr>
        <w:pStyle w:val="ListParagraph"/>
        <w:numPr>
          <w:ilvl w:val="0"/>
          <w:numId w:val="2"/>
        </w:numPr>
        <w:spacing w:after="60"/>
      </w:pPr>
      <w:r>
        <w:rPr>
          <w:sz w:val="22"/>
          <w:szCs w:val="22"/>
        </w:rPr>
        <w:t xml:space="preserve">Photographie d'actualité, politique, documentaire ou artistique</w:t>
      </w:r>
    </w:p>
    <w:p>
      <w:pPr>
        <w:pStyle w:val="ListParagraph"/>
        <w:numPr>
          <w:ilvl w:val="0"/>
          <w:numId w:val="2"/>
        </w:numPr>
        <w:spacing w:after="60"/>
      </w:pPr>
      <w:r>
        <w:rPr>
          <w:sz w:val="22"/>
          <w:szCs w:val="22"/>
        </w:rPr>
        <w:t xml:space="preserve">Affiche culturelle, politique ou publicitaire</w:t>
      </w:r>
    </w:p>
    <w:p>
      <w:pPr>
        <w:pStyle w:val="ListParagraph"/>
        <w:numPr>
          <w:ilvl w:val="0"/>
          <w:numId w:val="2"/>
        </w:numPr>
        <w:spacing w:after="60"/>
      </w:pPr>
      <w:r>
        <w:rPr>
          <w:sz w:val="22"/>
          <w:szCs w:val="22"/>
        </w:rPr>
        <w:t xml:space="preserve">Carte postale, planche de BD, tableau, dessin, sculpture, collage…</w:t>
      </w:r>
    </w:p>
    <w:p>
      <w:pPr>
        <w:spacing w:after="80" w:before="160"/>
      </w:pPr>
      <w:r>
        <w:rPr>
          <w:b/>
          <w:bCs/>
          <w:color w:val="404040"/>
          <w:sz w:val="22"/>
          <w:szCs w:val="22"/>
          <w:u w:val="single"/>
        </w:rPr>
        <w:t xml:space="preserve">Décrire systématiquement</w:t>
      </w:r>
    </w:p>
    <w:p>
      <w:pPr>
        <w:pStyle w:val="ListParagraph"/>
        <w:numPr>
          <w:ilvl w:val="0"/>
          <w:numId w:val="2"/>
        </w:numPr>
        <w:spacing w:after="60"/>
      </w:pPr>
      <w:r>
        <w:rPr>
          <w:b/>
          <w:bCs/>
          <w:sz w:val="22"/>
          <w:szCs w:val="22"/>
        </w:rPr>
        <w:t xml:space="preserve">Sujet/thématique : </w:t>
      </w:r>
      <w:r>
        <w:rPr>
          <w:sz w:val="22"/>
          <w:szCs w:val="22"/>
        </w:rPr>
        <w:t xml:space="preserve">personnages (connus ou non, hommes/femmes/animaux), symbole, paysage, objet, scène, événement…</w:t>
      </w:r>
    </w:p>
    <w:p>
      <w:pPr>
        <w:pStyle w:val="ListParagraph"/>
        <w:numPr>
          <w:ilvl w:val="0"/>
          <w:numId w:val="2"/>
        </w:numPr>
        <w:spacing w:after="60"/>
      </w:pPr>
      <w:r>
        <w:rPr>
          <w:b/>
          <w:bCs/>
          <w:sz w:val="22"/>
          <w:szCs w:val="22"/>
        </w:rPr>
        <w:t xml:space="preserve">Thème : </w:t>
      </w:r>
      <w:r>
        <w:rPr>
          <w:sz w:val="22"/>
          <w:szCs w:val="22"/>
        </w:rPr>
        <w:t xml:space="preserve">religieux, profane, historique, politique, publicitaire…</w:t>
      </w:r>
    </w:p>
    <w:p>
      <w:pPr>
        <w:pStyle w:val="ListParagraph"/>
        <w:numPr>
          <w:ilvl w:val="0"/>
          <w:numId w:val="2"/>
        </w:numPr>
        <w:spacing w:after="60"/>
      </w:pPr>
      <w:r>
        <w:rPr>
          <w:b/>
          <w:bCs/>
          <w:sz w:val="22"/>
          <w:szCs w:val="22"/>
        </w:rPr>
        <w:t xml:space="preserve">Rapport entre le titre et l'image</w:t>
      </w:r>
    </w:p>
    <w:p>
      <w:pPr>
        <w:pStyle w:val="ListParagraph"/>
        <w:numPr>
          <w:ilvl w:val="0"/>
          <w:numId w:val="2"/>
        </w:numPr>
        <w:spacing w:after="60"/>
      </w:pPr>
      <w:r>
        <w:rPr>
          <w:b/>
          <w:bCs/>
          <w:sz w:val="22"/>
          <w:szCs w:val="22"/>
        </w:rPr>
        <w:t xml:space="preserve">Plans : </w:t>
      </w:r>
      <w:r>
        <w:rPr>
          <w:sz w:val="22"/>
          <w:szCs w:val="22"/>
        </w:rPr>
        <w:t xml:space="preserve">premier plan, second plan, arrière-plan, hors-champ</w:t>
      </w:r>
    </w:p>
    <w:p>
      <w:pPr>
        <w:pStyle w:val="ListParagraph"/>
        <w:numPr>
          <w:ilvl w:val="0"/>
          <w:numId w:val="2"/>
        </w:numPr>
        <w:spacing w:after="60"/>
      </w:pPr>
      <w:r>
        <w:rPr>
          <w:b/>
          <w:bCs/>
          <w:sz w:val="22"/>
          <w:szCs w:val="22"/>
        </w:rPr>
        <w:t xml:space="preserve">Angle de vue : </w:t>
      </w:r>
      <w:r>
        <w:rPr>
          <w:sz w:val="22"/>
          <w:szCs w:val="22"/>
        </w:rPr>
        <w:t xml:space="preserve">plongée (vu d'en haut), contre-plongée (vu d'en bas), frontal</w:t>
      </w:r>
    </w:p>
    <w:p>
      <w:pPr>
        <w:pStyle w:val="ListParagraph"/>
        <w:numPr>
          <w:ilvl w:val="0"/>
          <w:numId w:val="2"/>
        </w:numPr>
        <w:spacing w:after="60"/>
      </w:pPr>
      <w:r>
        <w:rPr>
          <w:b/>
          <w:bCs/>
          <w:sz w:val="22"/>
          <w:szCs w:val="22"/>
        </w:rPr>
        <w:t xml:space="preserve">Cadrage : </w:t>
      </w:r>
      <w:r>
        <w:rPr>
          <w:sz w:val="22"/>
          <w:szCs w:val="22"/>
        </w:rPr>
        <w:t xml:space="preserve">gros plan, plan rapproché, plan américain (tête→hanches), plan d'ensemble</w:t>
      </w:r>
    </w:p>
    <w:p>
      <w:pPr>
        <w:pStyle w:val="ListParagraph"/>
        <w:numPr>
          <w:ilvl w:val="0"/>
          <w:numId w:val="2"/>
        </w:numPr>
        <w:spacing w:after="60"/>
      </w:pPr>
      <w:r>
        <w:rPr>
          <w:b/>
          <w:bCs/>
          <w:sz w:val="22"/>
          <w:szCs w:val="22"/>
        </w:rPr>
        <w:t xml:space="preserve">Couleurs : </w:t>
      </w:r>
      <w:r>
        <w:rPr>
          <w:sz w:val="22"/>
          <w:szCs w:val="22"/>
        </w:rPr>
        <w:t xml:space="preserve">chaudes (rouge, jaune, orange) / froides (bleu, vert, violet) ; vives ou ternes ; contrastes</w:t>
      </w:r>
    </w:p>
    <w:p>
      <w:pPr>
        <w:pStyle w:val="ListParagraph"/>
        <w:numPr>
          <w:ilvl w:val="0"/>
          <w:numId w:val="2"/>
        </w:numPr>
        <w:spacing w:after="60"/>
      </w:pPr>
      <w:r>
        <w:rPr>
          <w:b/>
          <w:bCs/>
          <w:sz w:val="22"/>
          <w:szCs w:val="22"/>
        </w:rPr>
        <w:t xml:space="preserve">Style du dessin : </w:t>
      </w:r>
      <w:r>
        <w:rPr>
          <w:sz w:val="22"/>
          <w:szCs w:val="22"/>
        </w:rPr>
        <w:t xml:space="preserve">réaliste, naïf, caricatural, abstrait, symbolique</w:t>
      </w:r>
    </w:p>
    <w:p>
      <w:pPr>
        <w:pStyle w:val="ListParagraph"/>
        <w:numPr>
          <w:ilvl w:val="0"/>
          <w:numId w:val="2"/>
        </w:numPr>
        <w:spacing w:after="60"/>
      </w:pPr>
      <w:r>
        <w:rPr>
          <w:b/>
          <w:bCs/>
          <w:sz w:val="22"/>
          <w:szCs w:val="22"/>
        </w:rPr>
        <w:t xml:space="preserve">Lumière : </w:t>
      </w:r>
      <w:r>
        <w:rPr>
          <w:sz w:val="22"/>
          <w:szCs w:val="22"/>
        </w:rPr>
        <w:t xml:space="preserve">naturelle, artificielle, clair-obscur, ombres portées</w:t>
      </w:r>
    </w:p>
    <w:p>
      <w:pPr>
        <w:spacing w:after="120" w:line="300"/>
        <w:jc w:val="both"/>
      </w:pPr>
      <w:r>
        <w:rPr>
          <w:i/>
          <w:iCs/>
          <w:sz w:val="22"/>
          <w:szCs w:val="22"/>
        </w:rPr>
        <w:t xml:space="preserve">➡ Toujours partir du plus général pour aller vers les détails.</w:t>
      </w:r>
    </w:p>
    <w:p>
      <w:pPr>
        <w:pStyle w:val="Heading3"/>
        <w:spacing w:after="120" w:before="220"/>
      </w:pPr>
      <w:r>
        <w:rPr>
          <w:b/>
          <w:bCs/>
          <w:color w:val="5B9BD5"/>
          <w:sz w:val="24"/>
          <w:szCs w:val="24"/>
        </w:rPr>
        <w:t xml:space="preserve">❷ Mettre en contexte</w:t>
      </w:r>
    </w:p>
    <w:p>
      <w:pPr>
        <w:spacing w:after="120" w:line="300"/>
        <w:jc w:val="both"/>
      </w:pPr>
      <w:r>
        <w:rPr>
          <w:sz w:val="22"/>
          <w:szCs w:val="22"/>
        </w:rPr>
        <w:t xml:space="preserve">Une image est toujours liée à son époque, à un contexte politique, économique, culturel. Tu dois donc te poser ces questions : à quel courant artistique appartient-elle ? À quel événement historique répond-elle ? Quelles sont les fonctions habituelles de ce type de document à cette époque ?</w:t>
      </w:r>
    </w:p>
    <w:p>
      <w:pPr>
        <w:pStyle w:val="Heading3"/>
        <w:spacing w:after="120" w:before="220"/>
      </w:pPr>
      <w:r>
        <w:rPr>
          <w:b/>
          <w:bCs/>
          <w:color w:val="5B9BD5"/>
          <w:sz w:val="24"/>
          <w:szCs w:val="24"/>
        </w:rPr>
        <w:t xml:space="preserve">❸ Interpréter</w:t>
      </w:r>
    </w:p>
    <w:p>
      <w:pPr>
        <w:pStyle w:val="ListParagraph"/>
        <w:numPr>
          <w:ilvl w:val="0"/>
          <w:numId w:val="2"/>
        </w:numPr>
        <w:spacing w:after="60"/>
      </w:pPr>
      <w:r>
        <w:rPr>
          <w:sz w:val="22"/>
          <w:szCs w:val="22"/>
        </w:rPr>
        <w:t xml:space="preserve">Quelle est la ou les fonction(s) de cette image ? (informer, dénoncer, émouvoir, célébrer, faire rire, faire vendre…)</w:t>
      </w:r>
    </w:p>
    <w:p>
      <w:pPr>
        <w:pStyle w:val="ListParagraph"/>
        <w:numPr>
          <w:ilvl w:val="0"/>
          <w:numId w:val="2"/>
        </w:numPr>
        <w:spacing w:after="60"/>
      </w:pPr>
      <w:r>
        <w:rPr>
          <w:sz w:val="22"/>
          <w:szCs w:val="22"/>
        </w:rPr>
        <w:t xml:space="preserve">Quelle symbolique s'en dégage ?</w:t>
      </w:r>
    </w:p>
    <w:p>
      <w:pPr>
        <w:pStyle w:val="ListParagraph"/>
        <w:numPr>
          <w:ilvl w:val="0"/>
          <w:numId w:val="2"/>
        </w:numPr>
        <w:spacing w:after="60"/>
      </w:pPr>
      <w:r>
        <w:rPr>
          <w:sz w:val="22"/>
          <w:szCs w:val="22"/>
        </w:rPr>
        <w:t xml:space="preserve">Quelle impression produit-elle ? Que ressent le spectateur ?</w:t>
      </w:r>
    </w:p>
    <w:p>
      <w:pPr>
        <w:pStyle w:val="ListParagraph"/>
        <w:numPr>
          <w:ilvl w:val="0"/>
          <w:numId w:val="2"/>
        </w:numPr>
        <w:spacing w:after="60"/>
      </w:pPr>
      <w:r>
        <w:rPr>
          <w:sz w:val="22"/>
          <w:szCs w:val="22"/>
        </w:rPr>
        <w:t xml:space="preserve">En quoi cette image éclaire-t-elle le thème de l'homme et l'animal ?</w:t>
      </w:r>
    </w:p>
    <w:p>
      <w:r>
        <w:br w:type="page"/>
      </w:r>
    </w:p>
    <w:p>
      <w:pPr>
        <w:pStyle w:val="Heading2"/>
        <w:spacing w:after="160" w:before="280"/>
      </w:pPr>
      <w:r>
        <w:rPr>
          <w:b/>
          <w:bCs/>
          <w:color w:val="2E75B6"/>
          <w:sz w:val="28"/>
          <w:szCs w:val="28"/>
        </w:rPr>
        <w:t xml:space="preserve">2. Rédiger une réponse argumentée à une question sur un texte</w:t>
      </w:r>
    </w:p>
    <w:p>
      <w:pPr>
        <w:spacing w:after="120" w:line="300"/>
        <w:jc w:val="both"/>
      </w:pPr>
      <w:r>
        <w:rPr>
          <w:sz w:val="22"/>
          <w:szCs w:val="22"/>
        </w:rPr>
        <w:t xml:space="preserve">Cette compétence est fondamentale : elle te servira aussi bien pour les questions sur le corpus que pour chaque paragraphe de la synthèse et de l'essai. Le principe : ne jamais affirmer sans prouver.</w:t>
      </w:r>
    </w:p>
    <w:p>
      <w:pPr>
        <w:pStyle w:val="Heading3"/>
        <w:spacing w:after="120" w:before="220"/>
      </w:pPr>
      <w:r>
        <w:rPr>
          <w:b/>
          <w:bCs/>
          <w:color w:val="5B9BD5"/>
          <w:sz w:val="24"/>
          <w:szCs w:val="24"/>
        </w:rPr>
        <w:t xml:space="preserve">La méthode en 2 étapes</w:t>
      </w:r>
    </w:p>
    <w:p>
      <w:pPr>
        <w:spacing w:after="80" w:before="160"/>
      </w:pPr>
      <w:r>
        <w:rPr>
          <w:b/>
          <w:bCs/>
          <w:color w:val="404040"/>
          <w:sz w:val="22"/>
          <w:szCs w:val="22"/>
          <w:u w:val="single"/>
        </w:rPr>
        <w:t xml:space="preserve">Étape 1 — Préparer sa réponse</w:t>
      </w:r>
    </w:p>
    <w:p>
      <w:pPr>
        <w:pStyle w:val="ListParagraph"/>
        <w:numPr>
          <w:ilvl w:val="0"/>
          <w:numId w:val="3"/>
        </w:numPr>
        <w:spacing w:after="80"/>
      </w:pPr>
      <w:r>
        <w:rPr>
          <w:sz w:val="22"/>
          <w:szCs w:val="22"/>
        </w:rPr>
        <w:t xml:space="preserve">Lire la question attentivement et identifier les mots-clés.</w:t>
      </w:r>
    </w:p>
    <w:p>
      <w:pPr>
        <w:pStyle w:val="ListParagraph"/>
        <w:numPr>
          <w:ilvl w:val="0"/>
          <w:numId w:val="3"/>
        </w:numPr>
        <w:spacing w:after="80"/>
      </w:pPr>
      <w:r>
        <w:rPr>
          <w:sz w:val="22"/>
          <w:szCs w:val="22"/>
        </w:rPr>
        <w:t xml:space="preserve">Lire le document en surlignant en couleur les passages utiles.</w:t>
      </w:r>
    </w:p>
    <w:p>
      <w:pPr>
        <w:pStyle w:val="ListParagraph"/>
        <w:numPr>
          <w:ilvl w:val="0"/>
          <w:numId w:val="3"/>
        </w:numPr>
        <w:spacing w:after="80"/>
      </w:pPr>
      <w:r>
        <w:rPr>
          <w:sz w:val="22"/>
          <w:szCs w:val="22"/>
        </w:rPr>
        <w:t xml:space="preserve">Regrouper les passages surlignés en idées principales (2 ou 3 idées).</w:t>
      </w:r>
    </w:p>
    <w:p>
      <w:pPr>
        <w:spacing w:after="80" w:before="160"/>
      </w:pPr>
      <w:r>
        <w:rPr>
          <w:b/>
          <w:bCs/>
          <w:color w:val="404040"/>
          <w:sz w:val="22"/>
          <w:szCs w:val="22"/>
          <w:u w:val="single"/>
        </w:rPr>
        <w:t xml:space="preserve">Étape 2 — Rédiger la réponse</w:t>
      </w:r>
    </w:p>
    <w:p>
      <w:pPr>
        <w:spacing w:after="120" w:line="300"/>
        <w:jc w:val="both"/>
      </w:pPr>
      <w:r>
        <w:rPr>
          <w:sz w:val="22"/>
          <w:szCs w:val="22"/>
        </w:rPr>
        <w:t xml:space="preserve">Structure : annonce de l'idée → justification → citation entre guillemets.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CE4D6" w:val="clear"/>
            <w:tcMar>
              <w:top w:type="dxa" w:w="200"/>
              <w:left w:type="dxa" w:w="240"/>
              <w:bottom w:type="dxa" w:w="200"/>
              <w:right w:type="dxa" w:w="240"/>
            </w:tcMar>
          </w:tcPr>
          <w:p>
            <w:pPr>
              <w:spacing w:after="120" w:line="300"/>
              <w:jc w:val="both"/>
            </w:pPr>
            <w:r>
              <w:rPr>
                <w:b/>
                <w:bCs/>
                <w:color w:val="1F4E79"/>
                <w:sz w:val="22"/>
                <w:szCs w:val="22"/>
              </w:rPr>
              <w:t xml:space="preserve">STRUCTURE TYPE D'UN PARAGRAPHE :</w:t>
            </w:r>
          </w:p>
          <w:p>
            <w:pPr>
              <w:spacing w:after="80"/>
            </w:pPr>
            <w:r>
              <w:t xml:space="preserve"/>
            </w:r>
          </w:p>
          <w:p>
            <w:pPr>
              <w:spacing w:after="120" w:line="300"/>
              <w:jc w:val="both"/>
            </w:pPr>
            <w:r>
              <w:rPr>
                <w:b/>
                <w:bCs/>
                <w:color w:val="C00000"/>
                <w:sz w:val="22"/>
                <w:szCs w:val="22"/>
              </w:rPr>
              <w:t xml:space="preserve">[Annonce de l'idée] </w:t>
            </w:r>
            <w:r>
              <w:rPr>
                <w:sz w:val="22"/>
                <w:szCs w:val="22"/>
              </w:rPr>
              <w:t xml:space="preserve">+ </w:t>
            </w:r>
            <w:r>
              <w:rPr>
                <w:b/>
                <w:bCs/>
                <w:color w:val="C00000"/>
                <w:sz w:val="22"/>
                <w:szCs w:val="22"/>
              </w:rPr>
              <w:t xml:space="preserve">[connecteur logique : en effet, ainsi, par exemple…] </w:t>
            </w:r>
            <w:r>
              <w:rPr>
                <w:sz w:val="22"/>
                <w:szCs w:val="22"/>
              </w:rPr>
              <w:t xml:space="preserve">+ </w:t>
            </w:r>
            <w:r>
              <w:rPr>
                <w:b/>
                <w:bCs/>
                <w:color w:val="C00000"/>
                <w:sz w:val="22"/>
                <w:szCs w:val="22"/>
              </w:rPr>
              <w:t xml:space="preserve">[justification reformulée] </w:t>
            </w:r>
            <w:r>
              <w:rPr>
                <w:sz w:val="22"/>
                <w:szCs w:val="22"/>
              </w:rPr>
              <w:t xml:space="preserve">+ </w:t>
            </w:r>
            <w:r>
              <w:rPr>
                <w:b/>
                <w:bCs/>
                <w:color w:val="C00000"/>
                <w:sz w:val="22"/>
                <w:szCs w:val="22"/>
              </w:rPr>
              <w:t xml:space="preserve">[citation entre guillemets entre parenthèses]</w:t>
            </w:r>
          </w:p>
        </w:tc>
      </w:tr>
    </w:tbl>
    <w:p>
      <w:pPr>
        <w:pStyle w:val="Heading3"/>
        <w:spacing w:after="120" w:before="220"/>
      </w:pPr>
      <w:r>
        <w:rPr>
          <w:b/>
          <w:bCs/>
          <w:color w:val="5B9BD5"/>
          <w:sz w:val="24"/>
          <w:szCs w:val="24"/>
        </w:rPr>
        <w:t xml:space="preserve">Exemple complet (méthode du cours)</w:t>
      </w:r>
    </w:p>
    <w:p>
      <w:pPr>
        <w:spacing w:after="120" w:line="300"/>
        <w:jc w:val="both"/>
      </w:pPr>
      <w:r>
        <w:rPr>
          <w:b/>
          <w:bCs/>
          <w:sz w:val="22"/>
          <w:szCs w:val="22"/>
        </w:rPr>
        <w:t xml:space="preserve">Question : </w:t>
      </w:r>
      <w:r>
        <w:rPr>
          <w:i/>
          <w:iCs/>
          <w:sz w:val="22"/>
          <w:szCs w:val="22"/>
        </w:rPr>
        <w:t xml:space="preserve">Quel type de relation entre l'homme et l'animal est présenté ici ? (Genèse, Bible)</w:t>
      </w:r>
    </w:p>
    <w:p>
      <w:pPr>
        <w:spacing w:after="120" w:line="300"/>
        <w:jc w:val="both"/>
      </w:pPr>
      <w:r>
        <w:rPr>
          <w:b/>
          <w:bCs/>
          <w:sz w:val="22"/>
          <w:szCs w:val="22"/>
        </w:rPr>
        <w:t xml:space="preserve">Réponse modèle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E2EFDA" w:val="clear"/>
            <w:tcMar>
              <w:top w:type="dxa" w:w="200"/>
              <w:left w:type="dxa" w:w="240"/>
              <w:bottom w:type="dxa" w:w="200"/>
              <w:right w:type="dxa" w:w="240"/>
            </w:tcMar>
          </w:tcPr>
          <w:p>
            <w:pPr>
              <w:spacing w:after="120" w:line="300"/>
              <w:jc w:val="both"/>
            </w:pPr>
            <w:r>
              <w:rPr>
                <w:sz w:val="22"/>
                <w:szCs w:val="22"/>
              </w:rPr>
              <w:t xml:space="preserve">Cet extrait de la Bible affirme la supériorité de l'homme sur l'animal. </w:t>
            </w:r>
            <w:r>
              <w:rPr>
                <w:b/>
                <w:bCs/>
                <w:sz w:val="22"/>
                <w:szCs w:val="22"/>
              </w:rPr>
              <w:t xml:space="preserve">En effet</w:t>
            </w:r>
            <w:r>
              <w:rPr>
                <w:sz w:val="22"/>
                <w:szCs w:val="22"/>
              </w:rPr>
              <w:t xml:space="preserve">, il y est dit que Dieu se préoccupe en premier lieu de créer l'homme (« Dieu dit : Faisons les êtres humains »), que l'homme est plus proche de Dieu puisqu'il lui ressemble (« et qu'ils nous ressemblent vraiment ! ») et que l'homme a du pouvoir sur l'ensemble des animaux (« dominez-la », « qu'ils commandent aux poissons dans la mer, aux oiseaux dans le ciel, aux animaux domestiques »).</w:t>
            </w:r>
          </w:p>
        </w:tc>
      </w:tr>
    </w:tbl>
    <w:p>
      <w:pPr>
        <w:pStyle w:val="Heading3"/>
        <w:spacing w:after="120" w:before="220"/>
      </w:pPr>
      <w:r>
        <w:rPr>
          <w:b/>
          <w:bCs/>
          <w:color w:val="5B9BD5"/>
          <w:sz w:val="24"/>
          <w:szCs w:val="24"/>
        </w:rPr>
        <w:t xml:space="preserve">Connecteurs logiques à varier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Fonction logique</w:t>
            </w:r>
          </w:p>
        </w:tc>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Connecteurs</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Pour ajouter</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de plus, en outre, par ailleurs, de surcroît, aussi</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Pour illustrer</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ainsi, par exemple, notamment, en effet, c'est ce que montre</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Pour opposer</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cependant, néanmoins, toutefois, en revanche, à l'inverse, pourtant</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Pour conclure</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ainsi, donc, par conséquent, en somme, finalement</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Pour nuancer</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certes… mais, il est vrai que… toutefois, on peut nuancer</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Pour hiérarchiser</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d'abord, ensuite, enfin, premièrement, en dernier lieu</w:t>
            </w:r>
          </w:p>
        </w:tc>
      </w:tr>
    </w:tbl>
    <w:p>
      <w:r>
        <w:br w:type="page"/>
      </w:r>
    </w:p>
    <w:p>
      <w:pPr>
        <w:pStyle w:val="Heading2"/>
        <w:spacing w:after="160" w:before="280"/>
      </w:pPr>
      <w:r>
        <w:rPr>
          <w:b/>
          <w:bCs/>
          <w:color w:val="2E75B6"/>
          <w:sz w:val="28"/>
          <w:szCs w:val="28"/>
        </w:rPr>
        <w:t xml:space="preserve">3. La synthèse de documents (Partie 1 — 40 points)</w:t>
      </w:r>
    </w:p>
    <w:p>
      <w:pPr>
        <w:spacing w:after="120" w:line="300"/>
        <w:jc w:val="both"/>
      </w:pPr>
      <w:r>
        <w:rPr>
          <w:sz w:val="22"/>
          <w:szCs w:val="22"/>
        </w:rPr>
        <w:t xml:space="preserve">La synthèse consiste à confronter 3 ou 4 documents (textes + image) pour faire émerger une problématique commune et y répondre de façon objective. Aucune opinion personnelle. Durée conseillée : 2h30 à 3h.</w:t>
      </w:r>
    </w:p>
    <w:p>
      <w:pPr>
        <w:pStyle w:val="Heading3"/>
        <w:spacing w:after="120" w:before="220"/>
      </w:pPr>
      <w:r>
        <w:rPr>
          <w:b/>
          <w:bCs/>
          <w:color w:val="5B9BD5"/>
          <w:sz w:val="24"/>
          <w:szCs w:val="24"/>
        </w:rPr>
        <w:t xml:space="preserve">Les règles d'or</w:t>
      </w:r>
    </w:p>
    <w:p>
      <w:pPr>
        <w:pStyle w:val="ListParagraph"/>
        <w:numPr>
          <w:ilvl w:val="0"/>
          <w:numId w:val="2"/>
        </w:numPr>
        <w:spacing w:after="60"/>
      </w:pPr>
      <w:r>
        <w:rPr>
          <w:b/>
          <w:bCs/>
          <w:sz w:val="22"/>
          <w:szCs w:val="22"/>
        </w:rPr>
        <w:t xml:space="preserve">Objectivité totale : </w:t>
      </w:r>
      <w:r>
        <w:rPr>
          <w:sz w:val="22"/>
          <w:szCs w:val="22"/>
        </w:rPr>
        <w:t xml:space="preserve">tu n'es pas dans le débat. Tu confrontes les documents, tu ne juges pas.</w:t>
      </w:r>
    </w:p>
    <w:p>
      <w:pPr>
        <w:pStyle w:val="ListParagraph"/>
        <w:numPr>
          <w:ilvl w:val="0"/>
          <w:numId w:val="2"/>
        </w:numPr>
        <w:spacing w:after="60"/>
      </w:pPr>
      <w:r>
        <w:rPr>
          <w:b/>
          <w:bCs/>
          <w:sz w:val="22"/>
          <w:szCs w:val="22"/>
        </w:rPr>
        <w:t xml:space="preserve">Confrontation systématique : </w:t>
      </w:r>
      <w:r>
        <w:rPr>
          <w:sz w:val="22"/>
          <w:szCs w:val="22"/>
        </w:rPr>
        <w:t xml:space="preserve">chaque paragraphe doit utiliser au moins 2 documents (idéalement les 3 ou 4).</w:t>
      </w:r>
    </w:p>
    <w:p>
      <w:pPr>
        <w:pStyle w:val="ListParagraph"/>
        <w:numPr>
          <w:ilvl w:val="0"/>
          <w:numId w:val="2"/>
        </w:numPr>
        <w:spacing w:after="60"/>
      </w:pPr>
      <w:r>
        <w:rPr>
          <w:b/>
          <w:bCs/>
          <w:sz w:val="22"/>
          <w:szCs w:val="22"/>
        </w:rPr>
        <w:t xml:space="preserve">Reformulation : </w:t>
      </w:r>
      <w:r>
        <w:rPr>
          <w:sz w:val="22"/>
          <w:szCs w:val="22"/>
        </w:rPr>
        <w:t xml:space="preserve">très peu de citations courtes (3-4 mots maximum entre guillemets), tout doit être reformulé.</w:t>
      </w:r>
    </w:p>
    <w:p>
      <w:pPr>
        <w:pStyle w:val="ListParagraph"/>
        <w:numPr>
          <w:ilvl w:val="0"/>
          <w:numId w:val="2"/>
        </w:numPr>
        <w:spacing w:after="60"/>
      </w:pPr>
      <w:r>
        <w:rPr>
          <w:b/>
          <w:bCs/>
          <w:sz w:val="22"/>
          <w:szCs w:val="22"/>
        </w:rPr>
        <w:t xml:space="preserve">Pas de « je » : </w:t>
      </w:r>
      <w:r>
        <w:rPr>
          <w:sz w:val="22"/>
          <w:szCs w:val="22"/>
        </w:rPr>
        <w:t xml:space="preserve">on utilise « on », « le lecteur », « les auteurs »…</w:t>
      </w:r>
    </w:p>
    <w:p>
      <w:pPr>
        <w:pStyle w:val="ListParagraph"/>
        <w:numPr>
          <w:ilvl w:val="0"/>
          <w:numId w:val="2"/>
        </w:numPr>
        <w:spacing w:after="60"/>
      </w:pPr>
      <w:r>
        <w:rPr>
          <w:b/>
          <w:bCs/>
          <w:sz w:val="22"/>
          <w:szCs w:val="22"/>
        </w:rPr>
        <w:t xml:space="preserve">Annoncer les sources : </w:t>
      </w:r>
      <w:r>
        <w:rPr>
          <w:sz w:val="22"/>
          <w:szCs w:val="22"/>
        </w:rPr>
        <w:t xml:space="preserve">« Selon X dans le document 2 », « Comme le souligne Y », « L'image du document 4 illustre… »</w:t>
      </w:r>
    </w:p>
    <w:p>
      <w:pPr>
        <w:pStyle w:val="Heading3"/>
        <w:spacing w:after="120" w:before="220"/>
      </w:pPr>
      <w:r>
        <w:rPr>
          <w:b/>
          <w:bCs/>
          <w:color w:val="5B9BD5"/>
          <w:sz w:val="24"/>
          <w:szCs w:val="24"/>
        </w:rPr>
        <w:t xml:space="preserve">La méthode en 5 étapes</w:t>
      </w:r>
    </w:p>
    <w:p>
      <w:pPr>
        <w:spacing w:after="80" w:before="160"/>
      </w:pPr>
      <w:r>
        <w:rPr>
          <w:b/>
          <w:bCs/>
          <w:color w:val="404040"/>
          <w:sz w:val="22"/>
          <w:szCs w:val="22"/>
          <w:u w:val="single"/>
        </w:rPr>
        <w:t xml:space="preserve">Étape 1 — Lecture analytique (30 min)</w:t>
      </w:r>
    </w:p>
    <w:p>
      <w:pPr>
        <w:pStyle w:val="ListParagraph"/>
        <w:numPr>
          <w:ilvl w:val="0"/>
          <w:numId w:val="2"/>
        </w:numPr>
        <w:spacing w:after="60"/>
      </w:pPr>
      <w:r>
        <w:rPr>
          <w:sz w:val="22"/>
          <w:szCs w:val="22"/>
        </w:rPr>
        <w:t xml:space="preserve">Lire le paratexte de chaque document : titre, auteur, date, source, nature.</w:t>
      </w:r>
    </w:p>
    <w:p>
      <w:pPr>
        <w:pStyle w:val="ListParagraph"/>
        <w:numPr>
          <w:ilvl w:val="0"/>
          <w:numId w:val="2"/>
        </w:numPr>
        <w:spacing w:after="60"/>
      </w:pPr>
      <w:r>
        <w:rPr>
          <w:sz w:val="22"/>
          <w:szCs w:val="22"/>
        </w:rPr>
        <w:t xml:space="preserve">Lire chaque document en surlignant les idées principales.</w:t>
      </w:r>
    </w:p>
    <w:p>
      <w:pPr>
        <w:pStyle w:val="ListParagraph"/>
        <w:numPr>
          <w:ilvl w:val="0"/>
          <w:numId w:val="2"/>
        </w:numPr>
        <w:spacing w:after="60"/>
      </w:pPr>
      <w:r>
        <w:rPr>
          <w:sz w:val="22"/>
          <w:szCs w:val="22"/>
        </w:rPr>
        <w:t xml:space="preserve">Pour l'image : appliquer la méthode décrire/contextualiser/interpréter.</w:t>
      </w:r>
    </w:p>
    <w:p>
      <w:pPr>
        <w:spacing w:after="80" w:before="160"/>
      </w:pPr>
      <w:r>
        <w:rPr>
          <w:b/>
          <w:bCs/>
          <w:color w:val="404040"/>
          <w:sz w:val="22"/>
          <w:szCs w:val="22"/>
          <w:u w:val="single"/>
        </w:rPr>
        <w:t xml:space="preserve">Étape 2 — Tableau de confrontation (20 min)</w:t>
      </w:r>
    </w:p>
    <w:p>
      <w:pPr>
        <w:spacing w:after="120" w:line="300"/>
        <w:jc w:val="both"/>
      </w:pPr>
      <w:r>
        <w:rPr>
          <w:sz w:val="22"/>
          <w:szCs w:val="22"/>
        </w:rPr>
        <w:t xml:space="preserve">Créer un tableau au brouillon : en lignes = idées dégagées ; en colonnes = documents. Cocher quel document traite quelle idée. C'est l'outil le plus efficace pour préparer le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Idée transversale</w:t>
            </w:r>
          </w:p>
        </w:tc>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Documents qui la traitent</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Idée 1 : ……………………</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Doc 1 ✓ / Doc 2 ✓ / Doc 3 ✗ / Doc 4 ✓</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Idée 2 : ……………………</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Doc 1 ✗ / Doc 2 ✓ / Doc 3 ✓ / Doc 4 ✓</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Idée 3 : ……………………</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Doc 1 ✓ / Doc 2 ✓ / Doc 3 ✓ / Doc 4 ✗</w:t>
            </w:r>
          </w:p>
        </w:tc>
      </w:tr>
    </w:tbl>
    <w:p>
      <w:pPr>
        <w:spacing w:after="80" w:before="160"/>
      </w:pPr>
      <w:r>
        <w:rPr>
          <w:b/>
          <w:bCs/>
          <w:color w:val="404040"/>
          <w:sz w:val="22"/>
          <w:szCs w:val="22"/>
          <w:u w:val="single"/>
        </w:rPr>
        <w:t xml:space="preserve">Étape 3 — Construire le plan (15 min)</w:t>
      </w:r>
    </w:p>
    <w:p>
      <w:pPr>
        <w:spacing w:after="120" w:line="300"/>
        <w:jc w:val="both"/>
      </w:pPr>
      <w:r>
        <w:rPr>
          <w:sz w:val="22"/>
          <w:szCs w:val="22"/>
        </w:rPr>
        <w:t xml:space="preserve">Le plan se construit à partir des idées qui apparaissent dans le plus de documents. Privilégier un plan en 2 ou 3 parties, avec 2 sous-parties chacune.</w:t>
      </w:r>
    </w:p>
    <w:p>
      <w:pPr>
        <w:spacing w:after="120" w:line="300"/>
        <w:jc w:val="both"/>
      </w:pPr>
      <w:r>
        <w:rPr>
          <w:b/>
          <w:bCs/>
          <w:sz w:val="22"/>
          <w:szCs w:val="22"/>
        </w:rPr>
        <w:t xml:space="preserve">Plans-types fréquents :</w:t>
      </w:r>
    </w:p>
    <w:p>
      <w:pPr>
        <w:pStyle w:val="ListParagraph"/>
        <w:numPr>
          <w:ilvl w:val="0"/>
          <w:numId w:val="2"/>
        </w:numPr>
        <w:spacing w:after="60"/>
      </w:pPr>
      <w:r>
        <w:rPr>
          <w:b/>
          <w:bCs/>
          <w:sz w:val="22"/>
          <w:szCs w:val="22"/>
        </w:rPr>
        <w:t xml:space="preserve">Constat / Causes / Conséquences</w:t>
      </w:r>
    </w:p>
    <w:p>
      <w:pPr>
        <w:pStyle w:val="ListParagraph"/>
        <w:numPr>
          <w:ilvl w:val="0"/>
          <w:numId w:val="2"/>
        </w:numPr>
        <w:spacing w:after="60"/>
      </w:pPr>
      <w:r>
        <w:rPr>
          <w:b/>
          <w:bCs/>
          <w:sz w:val="22"/>
          <w:szCs w:val="22"/>
        </w:rPr>
        <w:t xml:space="preserve">Thèse / Antithèse / Synthèse</w:t>
      </w:r>
      <w:r>
        <w:rPr>
          <w:sz w:val="22"/>
          <w:szCs w:val="22"/>
        </w:rPr>
        <w:t xml:space="preserve"> (à éviter si trop tranché)</w:t>
      </w:r>
    </w:p>
    <w:p>
      <w:pPr>
        <w:pStyle w:val="ListParagraph"/>
        <w:numPr>
          <w:ilvl w:val="0"/>
          <w:numId w:val="2"/>
        </w:numPr>
        <w:spacing w:after="60"/>
      </w:pPr>
      <w:r>
        <w:rPr>
          <w:b/>
          <w:bCs/>
          <w:sz w:val="22"/>
          <w:szCs w:val="22"/>
        </w:rPr>
        <w:t xml:space="preserve">Description / Analyse / Enjeux</w:t>
      </w:r>
    </w:p>
    <w:p>
      <w:pPr>
        <w:pStyle w:val="ListParagraph"/>
        <w:numPr>
          <w:ilvl w:val="0"/>
          <w:numId w:val="2"/>
        </w:numPr>
        <w:spacing w:after="60"/>
      </w:pPr>
      <w:r>
        <w:rPr>
          <w:b/>
          <w:bCs/>
          <w:sz w:val="22"/>
          <w:szCs w:val="22"/>
        </w:rPr>
        <w:t xml:space="preserve">Aspect 1 / Aspect 2 / Aspect 3</w:t>
      </w:r>
      <w:r>
        <w:rPr>
          <w:sz w:val="22"/>
          <w:szCs w:val="22"/>
        </w:rPr>
        <w:t xml:space="preserve"> (plan thématique)</w:t>
      </w:r>
    </w:p>
    <w:p>
      <w:pPr>
        <w:spacing w:after="80" w:before="160"/>
      </w:pPr>
      <w:r>
        <w:rPr>
          <w:b/>
          <w:bCs/>
          <w:color w:val="404040"/>
          <w:sz w:val="22"/>
          <w:szCs w:val="22"/>
          <w:u w:val="single"/>
        </w:rPr>
        <w:t xml:space="preserve">Étape 4 — Rédiger l'introduction (15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DEEBF7" w:val="clear"/>
            <w:tcMar>
              <w:top w:type="dxa" w:w="200"/>
              <w:left w:type="dxa" w:w="240"/>
              <w:bottom w:type="dxa" w:w="200"/>
              <w:right w:type="dxa" w:w="240"/>
            </w:tcMar>
          </w:tcPr>
          <w:p>
            <w:pPr>
              <w:spacing w:after="120" w:line="300"/>
              <w:jc w:val="both"/>
            </w:pPr>
            <w:r>
              <w:rPr>
                <w:b/>
                <w:bCs/>
                <w:color w:val="1F4E79"/>
                <w:sz w:val="22"/>
                <w:szCs w:val="22"/>
              </w:rPr>
              <w:t xml:space="preserve">STRUCTURE DE L'INTRODUCTION</w:t>
            </w:r>
          </w:p>
          <w:p>
            <w:pPr>
              <w:spacing w:after="80"/>
            </w:pPr>
            <w:r>
              <w:t xml:space="preserve"/>
            </w:r>
          </w:p>
          <w:p>
            <w:pPr>
              <w:spacing w:after="120" w:line="300"/>
              <w:jc w:val="both"/>
            </w:pPr>
            <w:r>
              <w:rPr>
                <w:b/>
                <w:bCs/>
                <w:sz w:val="22"/>
                <w:szCs w:val="22"/>
              </w:rPr>
              <w:t xml:space="preserve">1) Phrase d'accroche : </w:t>
            </w:r>
            <w:r>
              <w:rPr>
                <w:sz w:val="22"/>
                <w:szCs w:val="22"/>
              </w:rPr>
              <w:t xml:space="preserve">amener le sujet (constat actuel, citation, anecdote)</w:t>
            </w:r>
          </w:p>
          <w:p>
            <w:pPr>
              <w:spacing w:after="120" w:line="300"/>
              <w:jc w:val="both"/>
            </w:pPr>
            <w:r>
              <w:rPr>
                <w:b/>
                <w:bCs/>
                <w:sz w:val="22"/>
                <w:szCs w:val="22"/>
              </w:rPr>
              <w:t xml:space="preserve">2) Présentation du corpus : </w:t>
            </w:r>
            <w:r>
              <w:rPr>
                <w:sz w:val="22"/>
                <w:szCs w:val="22"/>
              </w:rPr>
              <w:t xml:space="preserve">annoncer les 3-4 documents (nature, auteur, date, source) en une phrase chacun</w:t>
            </w:r>
          </w:p>
          <w:p>
            <w:pPr>
              <w:spacing w:after="120" w:line="300"/>
              <w:jc w:val="both"/>
            </w:pPr>
            <w:r>
              <w:rPr>
                <w:b/>
                <w:bCs/>
                <w:sz w:val="22"/>
                <w:szCs w:val="22"/>
              </w:rPr>
              <w:t xml:space="preserve">3) Problématique : </w:t>
            </w:r>
            <w:r>
              <w:rPr>
                <w:sz w:val="22"/>
                <w:szCs w:val="22"/>
              </w:rPr>
              <w:t xml:space="preserve">question qui fait le lien entre les documents</w:t>
            </w:r>
          </w:p>
          <w:p>
            <w:pPr>
              <w:spacing w:after="120" w:line="300"/>
              <w:jc w:val="both"/>
            </w:pPr>
            <w:r>
              <w:rPr>
                <w:b/>
                <w:bCs/>
                <w:sz w:val="22"/>
                <w:szCs w:val="22"/>
              </w:rPr>
              <w:t xml:space="preserve">4) Annonce du plan : </w:t>
            </w:r>
            <w:r>
              <w:rPr>
                <w:sz w:val="22"/>
                <w:szCs w:val="22"/>
              </w:rPr>
              <w:t xml:space="preserve">« Nous verrons d'abord… puis… enfin… »</w:t>
            </w:r>
          </w:p>
        </w:tc>
      </w:tr>
    </w:tbl>
    <w:p>
      <w:pPr>
        <w:spacing w:after="80" w:before="160"/>
      </w:pPr>
      <w:r>
        <w:rPr>
          <w:b/>
          <w:bCs/>
          <w:color w:val="404040"/>
          <w:sz w:val="22"/>
          <w:szCs w:val="22"/>
          <w:u w:val="single"/>
        </w:rPr>
        <w:t xml:space="preserve">Étape 5 — Rédiger le développement et la conclusion (1h30)</w:t>
      </w:r>
    </w:p>
    <w:p>
      <w:pPr>
        <w:spacing w:after="120" w:line="300"/>
        <w:jc w:val="both"/>
      </w:pPr>
      <w:r>
        <w:rPr>
          <w:sz w:val="22"/>
          <w:szCs w:val="22"/>
        </w:rPr>
        <w:t xml:space="preserve">Chaque paragraphe = une idée. Structure d'un paragraphe :</w:t>
      </w:r>
    </w:p>
    <w:p>
      <w:pPr>
        <w:pStyle w:val="ListParagraph"/>
        <w:numPr>
          <w:ilvl w:val="0"/>
          <w:numId w:val="3"/>
        </w:numPr>
        <w:spacing w:after="80"/>
      </w:pPr>
      <w:r>
        <w:rPr>
          <w:sz w:val="22"/>
          <w:szCs w:val="22"/>
        </w:rPr>
        <w:t xml:space="preserve">Phrase introductive qui annonce l'idée.</w:t>
      </w:r>
    </w:p>
    <w:p>
      <w:pPr>
        <w:pStyle w:val="ListParagraph"/>
        <w:numPr>
          <w:ilvl w:val="0"/>
          <w:numId w:val="3"/>
        </w:numPr>
        <w:spacing w:after="80"/>
      </w:pPr>
      <w:r>
        <w:rPr>
          <w:sz w:val="22"/>
          <w:szCs w:val="22"/>
        </w:rPr>
        <w:t xml:space="preserve">Confrontation des documents qui traitent cette idée (au moins 2).</w:t>
      </w:r>
    </w:p>
    <w:p>
      <w:pPr>
        <w:pStyle w:val="ListParagraph"/>
        <w:numPr>
          <w:ilvl w:val="0"/>
          <w:numId w:val="3"/>
        </w:numPr>
        <w:spacing w:after="80"/>
      </w:pPr>
      <w:r>
        <w:rPr>
          <w:sz w:val="22"/>
          <w:szCs w:val="22"/>
        </w:rPr>
        <w:t xml:space="preserve">Reformulations courtes avec citations brèves entre guillemets.</w:t>
      </w:r>
    </w:p>
    <w:p>
      <w:pPr>
        <w:pStyle w:val="ListParagraph"/>
        <w:numPr>
          <w:ilvl w:val="0"/>
          <w:numId w:val="3"/>
        </w:numPr>
        <w:spacing w:after="80"/>
      </w:pPr>
      <w:r>
        <w:rPr>
          <w:sz w:val="22"/>
          <w:szCs w:val="22"/>
        </w:rPr>
        <w:t xml:space="preserve">Phrase de transition vers le paragraphe suivant.</w:t>
      </w:r>
    </w:p>
    <w:p>
      <w:pPr>
        <w:spacing w:after="120" w:line="300"/>
        <w:jc w:val="both"/>
      </w:pPr>
      <w:r>
        <w:rPr>
          <w:b/>
          <w:bCs/>
          <w:sz w:val="22"/>
          <w:szCs w:val="22"/>
        </w:rPr>
        <w:t xml:space="preserve">La conclusion :</w:t>
      </w:r>
    </w:p>
    <w:p>
      <w:pPr>
        <w:pStyle w:val="ListParagraph"/>
        <w:numPr>
          <w:ilvl w:val="0"/>
          <w:numId w:val="2"/>
        </w:numPr>
        <w:spacing w:after="60"/>
      </w:pPr>
      <w:r>
        <w:rPr>
          <w:sz w:val="22"/>
          <w:szCs w:val="22"/>
        </w:rPr>
        <w:t xml:space="preserve">Bilan synthétique des idées principales (sans recopier le développement).</w:t>
      </w:r>
    </w:p>
    <w:p>
      <w:pPr>
        <w:pStyle w:val="ListParagraph"/>
        <w:numPr>
          <w:ilvl w:val="0"/>
          <w:numId w:val="2"/>
        </w:numPr>
        <w:spacing w:after="60"/>
      </w:pPr>
      <w:r>
        <w:rPr>
          <w:sz w:val="22"/>
          <w:szCs w:val="22"/>
        </w:rPr>
        <w:t xml:space="preserve">Pas d'avis personnel, mais possibilité d'une ouverture (autre angle, prolongement).</w:t>
      </w:r>
    </w:p>
    <w:p>
      <w:r>
        <w:br w:type="page"/>
      </w:r>
    </w:p>
    <w:p>
      <w:pPr>
        <w:pStyle w:val="Heading2"/>
        <w:spacing w:after="160" w:before="280"/>
      </w:pPr>
      <w:r>
        <w:rPr>
          <w:b/>
          <w:bCs/>
          <w:color w:val="2E75B6"/>
          <w:sz w:val="28"/>
          <w:szCs w:val="28"/>
        </w:rPr>
        <w:t xml:space="preserve">4. L'écriture personnelle / l'essai argumenté (Partie 2 — 20 points)</w:t>
      </w:r>
    </w:p>
    <w:p>
      <w:pPr>
        <w:spacing w:after="120" w:line="300"/>
        <w:jc w:val="both"/>
      </w:pPr>
      <w:r>
        <w:rPr>
          <w:sz w:val="22"/>
          <w:szCs w:val="22"/>
        </w:rPr>
        <w:t xml:space="preserve">L'écriture personnelle prolonge la synthèse : on te pose une question liée au thème, et tu dois y répondre par un essai argumenté avec ton point de vue, étayé par des références culturelles. Durée conseillée : 1h-1h15.</w:t>
      </w:r>
    </w:p>
    <w:p>
      <w:pPr>
        <w:pStyle w:val="Heading3"/>
        <w:spacing w:after="120" w:before="220"/>
      </w:pPr>
      <w:r>
        <w:rPr>
          <w:b/>
          <w:bCs/>
          <w:color w:val="5B9BD5"/>
          <w:sz w:val="24"/>
          <w:szCs w:val="24"/>
        </w:rPr>
        <w:t xml:space="preserve">Les règles d'or</w:t>
      </w:r>
    </w:p>
    <w:p>
      <w:pPr>
        <w:pStyle w:val="ListParagraph"/>
        <w:numPr>
          <w:ilvl w:val="0"/>
          <w:numId w:val="2"/>
        </w:numPr>
        <w:spacing w:after="60"/>
      </w:pPr>
      <w:r>
        <w:rPr>
          <w:b/>
          <w:bCs/>
          <w:sz w:val="22"/>
          <w:szCs w:val="22"/>
        </w:rPr>
        <w:t xml:space="preserve">Engagement personnel : </w:t>
      </w:r>
      <w:r>
        <w:rPr>
          <w:sz w:val="22"/>
          <w:szCs w:val="22"/>
        </w:rPr>
        <w:t xml:space="preserve">ici tu peux et tu dois utiliser « je » (avec mesure).</w:t>
      </w:r>
    </w:p>
    <w:p>
      <w:pPr>
        <w:pStyle w:val="ListParagraph"/>
        <w:numPr>
          <w:ilvl w:val="0"/>
          <w:numId w:val="2"/>
        </w:numPr>
        <w:spacing w:after="60"/>
      </w:pPr>
      <w:r>
        <w:rPr>
          <w:b/>
          <w:bCs/>
          <w:sz w:val="22"/>
          <w:szCs w:val="22"/>
        </w:rPr>
        <w:t xml:space="preserve">Une thèse claire : </w:t>
      </w:r>
      <w:r>
        <w:rPr>
          <w:sz w:val="22"/>
          <w:szCs w:val="22"/>
        </w:rPr>
        <w:t xml:space="preserve">tu dois prendre position. Une nuance vaut mieux qu'une affirmation simpliste.</w:t>
      </w:r>
    </w:p>
    <w:p>
      <w:pPr>
        <w:pStyle w:val="ListParagraph"/>
        <w:numPr>
          <w:ilvl w:val="0"/>
          <w:numId w:val="2"/>
        </w:numPr>
        <w:spacing w:after="60"/>
      </w:pPr>
      <w:r>
        <w:rPr>
          <w:b/>
          <w:bCs/>
          <w:sz w:val="22"/>
          <w:szCs w:val="22"/>
        </w:rPr>
        <w:t xml:space="preserve">Argumentation structurée : </w:t>
      </w:r>
      <w:r>
        <w:rPr>
          <w:sz w:val="22"/>
          <w:szCs w:val="22"/>
        </w:rPr>
        <w:t xml:space="preserve">chaque idée = un paragraphe = un argument + un exemple précis.</w:t>
      </w:r>
    </w:p>
    <w:p>
      <w:pPr>
        <w:pStyle w:val="ListParagraph"/>
        <w:numPr>
          <w:ilvl w:val="0"/>
          <w:numId w:val="2"/>
        </w:numPr>
        <w:spacing w:after="60"/>
      </w:pPr>
      <w:r>
        <w:rPr>
          <w:b/>
          <w:bCs/>
          <w:sz w:val="22"/>
          <w:szCs w:val="22"/>
        </w:rPr>
        <w:t xml:space="preserve">Références culturelles obligatoires : </w:t>
      </w:r>
      <w:r>
        <w:rPr>
          <w:sz w:val="22"/>
          <w:szCs w:val="22"/>
        </w:rPr>
        <w:t xml:space="preserve">œuvres littéraires, films, peintures, articles, expériences vécues, faits d'actualité… (voir Partie C).</w:t>
      </w:r>
    </w:p>
    <w:p>
      <w:pPr>
        <w:pStyle w:val="ListParagraph"/>
        <w:numPr>
          <w:ilvl w:val="0"/>
          <w:numId w:val="2"/>
        </w:numPr>
        <w:spacing w:after="60"/>
      </w:pPr>
      <w:r>
        <w:rPr>
          <w:b/>
          <w:bCs/>
          <w:sz w:val="22"/>
          <w:szCs w:val="22"/>
        </w:rPr>
        <w:t xml:space="preserve">Ne pas répéter la synthèse : </w:t>
      </w:r>
      <w:r>
        <w:rPr>
          <w:sz w:val="22"/>
          <w:szCs w:val="22"/>
        </w:rPr>
        <w:t xml:space="preserve">les exemples doivent être différents des documents du corpus, ou alors approfondis.</w:t>
      </w:r>
    </w:p>
    <w:p>
      <w:pPr>
        <w:pStyle w:val="Heading3"/>
        <w:spacing w:after="120" w:before="220"/>
      </w:pPr>
      <w:r>
        <w:rPr>
          <w:b/>
          <w:bCs/>
          <w:color w:val="5B9BD5"/>
          <w:sz w:val="24"/>
          <w:szCs w:val="24"/>
        </w:rPr>
        <w:t xml:space="preserve">La méthode en 5 étapes détaillées</w:t>
      </w:r>
    </w:p>
    <w:p>
      <w:pPr>
        <w:spacing w:after="80" w:before="160"/>
      </w:pPr>
      <w:r>
        <w:rPr>
          <w:b/>
          <w:bCs/>
          <w:color w:val="404040"/>
          <w:sz w:val="22"/>
          <w:szCs w:val="22"/>
          <w:u w:val="single"/>
        </w:rPr>
        <w:t xml:space="preserve">Étape 1 — Analyser le sujet (5 min)</w:t>
      </w:r>
    </w:p>
    <w:p>
      <w:pPr>
        <w:pStyle w:val="ListParagraph"/>
        <w:numPr>
          <w:ilvl w:val="0"/>
          <w:numId w:val="2"/>
        </w:numPr>
        <w:spacing w:after="60"/>
      </w:pPr>
      <w:r>
        <w:rPr>
          <w:sz w:val="22"/>
          <w:szCs w:val="22"/>
        </w:rPr>
        <w:t xml:space="preserve">Repérer les mots-clés de la question (les définir si besoin).</w:t>
      </w:r>
    </w:p>
    <w:p>
      <w:pPr>
        <w:pStyle w:val="ListParagraph"/>
        <w:numPr>
          <w:ilvl w:val="0"/>
          <w:numId w:val="2"/>
        </w:numPr>
        <w:spacing w:after="60"/>
      </w:pPr>
      <w:r>
        <w:rPr>
          <w:sz w:val="22"/>
          <w:szCs w:val="22"/>
        </w:rPr>
        <w:t xml:space="preserve">Identifier le type de question : ouverte (« Pensez-vous que… ? ») ou fermée (« Diriez-vous comme X que… ? »).</w:t>
      </w:r>
    </w:p>
    <w:p>
      <w:pPr>
        <w:pStyle w:val="ListParagraph"/>
        <w:numPr>
          <w:ilvl w:val="0"/>
          <w:numId w:val="2"/>
        </w:numPr>
        <w:spacing w:after="60"/>
      </w:pPr>
      <w:r>
        <w:rPr>
          <w:sz w:val="22"/>
          <w:szCs w:val="22"/>
        </w:rPr>
        <w:t xml:space="preserve">Reformuler la question avec tes propres mots pour vérifier que tu l'as comprise.</w:t>
      </w:r>
    </w:p>
    <w:p>
      <w:pPr>
        <w:spacing w:after="80" w:before="160"/>
      </w:pPr>
      <w:r>
        <w:rPr>
          <w:b/>
          <w:bCs/>
          <w:color w:val="404040"/>
          <w:sz w:val="22"/>
          <w:szCs w:val="22"/>
          <w:u w:val="single"/>
        </w:rPr>
        <w:t xml:space="preserve">Étape 2 — Brainstorming (15 min)</w:t>
      </w:r>
    </w:p>
    <w:p>
      <w:pPr>
        <w:spacing w:after="120" w:line="300"/>
        <w:jc w:val="both"/>
      </w:pPr>
      <w:r>
        <w:rPr>
          <w:sz w:val="22"/>
          <w:szCs w:val="22"/>
        </w:rPr>
        <w:t xml:space="preserve">Au brouillon, en colonne, lister tout ce qui te vient à l'esprit :</w:t>
      </w:r>
    </w:p>
    <w:p>
      <w:pPr>
        <w:pStyle w:val="ListParagraph"/>
        <w:numPr>
          <w:ilvl w:val="0"/>
          <w:numId w:val="2"/>
        </w:numPr>
        <w:spacing w:after="60"/>
      </w:pPr>
      <w:r>
        <w:rPr>
          <w:sz w:val="22"/>
          <w:szCs w:val="22"/>
        </w:rPr>
        <w:t xml:space="preserve">Idées POUR / Idées CONTRE / Idées NUANCE</w:t>
      </w:r>
    </w:p>
    <w:p>
      <w:pPr>
        <w:pStyle w:val="ListParagraph"/>
        <w:numPr>
          <w:ilvl w:val="0"/>
          <w:numId w:val="2"/>
        </w:numPr>
        <w:spacing w:after="60"/>
      </w:pPr>
      <w:r>
        <w:rPr>
          <w:sz w:val="22"/>
          <w:szCs w:val="22"/>
        </w:rPr>
        <w:t xml:space="preserve">Exemples possibles : œuvres du cours, lectures personnelles, films, séries, articles, faits d'actualité, expérience personnelle</w:t>
      </w:r>
    </w:p>
    <w:p>
      <w:pPr>
        <w:pStyle w:val="ListParagraph"/>
        <w:numPr>
          <w:ilvl w:val="0"/>
          <w:numId w:val="2"/>
        </w:numPr>
        <w:spacing w:after="60"/>
      </w:pPr>
      <w:r>
        <w:rPr>
          <w:sz w:val="22"/>
          <w:szCs w:val="22"/>
        </w:rPr>
        <w:t xml:space="preserve">Citations mémorisées en lien avec le sujet</w:t>
      </w:r>
    </w:p>
    <w:p>
      <w:pPr>
        <w:spacing w:after="80" w:before="160"/>
      </w:pPr>
      <w:r>
        <w:rPr>
          <w:b/>
          <w:bCs/>
          <w:color w:val="404040"/>
          <w:sz w:val="22"/>
          <w:szCs w:val="22"/>
          <w:u w:val="single"/>
        </w:rPr>
        <w:t xml:space="preserve">Étape 3 — Construire le plan (10 min)</w:t>
      </w:r>
    </w:p>
    <w:p>
      <w:pPr>
        <w:spacing w:after="120" w:line="300"/>
        <w:jc w:val="both"/>
      </w:pPr>
      <w:r>
        <w:rPr>
          <w:b/>
          <w:bCs/>
          <w:sz w:val="22"/>
          <w:szCs w:val="22"/>
        </w:rPr>
        <w:t xml:space="preserve">Trois plans-types possibles selon la question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Type de plan</w:t>
            </w:r>
          </w:p>
        </w:tc>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Quand l'utiliser</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Dialectique (thèse / antithèse / synthèse)</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Pour les questions polémiques où deux positions s'opposent.
Ex : « Faut-il interdire l'élevage industriel ? »</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Thématique / analytique</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Pour explorer plusieurs aspects d'une question.
Ex : « Quels rôles l'animal joue-t-il dans nos sociétés ? »</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Progressif / chronologique</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Pour montrer une évolution.
Ex : « Notre regard sur l'animal a-t-il changé ? »</w:t>
            </w:r>
          </w:p>
        </w:tc>
      </w:tr>
    </w:tbl>
    <w:p>
      <w:pPr>
        <w:spacing w:after="120" w:line="300"/>
        <w:jc w:val="both"/>
      </w:pPr>
      <w:r>
        <w:rPr>
          <w:b/>
          <w:bCs/>
          <w:sz w:val="22"/>
          <w:szCs w:val="22"/>
        </w:rPr>
        <w:t xml:space="preserve">Modèle de plan en 3 parties / 2 sous-parties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CE4D6" w:val="clear"/>
            <w:tcMar>
              <w:top w:type="dxa" w:w="200"/>
              <w:left w:type="dxa" w:w="240"/>
              <w:bottom w:type="dxa" w:w="200"/>
              <w:right w:type="dxa" w:w="240"/>
            </w:tcMar>
          </w:tcPr>
          <w:p>
            <w:pPr>
              <w:spacing w:after="120" w:line="300"/>
              <w:jc w:val="both"/>
            </w:pPr>
            <w:r>
              <w:rPr>
                <w:b/>
                <w:bCs/>
                <w:color w:val="C00000"/>
                <w:sz w:val="22"/>
                <w:szCs w:val="22"/>
              </w:rPr>
              <w:t xml:space="preserve">I. THÈSE (idée principale qu'on défend d'abord)</w:t>
            </w:r>
          </w:p>
          <w:p>
            <w:pPr>
              <w:pStyle w:val="ListParagraph"/>
              <w:numPr>
                <w:ilvl w:val="0"/>
                <w:numId w:val="2"/>
              </w:numPr>
              <w:spacing w:after="60"/>
            </w:pPr>
            <w:r>
              <w:rPr>
                <w:sz w:val="22"/>
                <w:szCs w:val="22"/>
              </w:rPr>
              <w:t xml:space="preserve">A. Premier argument + exemple précis (1-2 références)</w:t>
            </w:r>
          </w:p>
          <w:p>
            <w:pPr>
              <w:pStyle w:val="ListParagraph"/>
              <w:numPr>
                <w:ilvl w:val="0"/>
                <w:numId w:val="2"/>
              </w:numPr>
              <w:spacing w:after="60"/>
            </w:pPr>
            <w:r>
              <w:rPr>
                <w:sz w:val="22"/>
                <w:szCs w:val="22"/>
              </w:rPr>
              <w:t xml:space="preserve">B. Deuxième argument + exemple précis</w:t>
            </w:r>
          </w:p>
          <w:p>
            <w:pPr>
              <w:spacing w:after="80"/>
            </w:pPr>
            <w:r>
              <w:t xml:space="preserve"/>
            </w:r>
          </w:p>
          <w:p>
            <w:pPr>
              <w:spacing w:after="120" w:line="300"/>
              <w:jc w:val="both"/>
            </w:pPr>
            <w:r>
              <w:rPr>
                <w:b/>
                <w:bCs/>
                <w:color w:val="C00000"/>
                <w:sz w:val="22"/>
                <w:szCs w:val="22"/>
              </w:rPr>
              <w:t xml:space="preserve">II. ANTITHÈSE (limites, objections, contre-arguments)</w:t>
            </w:r>
          </w:p>
          <w:p>
            <w:pPr>
              <w:pStyle w:val="ListParagraph"/>
              <w:numPr>
                <w:ilvl w:val="0"/>
                <w:numId w:val="2"/>
              </w:numPr>
              <w:spacing w:after="60"/>
            </w:pPr>
            <w:r>
              <w:rPr>
                <w:sz w:val="22"/>
                <w:szCs w:val="22"/>
              </w:rPr>
              <w:t xml:space="preserve">A. Premier contre-argument + exemple</w:t>
            </w:r>
          </w:p>
          <w:p>
            <w:pPr>
              <w:pStyle w:val="ListParagraph"/>
              <w:numPr>
                <w:ilvl w:val="0"/>
                <w:numId w:val="2"/>
              </w:numPr>
              <w:spacing w:after="60"/>
            </w:pPr>
            <w:r>
              <w:rPr>
                <w:sz w:val="22"/>
                <w:szCs w:val="22"/>
              </w:rPr>
              <w:t xml:space="preserve">B. Deuxième contre-argument + exemple</w:t>
            </w:r>
          </w:p>
          <w:p>
            <w:pPr>
              <w:spacing w:after="80"/>
            </w:pPr>
            <w:r>
              <w:t xml:space="preserve"/>
            </w:r>
          </w:p>
          <w:p>
            <w:pPr>
              <w:spacing w:after="120" w:line="300"/>
              <w:jc w:val="both"/>
            </w:pPr>
            <w:r>
              <w:rPr>
                <w:b/>
                <w:bCs/>
                <w:color w:val="C00000"/>
                <w:sz w:val="22"/>
                <w:szCs w:val="22"/>
              </w:rPr>
              <w:t xml:space="preserve">III. SYNTHÈSE (dépassement, position personnelle nuancée)</w:t>
            </w:r>
          </w:p>
          <w:p>
            <w:pPr>
              <w:pStyle w:val="ListParagraph"/>
              <w:numPr>
                <w:ilvl w:val="0"/>
                <w:numId w:val="2"/>
              </w:numPr>
              <w:spacing w:after="60"/>
            </w:pPr>
            <w:r>
              <w:rPr>
                <w:sz w:val="22"/>
                <w:szCs w:val="22"/>
              </w:rPr>
              <w:t xml:space="preserve">A. Une perspective qui dépasse l'opposition</w:t>
            </w:r>
          </w:p>
          <w:p>
            <w:pPr>
              <w:pStyle w:val="ListParagraph"/>
              <w:numPr>
                <w:ilvl w:val="0"/>
                <w:numId w:val="2"/>
              </w:numPr>
              <w:spacing w:after="60"/>
            </w:pPr>
            <w:r>
              <w:rPr>
                <w:sz w:val="22"/>
                <w:szCs w:val="22"/>
              </w:rPr>
              <w:t xml:space="preserve">B. Conditions, perspectives d'avenir, ou solution médiane</w:t>
            </w:r>
          </w:p>
        </w:tc>
      </w:tr>
    </w:tbl>
    <w:p>
      <w:pPr>
        <w:spacing w:after="80" w:before="160"/>
      </w:pPr>
      <w:r>
        <w:rPr>
          <w:b/>
          <w:bCs/>
          <w:color w:val="404040"/>
          <w:sz w:val="22"/>
          <w:szCs w:val="22"/>
          <w:u w:val="single"/>
        </w:rPr>
        <w:t xml:space="preserve">Étape 4 — Rédiger l'introduction (10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DEEBF7" w:val="clear"/>
            <w:tcMar>
              <w:top w:type="dxa" w:w="200"/>
              <w:left w:type="dxa" w:w="240"/>
              <w:bottom w:type="dxa" w:w="200"/>
              <w:right w:type="dxa" w:w="240"/>
            </w:tcMar>
          </w:tcPr>
          <w:p>
            <w:pPr>
              <w:spacing w:after="120" w:line="300"/>
              <w:jc w:val="both"/>
            </w:pPr>
            <w:r>
              <w:rPr>
                <w:b/>
                <w:bCs/>
                <w:color w:val="1F4E79"/>
                <w:sz w:val="22"/>
                <w:szCs w:val="22"/>
              </w:rPr>
              <w:t xml:space="preserve">STRUCTURE DE L'INTRODUCTION D'ESSAI</w:t>
            </w:r>
          </w:p>
          <w:p>
            <w:pPr>
              <w:spacing w:after="80"/>
            </w:pPr>
            <w:r>
              <w:t xml:space="preserve"/>
            </w:r>
          </w:p>
          <w:p>
            <w:pPr>
              <w:spacing w:after="120" w:line="300"/>
              <w:jc w:val="both"/>
            </w:pPr>
            <w:r>
              <w:rPr>
                <w:b/>
                <w:bCs/>
                <w:sz w:val="22"/>
                <w:szCs w:val="22"/>
              </w:rPr>
              <w:t xml:space="preserve">1) Accroche : </w:t>
            </w:r>
            <w:r>
              <w:rPr>
                <w:sz w:val="22"/>
                <w:szCs w:val="22"/>
              </w:rPr>
              <w:t xml:space="preserve">fait d'actualité, citation, exemple frappant, anecdote — qui amène le sujet.</w:t>
            </w:r>
          </w:p>
          <w:p>
            <w:pPr>
              <w:spacing w:after="120" w:line="300"/>
              <w:jc w:val="both"/>
            </w:pPr>
            <w:r>
              <w:rPr>
                <w:b/>
                <w:bCs/>
                <w:sz w:val="22"/>
                <w:szCs w:val="22"/>
              </w:rPr>
              <w:t xml:space="preserve">2) Définition / contextualisation : </w:t>
            </w:r>
            <w:r>
              <w:rPr>
                <w:sz w:val="22"/>
                <w:szCs w:val="22"/>
              </w:rPr>
              <w:t xml:space="preserve">définir les mots-clés et situer le sujet dans le débat actuel.</w:t>
            </w:r>
          </w:p>
          <w:p>
            <w:pPr>
              <w:spacing w:after="120" w:line="300"/>
              <w:jc w:val="both"/>
            </w:pPr>
            <w:r>
              <w:rPr>
                <w:b/>
                <w:bCs/>
                <w:sz w:val="22"/>
                <w:szCs w:val="22"/>
              </w:rPr>
              <w:t xml:space="preserve">3) Problématique : </w:t>
            </w:r>
            <w:r>
              <w:rPr>
                <w:sz w:val="22"/>
                <w:szCs w:val="22"/>
              </w:rPr>
              <w:t xml:space="preserve">question reformulée avec tes mots.</w:t>
            </w:r>
          </w:p>
          <w:p>
            <w:pPr>
              <w:spacing w:after="120" w:line="300"/>
              <w:jc w:val="both"/>
            </w:pPr>
            <w:r>
              <w:rPr>
                <w:b/>
                <w:bCs/>
                <w:sz w:val="22"/>
                <w:szCs w:val="22"/>
              </w:rPr>
              <w:t xml:space="preserve">4) Annonce du plan : </w:t>
            </w:r>
            <w:r>
              <w:rPr>
                <w:sz w:val="22"/>
                <w:szCs w:val="22"/>
              </w:rPr>
              <w:t xml:space="preserve">« Nous montrerons d'abord que… avant de nuancer en exposant… pour finalement défendre… »</w:t>
            </w:r>
          </w:p>
        </w:tc>
      </w:tr>
    </w:tbl>
    <w:p>
      <w:pPr>
        <w:spacing w:after="120" w:line="300"/>
        <w:jc w:val="both"/>
      </w:pPr>
      <w:r>
        <w:rPr>
          <w:i/>
          <w:iCs/>
          <w:sz w:val="22"/>
          <w:szCs w:val="22"/>
        </w:rPr>
        <w:t xml:space="preserve">Exemple d'accroche pour le thème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2F2F2" w:val="clear"/>
            <w:tcMar>
              <w:top w:type="dxa" w:w="200"/>
              <w:left w:type="dxa" w:w="240"/>
              <w:bottom w:type="dxa" w:w="200"/>
              <w:right w:type="dxa" w:w="240"/>
            </w:tcMar>
          </w:tcPr>
          <w:p>
            <w:pPr>
              <w:spacing w:after="120" w:line="300"/>
              <w:jc w:val="both"/>
            </w:pPr>
            <w:r>
              <w:rPr>
                <w:sz w:val="22"/>
                <w:szCs w:val="22"/>
              </w:rPr>
              <w:t xml:space="preserve">« En 2015, le Code civil français reconnaissait enfin que les animaux étaient des </w:t>
            </w:r>
            <w:r>
              <w:rPr>
                <w:i/>
                <w:iCs/>
                <w:sz w:val="22"/>
                <w:szCs w:val="22"/>
              </w:rPr>
              <w:t xml:space="preserve">êtres sensibles</w:t>
            </w:r>
            <w:r>
              <w:rPr>
                <w:sz w:val="22"/>
                <w:szCs w:val="22"/>
              </w:rPr>
              <w:t xml:space="preserve">, éprouvant des émotions et capables de souffrir, après plus de deux siècles passés à les considérer comme de simples « biens meubles ». Ce changement juridique tardif révèle à quel point notre rapport aux animaux est en profonde mutation… »</w:t>
            </w:r>
          </w:p>
        </w:tc>
      </w:tr>
    </w:tbl>
    <w:p>
      <w:pPr>
        <w:spacing w:after="80" w:before="160"/>
      </w:pPr>
      <w:r>
        <w:rPr>
          <w:b/>
          <w:bCs/>
          <w:color w:val="404040"/>
          <w:sz w:val="22"/>
          <w:szCs w:val="22"/>
          <w:u w:val="single"/>
        </w:rPr>
        <w:t xml:space="preserve">Étape 5 — Rédiger les paragraphes (40-50 min)</w:t>
      </w:r>
    </w:p>
    <w:p>
      <w:pPr>
        <w:spacing w:after="120" w:line="300"/>
        <w:jc w:val="both"/>
      </w:pPr>
      <w:r>
        <w:rPr>
          <w:b/>
          <w:bCs/>
          <w:sz w:val="22"/>
          <w:szCs w:val="22"/>
        </w:rPr>
        <w:t xml:space="preserve">Méthode AEI pour chaque paragraphe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CE4D6" w:val="clear"/>
            <w:tcMar>
              <w:top w:type="dxa" w:w="200"/>
              <w:left w:type="dxa" w:w="240"/>
              <w:bottom w:type="dxa" w:w="200"/>
              <w:right w:type="dxa" w:w="240"/>
            </w:tcMar>
          </w:tcPr>
          <w:p>
            <w:pPr>
              <w:spacing w:after="120" w:line="300"/>
              <w:jc w:val="both"/>
            </w:pPr>
            <w:r>
              <w:rPr>
                <w:b/>
                <w:bCs/>
                <w:color w:val="C00000"/>
                <w:sz w:val="22"/>
                <w:szCs w:val="22"/>
              </w:rPr>
              <w:t xml:space="preserve">A — AFFIRMATION </w:t>
            </w:r>
            <w:r>
              <w:rPr>
                <w:sz w:val="22"/>
                <w:szCs w:val="22"/>
              </w:rPr>
              <w:t xml:space="preserve">: phrase claire qui annonce l'argument.</w:t>
            </w:r>
          </w:p>
          <w:p>
            <w:pPr>
              <w:spacing w:after="120" w:line="300"/>
              <w:jc w:val="both"/>
            </w:pPr>
            <w:r>
              <w:rPr>
                <w:b/>
                <w:bCs/>
                <w:color w:val="C00000"/>
                <w:sz w:val="22"/>
                <w:szCs w:val="22"/>
              </w:rPr>
              <w:t xml:space="preserve">E — EXPLICATION </w:t>
            </w:r>
            <w:r>
              <w:rPr>
                <w:sz w:val="22"/>
                <w:szCs w:val="22"/>
              </w:rPr>
              <w:t xml:space="preserve">: développer pourquoi/comment cet argument se vérifie.</w:t>
            </w:r>
          </w:p>
          <w:p>
            <w:pPr>
              <w:spacing w:after="120" w:line="300"/>
              <w:jc w:val="both"/>
            </w:pPr>
            <w:r>
              <w:rPr>
                <w:b/>
                <w:bCs/>
                <w:color w:val="C00000"/>
                <w:sz w:val="22"/>
                <w:szCs w:val="22"/>
              </w:rPr>
              <w:t xml:space="preserve">I — ILLUSTRATION </w:t>
            </w:r>
            <w:r>
              <w:rPr>
                <w:sz w:val="22"/>
                <w:szCs w:val="22"/>
              </w:rPr>
              <w:t xml:space="preserve">: exemple concret + référence culturelle (œuvre, auteur, date, fait précis).</w:t>
            </w:r>
          </w:p>
          <w:p>
            <w:pPr>
              <w:spacing w:after="80"/>
            </w:pPr>
            <w:r>
              <w:t xml:space="preserve"/>
            </w:r>
          </w:p>
          <w:p>
            <w:pPr>
              <w:spacing w:after="120" w:line="300"/>
              <w:jc w:val="both"/>
            </w:pPr>
            <w:r>
              <w:rPr>
                <w:b/>
                <w:bCs/>
                <w:sz w:val="22"/>
                <w:szCs w:val="22"/>
              </w:rPr>
              <w:t xml:space="preserve">Phrase de transition</w:t>
            </w:r>
            <w:r>
              <w:rPr>
                <w:sz w:val="22"/>
                <w:szCs w:val="22"/>
              </w:rPr>
              <w:t xml:space="preserve"> vers l'argument suivant.</w:t>
            </w:r>
          </w:p>
        </w:tc>
      </w:tr>
    </w:tbl>
    <w:p>
      <w:pPr>
        <w:spacing w:after="120" w:line="300"/>
        <w:jc w:val="both"/>
      </w:pPr>
      <w:r>
        <w:rPr>
          <w:i/>
          <w:iCs/>
          <w:sz w:val="22"/>
          <w:szCs w:val="22"/>
        </w:rPr>
        <w:t xml:space="preserve">Exemple rédigé d'un paragraphe (sur le thème : « Les animaux peuvent-ils être nos amis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E2EFDA" w:val="clear"/>
            <w:tcMar>
              <w:top w:type="dxa" w:w="200"/>
              <w:left w:type="dxa" w:w="240"/>
              <w:bottom w:type="dxa" w:w="200"/>
              <w:right w:type="dxa" w:w="240"/>
            </w:tcMar>
          </w:tcPr>
          <w:p>
            <w:pPr>
              <w:spacing w:after="120" w:line="300"/>
              <w:jc w:val="both"/>
            </w:pPr>
            <w:r>
              <w:rPr>
                <w:i/>
                <w:iCs/>
                <w:sz w:val="22"/>
                <w:szCs w:val="22"/>
              </w:rPr>
              <w:t xml:space="preserve">L'animal de compagnie est devenu, pour beaucoup, un véritable partenaire affectif. Plus qu'un simple compagnon, il occupe désormais une place centrale dans la cellule familiale, au point de provoquer des bouleversements émotionnels comparables à ceux que suscitent les liens humains. Comme l'explique Marine Grandgorge, docteure en psychologie, dans Psychologie Magazine (septembre 2025), l'animal devient pour l'enfant « un partenaire au quotidien avec qui jouer et partager de bons moments », mais aussi un confident qui ne juge pas. Cette transformation se mesure dans les chiffres : la France compte aujourd'hui près de 15 millions de chats, désormais plus nombreux que les chiens, signe que ces animaux sont passés du statut de « chasseurs de nuisibles » à celui de membres à part entière du foyer. Cependant, cette amitié interroge…</w:t>
            </w:r>
          </w:p>
        </w:tc>
      </w:tr>
    </w:tbl>
    <w:p>
      <w:pPr>
        <w:spacing w:after="80" w:before="160"/>
      </w:pPr>
      <w:r>
        <w:rPr>
          <w:b/>
          <w:bCs/>
          <w:color w:val="404040"/>
          <w:sz w:val="22"/>
          <w:szCs w:val="22"/>
          <w:u w:val="single"/>
        </w:rPr>
        <w:t xml:space="preserve">La conclusion (10 min)</w:t>
      </w:r>
    </w:p>
    <w:p>
      <w:pPr>
        <w:pStyle w:val="ListParagraph"/>
        <w:numPr>
          <w:ilvl w:val="0"/>
          <w:numId w:val="2"/>
        </w:numPr>
        <w:spacing w:after="60"/>
      </w:pPr>
      <w:r>
        <w:rPr>
          <w:b/>
          <w:bCs/>
          <w:sz w:val="22"/>
          <w:szCs w:val="22"/>
        </w:rPr>
        <w:t xml:space="preserve">Bilan : </w:t>
      </w:r>
      <w:r>
        <w:rPr>
          <w:sz w:val="22"/>
          <w:szCs w:val="22"/>
        </w:rPr>
        <w:t xml:space="preserve">rappeler la thèse défendue en synthétisant les arguments principaux.</w:t>
      </w:r>
    </w:p>
    <w:p>
      <w:pPr>
        <w:pStyle w:val="ListParagraph"/>
        <w:numPr>
          <w:ilvl w:val="0"/>
          <w:numId w:val="2"/>
        </w:numPr>
        <w:spacing w:after="60"/>
      </w:pPr>
      <w:r>
        <w:rPr>
          <w:b/>
          <w:bCs/>
          <w:sz w:val="22"/>
          <w:szCs w:val="22"/>
        </w:rPr>
        <w:t xml:space="preserve">Réponse claire à la problématique : </w:t>
      </w:r>
      <w:r>
        <w:rPr>
          <w:sz w:val="22"/>
          <w:szCs w:val="22"/>
        </w:rPr>
        <w:t xml:space="preserve">ta position assumée.</w:t>
      </w:r>
    </w:p>
    <w:p>
      <w:pPr>
        <w:pStyle w:val="ListParagraph"/>
        <w:numPr>
          <w:ilvl w:val="0"/>
          <w:numId w:val="2"/>
        </w:numPr>
        <w:spacing w:after="60"/>
      </w:pPr>
      <w:r>
        <w:rPr>
          <w:b/>
          <w:bCs/>
          <w:sz w:val="22"/>
          <w:szCs w:val="22"/>
        </w:rPr>
        <w:t xml:space="preserve">Ouverture : </w:t>
      </w:r>
      <w:r>
        <w:rPr>
          <w:sz w:val="22"/>
          <w:szCs w:val="22"/>
        </w:rPr>
        <w:t xml:space="preserve">élargir vers un autre sujet, une question d'actualité, un enjeu d'avenir (ex : viande de culture, statut juridique de l'animal, intelligence artificielle vs intelligence animale…).</w:t>
      </w:r>
    </w:p>
    <w:p>
      <w:r>
        <w:br w:type="page"/>
      </w:r>
    </w:p>
    <w:p>
      <w:pPr>
        <w:pStyle w:val="Heading1"/>
        <w:spacing w:after="200" w:before="360"/>
        <w:jc w:val="left"/>
      </w:pPr>
      <w:r>
        <w:rPr>
          <w:b/>
          <w:bCs/>
          <w:color w:val="1F4E79"/>
          <w:sz w:val="36"/>
          <w:szCs w:val="36"/>
        </w:rPr>
        <w:t xml:space="preserve">PARTIE B — CONNAISSANCES CULTURELLES</w:t>
      </w:r>
    </w:p>
    <w:p>
      <w:pPr>
        <w:spacing w:after="120" w:line="300"/>
        <w:jc w:val="both"/>
      </w:pPr>
      <w:r>
        <w:rPr>
          <w:sz w:val="22"/>
          <w:szCs w:val="22"/>
        </w:rPr>
        <w:t xml:space="preserve">Cette partie reprend le plan du cours en trois axes. Pour chaque sous-partie, tu trouveras les notions-clés, les références culturelles précises (artistiques, littéraires, scientifiques, juridiques) et les chiffres à mémoriser.</w:t>
      </w:r>
    </w:p>
    <w:p>
      <w:pPr>
        <w:pStyle w:val="Heading2"/>
        <w:spacing w:after="160" w:before="280"/>
      </w:pPr>
      <w:r>
        <w:rPr>
          <w:b/>
          <w:bCs/>
          <w:color w:val="2E75B6"/>
          <w:sz w:val="28"/>
          <w:szCs w:val="28"/>
        </w:rPr>
        <w:t xml:space="preserve">AXE 1 — Quelle place les animaux occupent-ils dans notre imaginaire ?</w:t>
      </w:r>
    </w:p>
    <w:p>
      <w:pPr>
        <w:pStyle w:val="Heading3"/>
        <w:spacing w:after="120" w:before="220"/>
      </w:pPr>
      <w:r>
        <w:rPr>
          <w:b/>
          <w:bCs/>
          <w:color w:val="5B9BD5"/>
          <w:sz w:val="24"/>
          <w:szCs w:val="24"/>
        </w:rPr>
        <w:t xml:space="preserve">Étymologies et mots-clés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Mot</w:t>
            </w:r>
          </w:p>
        </w:tc>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Sens et dérivés</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Anima (latin)</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 souffle de vie » → animal, animation. L'animal est ce qui est vivant, animé.</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Zoo (grec)</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vivant » → zoologie, zoo, épizootie.</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Bestia (latin)</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 bête » → bestial, bestialité, bétail, bétaillère, bestiaire (gladiateur OU recueil d'images).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Espèce (latin species)</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apparence ». Le spécisme (1970) désigne la discrimination fondée sur l'espèce.</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Anthropomorphisme</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Attribution de traits humains aux animaux (La Fontaine, Disney, Spiegelman…).</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Éthologie</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Science qui étudie le comportement animal (Lorenz, Goodall, Fossey).</w:t>
            </w:r>
          </w:p>
        </w:tc>
      </w:tr>
    </w:tbl>
    <w:p>
      <w:pPr>
        <w:pStyle w:val="Heading3"/>
        <w:spacing w:after="120" w:before="220"/>
      </w:pPr>
      <w:r>
        <w:rPr>
          <w:b/>
          <w:bCs/>
          <w:color w:val="5B9BD5"/>
          <w:sz w:val="24"/>
          <w:szCs w:val="24"/>
        </w:rPr>
        <w:t xml:space="preserve">Chapitre 1 — L'animal, créature sacrée</w:t>
      </w:r>
    </w:p>
    <w:p>
      <w:pPr>
        <w:spacing w:after="80" w:before="160"/>
      </w:pPr>
      <w:r>
        <w:rPr>
          <w:b/>
          <w:bCs/>
          <w:color w:val="404040"/>
          <w:sz w:val="22"/>
          <w:szCs w:val="22"/>
          <w:u w:val="single"/>
        </w:rPr>
        <w:t xml:space="preserve">L'animal totem et l'animal omniprésent dans les cultures</w:t>
      </w:r>
    </w:p>
    <w:p>
      <w:pPr>
        <w:pStyle w:val="ListParagraph"/>
        <w:numPr>
          <w:ilvl w:val="0"/>
          <w:numId w:val="2"/>
        </w:numPr>
        <w:spacing w:after="60"/>
      </w:pPr>
      <w:r>
        <w:rPr>
          <w:b/>
          <w:bCs/>
          <w:sz w:val="22"/>
          <w:szCs w:val="22"/>
        </w:rPr>
        <w:t xml:space="preserve">Pratiques religieuses africaines contemporaines : </w:t>
      </w:r>
      <w:r>
        <w:rPr>
          <w:sz w:val="22"/>
          <w:szCs w:val="22"/>
        </w:rPr>
        <w:t xml:space="preserve">l'animal-totem est invoqué dans les rituels, présent sur les masques, bracelets, sculptures et costumes de cérémonie. Esprits d'animaux invoqués pour des pratiques thérapeutiques. Transformation en animaux (« déguisements ») dans des sociétés secrètes — ex. les « hommes-lions » du Tchad.</w:t>
      </w:r>
    </w:p>
    <w:p>
      <w:pPr>
        <w:pStyle w:val="ListParagraph"/>
        <w:numPr>
          <w:ilvl w:val="0"/>
          <w:numId w:val="2"/>
        </w:numPr>
        <w:spacing w:after="60"/>
      </w:pPr>
      <w:r>
        <w:rPr>
          <w:b/>
          <w:bCs/>
          <w:sz w:val="22"/>
          <w:szCs w:val="22"/>
        </w:rPr>
        <w:t xml:space="preserve">Animaux psychopompes </w:t>
      </w:r>
      <w:r>
        <w:rPr>
          <w:sz w:val="22"/>
          <w:szCs w:val="22"/>
        </w:rPr>
        <w:t xml:space="preserve">(qui guident les âmes des morts vers l'au-delà) : ex. le chameau dans le bas-relief grec « Psyché psychopompe ». Tradition encore présente dans la littérature heroic-fantasy (cf. Sa Majesté des chiens).</w:t>
      </w:r>
    </w:p>
    <w:p>
      <w:pPr>
        <w:spacing w:after="80" w:before="160"/>
      </w:pPr>
      <w:r>
        <w:rPr>
          <w:b/>
          <w:bCs/>
          <w:color w:val="404040"/>
          <w:sz w:val="22"/>
          <w:szCs w:val="22"/>
          <w:u w:val="single"/>
        </w:rPr>
        <w:t xml:space="preserve">L'animal sacré dans les grandes religions et cultures</w:t>
      </w:r>
    </w:p>
    <w:p>
      <w:pPr>
        <w:pStyle w:val="ListParagraph"/>
        <w:numPr>
          <w:ilvl w:val="0"/>
          <w:numId w:val="2"/>
        </w:numPr>
        <w:spacing w:after="60"/>
      </w:pPr>
      <w:r>
        <w:rPr>
          <w:b/>
          <w:bCs/>
          <w:sz w:val="22"/>
          <w:szCs w:val="22"/>
        </w:rPr>
        <w:t xml:space="preserve">Égypte antique : </w:t>
      </w:r>
      <w:r>
        <w:rPr>
          <w:sz w:val="22"/>
          <w:szCs w:val="22"/>
        </w:rPr>
        <w:t xml:space="preserve">Bastet (femme à tête de chat, déesse protectrice du foyer et des naissances) ; Anubis (dieu à tête de chien/chacal, veille à l'embaumement et au passage vers la mort) ; Nout (vautour, symbole de protection — la femelle vautour étend ses ailes pour protéger ses petits).</w:t>
      </w:r>
    </w:p>
    <w:p>
      <w:pPr>
        <w:pStyle w:val="ListParagraph"/>
        <w:numPr>
          <w:ilvl w:val="0"/>
          <w:numId w:val="2"/>
        </w:numPr>
        <w:spacing w:after="60"/>
      </w:pPr>
      <w:r>
        <w:rPr>
          <w:b/>
          <w:bCs/>
          <w:sz w:val="22"/>
          <w:szCs w:val="22"/>
        </w:rPr>
        <w:t xml:space="preserve">Hindouisme : </w:t>
      </w:r>
      <w:r>
        <w:rPr>
          <w:sz w:val="22"/>
          <w:szCs w:val="22"/>
        </w:rPr>
        <w:t xml:space="preserve">Ganesh, dieu à tête d'éléphant, intermédiaire entre les hommes et les dieux.</w:t>
      </w:r>
    </w:p>
    <w:p>
      <w:pPr>
        <w:pStyle w:val="ListParagraph"/>
        <w:numPr>
          <w:ilvl w:val="0"/>
          <w:numId w:val="2"/>
        </w:numPr>
        <w:spacing w:after="60"/>
      </w:pPr>
      <w:r>
        <w:rPr>
          <w:b/>
          <w:bCs/>
          <w:sz w:val="22"/>
          <w:szCs w:val="22"/>
        </w:rPr>
        <w:t xml:space="preserve">Bible (Ancien Testament) : </w:t>
      </w:r>
      <w:r>
        <w:rPr>
          <w:sz w:val="22"/>
          <w:szCs w:val="22"/>
        </w:rPr>
        <w:t xml:space="preserve">Genèse → l'homme est créé à l'image de Dieu et commande aux animaux ; arche de Noé → nécessité de privilégier l'humain mais salut de toutes les espèces.</w:t>
      </w:r>
    </w:p>
    <w:p>
      <w:pPr>
        <w:pStyle w:val="ListParagraph"/>
        <w:numPr>
          <w:ilvl w:val="0"/>
          <w:numId w:val="2"/>
        </w:numPr>
        <w:spacing w:after="60"/>
      </w:pPr>
      <w:r>
        <w:rPr>
          <w:b/>
          <w:bCs/>
          <w:sz w:val="22"/>
          <w:szCs w:val="22"/>
        </w:rPr>
        <w:t xml:space="preserve">Christianisme : </w:t>
      </w:r>
      <w:r>
        <w:rPr>
          <w:sz w:val="22"/>
          <w:szCs w:val="22"/>
        </w:rPr>
        <w:t xml:space="preserve">les évangélistes sont symbolisés par des animaux : Marc par le lion (puissance), Jean par l'aigle (hauteur, contemplation), Luc par le bœuf (sacrifice).</w:t>
      </w:r>
    </w:p>
    <w:p>
      <w:pPr>
        <w:pStyle w:val="ListParagraph"/>
        <w:numPr>
          <w:ilvl w:val="0"/>
          <w:numId w:val="2"/>
        </w:numPr>
        <w:spacing w:after="60"/>
      </w:pPr>
      <w:r>
        <w:rPr>
          <w:b/>
          <w:bCs/>
          <w:sz w:val="22"/>
          <w:szCs w:val="22"/>
        </w:rPr>
        <w:t xml:space="preserve">Culture maya : </w:t>
      </w:r>
      <w:r>
        <w:rPr>
          <w:sz w:val="22"/>
          <w:szCs w:val="22"/>
        </w:rPr>
        <w:t xml:space="preserve">Popol Vuh, récit de création, l'animal est supérieur à l'homme. Dieux qui créent l'homme à partir du maïs.</w:t>
      </w:r>
    </w:p>
    <w:p>
      <w:pPr>
        <w:pStyle w:val="ListParagraph"/>
        <w:numPr>
          <w:ilvl w:val="0"/>
          <w:numId w:val="2"/>
        </w:numPr>
        <w:spacing w:after="60"/>
      </w:pPr>
      <w:r>
        <w:rPr>
          <w:b/>
          <w:bCs/>
          <w:sz w:val="22"/>
          <w:szCs w:val="22"/>
        </w:rPr>
        <w:t xml:space="preserve">Peuple Dogon (Afrique) : </w:t>
      </w:r>
      <w:r>
        <w:rPr>
          <w:sz w:val="22"/>
          <w:szCs w:val="22"/>
        </w:rPr>
        <w:t xml:space="preserve">récit Hicit Dogon, continuité homme-serpent dans la métamorphose de l'un à l'autre à la fin de la vie.</w:t>
      </w:r>
    </w:p>
    <w:p>
      <w:pPr>
        <w:spacing w:after="80" w:before="160"/>
      </w:pPr>
      <w:r>
        <w:rPr>
          <w:b/>
          <w:bCs/>
          <w:color w:val="404040"/>
          <w:sz w:val="22"/>
          <w:szCs w:val="22"/>
          <w:u w:val="single"/>
        </w:rPr>
        <w:t xml:space="preserve">L'éléphant — un exemple à approfondir</w:t>
      </w:r>
    </w:p>
    <w:p>
      <w:pPr>
        <w:pStyle w:val="ListParagraph"/>
        <w:numPr>
          <w:ilvl w:val="0"/>
          <w:numId w:val="2"/>
        </w:numPr>
        <w:spacing w:after="60"/>
      </w:pPr>
      <w:r>
        <w:rPr>
          <w:sz w:val="22"/>
          <w:szCs w:val="22"/>
        </w:rPr>
        <w:t xml:space="preserve">Peintures rupestres de la grotte de Rouffignac (scène de chasse, invocation religieuse pour invoquer la puissance de la nature).</w:t>
      </w:r>
    </w:p>
    <w:p>
      <w:pPr>
        <w:pStyle w:val="ListParagraph"/>
        <w:numPr>
          <w:ilvl w:val="0"/>
          <w:numId w:val="2"/>
        </w:numPr>
        <w:spacing w:after="60"/>
      </w:pPr>
      <w:r>
        <w:rPr>
          <w:b/>
          <w:bCs/>
          <w:sz w:val="22"/>
          <w:szCs w:val="22"/>
        </w:rPr>
        <w:t xml:space="preserve">Babar : </w:t>
      </w:r>
      <w:r>
        <w:rPr>
          <w:sz w:val="22"/>
          <w:szCs w:val="22"/>
        </w:rPr>
        <w:t xml:space="preserve">monde de l'enfance, figure paternelle protectrice.</w:t>
      </w:r>
    </w:p>
    <w:p>
      <w:pPr>
        <w:pStyle w:val="ListParagraph"/>
        <w:numPr>
          <w:ilvl w:val="0"/>
          <w:numId w:val="2"/>
        </w:numPr>
        <w:spacing w:after="60"/>
      </w:pPr>
      <w:r>
        <w:rPr>
          <w:b/>
          <w:bCs/>
          <w:sz w:val="22"/>
          <w:szCs w:val="22"/>
        </w:rPr>
        <w:t xml:space="preserve">Ganesh : </w:t>
      </w:r>
      <w:r>
        <w:rPr>
          <w:sz w:val="22"/>
          <w:szCs w:val="22"/>
        </w:rPr>
        <w:t xml:space="preserve">dieu populaire de l'hindouisme.</w:t>
      </w:r>
    </w:p>
    <w:p>
      <w:pPr>
        <w:pStyle w:val="ListParagraph"/>
        <w:numPr>
          <w:ilvl w:val="0"/>
          <w:numId w:val="2"/>
        </w:numPr>
        <w:spacing w:after="60"/>
      </w:pPr>
      <w:r>
        <w:rPr>
          <w:b/>
          <w:bCs/>
          <w:sz w:val="22"/>
          <w:szCs w:val="22"/>
        </w:rPr>
        <w:t xml:space="preserve">Pièce romaine de César : </w:t>
      </w:r>
      <w:r>
        <w:rPr>
          <w:sz w:val="22"/>
          <w:szCs w:val="22"/>
        </w:rPr>
        <w:t xml:space="preserve">symbole de puissance.</w:t>
      </w:r>
    </w:p>
    <w:p>
      <w:pPr>
        <w:pStyle w:val="ListParagraph"/>
        <w:numPr>
          <w:ilvl w:val="0"/>
          <w:numId w:val="2"/>
        </w:numPr>
        <w:spacing w:after="60"/>
      </w:pPr>
      <w:r>
        <w:rPr>
          <w:b/>
          <w:bCs/>
          <w:sz w:val="22"/>
          <w:szCs w:val="22"/>
        </w:rPr>
        <w:t xml:space="preserve">Hannibal traversant les Alpes : </w:t>
      </w:r>
      <w:r>
        <w:rPr>
          <w:sz w:val="22"/>
          <w:szCs w:val="22"/>
        </w:rPr>
        <w:t xml:space="preserve">animal de guerre.</w:t>
      </w:r>
    </w:p>
    <w:p>
      <w:pPr>
        <w:pStyle w:val="Heading3"/>
        <w:spacing w:after="120" w:before="220"/>
      </w:pPr>
      <w:r>
        <w:rPr>
          <w:b/>
          <w:bCs/>
          <w:color w:val="5B9BD5"/>
          <w:sz w:val="24"/>
          <w:szCs w:val="24"/>
        </w:rPr>
        <w:t xml:space="preserve">Chapitre 2 — L'animal, miroir et allégorie de l'homme</w:t>
      </w:r>
    </w:p>
    <w:p>
      <w:pPr>
        <w:spacing w:after="80" w:before="160"/>
      </w:pPr>
      <w:r>
        <w:rPr>
          <w:b/>
          <w:bCs/>
          <w:color w:val="404040"/>
          <w:sz w:val="22"/>
          <w:szCs w:val="22"/>
          <w:u w:val="single"/>
        </w:rPr>
        <w:t xml:space="preserve">Animaux imaginaires et chimères</w:t>
      </w:r>
    </w:p>
    <w:p>
      <w:pPr>
        <w:spacing w:after="120" w:line="300"/>
        <w:jc w:val="both"/>
      </w:pPr>
      <w:r>
        <w:rPr>
          <w:sz w:val="22"/>
          <w:szCs w:val="22"/>
        </w:rPr>
        <w:t xml:space="preserve">Les hybrides homme/animal expriment fascination, peur ou questionnent notre humanité :</w:t>
      </w:r>
    </w:p>
    <w:p>
      <w:pPr>
        <w:pStyle w:val="ListParagraph"/>
        <w:numPr>
          <w:ilvl w:val="0"/>
          <w:numId w:val="2"/>
        </w:numPr>
        <w:spacing w:after="60"/>
      </w:pPr>
      <w:r>
        <w:rPr>
          <w:b/>
          <w:bCs/>
          <w:sz w:val="22"/>
          <w:szCs w:val="22"/>
        </w:rPr>
        <w:t xml:space="preserve">Pégase, Licorne : </w:t>
      </w:r>
      <w:r>
        <w:rPr>
          <w:sz w:val="22"/>
          <w:szCs w:val="22"/>
        </w:rPr>
        <w:t xml:space="preserve">purs, magiques, élévation spirituelle.</w:t>
      </w:r>
    </w:p>
    <w:p>
      <w:pPr>
        <w:pStyle w:val="ListParagraph"/>
        <w:numPr>
          <w:ilvl w:val="0"/>
          <w:numId w:val="2"/>
        </w:numPr>
        <w:spacing w:after="60"/>
      </w:pPr>
      <w:r>
        <w:rPr>
          <w:b/>
          <w:bCs/>
          <w:sz w:val="22"/>
          <w:szCs w:val="22"/>
        </w:rPr>
        <w:t xml:space="preserve">Minotaure, Centaure : </w:t>
      </w:r>
      <w:r>
        <w:rPr>
          <w:sz w:val="22"/>
          <w:szCs w:val="22"/>
        </w:rPr>
        <w:t xml:space="preserve">tension entre raison humaine et bestialité.</w:t>
      </w:r>
    </w:p>
    <w:p>
      <w:pPr>
        <w:pStyle w:val="ListParagraph"/>
        <w:numPr>
          <w:ilvl w:val="0"/>
          <w:numId w:val="2"/>
        </w:numPr>
        <w:spacing w:after="60"/>
      </w:pPr>
      <w:r>
        <w:rPr>
          <w:b/>
          <w:bCs/>
          <w:sz w:val="22"/>
          <w:szCs w:val="22"/>
        </w:rPr>
        <w:t xml:space="preserve">Sphinx (Égypte / Grèce) : </w:t>
      </w:r>
      <w:r>
        <w:rPr>
          <w:sz w:val="22"/>
          <w:szCs w:val="22"/>
        </w:rPr>
        <w:t xml:space="preserve">gardien et énigme.</w:t>
      </w:r>
    </w:p>
    <w:p>
      <w:pPr>
        <w:pStyle w:val="ListParagraph"/>
        <w:numPr>
          <w:ilvl w:val="0"/>
          <w:numId w:val="2"/>
        </w:numPr>
        <w:spacing w:after="60"/>
      </w:pPr>
      <w:r>
        <w:rPr>
          <w:b/>
          <w:bCs/>
          <w:sz w:val="22"/>
          <w:szCs w:val="22"/>
        </w:rPr>
        <w:t xml:space="preserve">Yéti, Sasquatch : </w:t>
      </w:r>
      <w:r>
        <w:rPr>
          <w:sz w:val="22"/>
          <w:szCs w:val="22"/>
        </w:rPr>
        <w:t xml:space="preserve">inventions proches de l'homme, qui interrogent les frontières de l'humanité.</w:t>
      </w:r>
    </w:p>
    <w:p>
      <w:pPr>
        <w:pStyle w:val="ListParagraph"/>
        <w:numPr>
          <w:ilvl w:val="0"/>
          <w:numId w:val="2"/>
        </w:numPr>
        <w:spacing w:after="60"/>
      </w:pPr>
      <w:r>
        <w:rPr>
          <w:b/>
          <w:bCs/>
          <w:sz w:val="22"/>
          <w:szCs w:val="22"/>
        </w:rPr>
        <w:t xml:space="preserve">Phénix : </w:t>
      </w:r>
      <w:r>
        <w:rPr>
          <w:sz w:val="22"/>
          <w:szCs w:val="22"/>
        </w:rPr>
        <w:t xml:space="preserve">renaissance, immortalité.</w:t>
      </w:r>
    </w:p>
    <w:p>
      <w:pPr>
        <w:spacing w:after="80" w:before="160"/>
      </w:pPr>
      <w:r>
        <w:rPr>
          <w:b/>
          <w:bCs/>
          <w:color w:val="404040"/>
          <w:sz w:val="22"/>
          <w:szCs w:val="22"/>
          <w:u w:val="single"/>
        </w:rPr>
        <w:t xml:space="preserve">L'animal comme révélateur de notre humanité (récits de métamorphoses)</w:t>
      </w:r>
    </w:p>
    <w:p>
      <w:pPr>
        <w:pStyle w:val="ListParagraph"/>
        <w:numPr>
          <w:ilvl w:val="0"/>
          <w:numId w:val="2"/>
        </w:numPr>
        <w:spacing w:after="60"/>
      </w:pPr>
      <w:r>
        <w:rPr>
          <w:b/>
          <w:bCs/>
          <w:sz w:val="22"/>
          <w:szCs w:val="22"/>
        </w:rPr>
        <w:t xml:space="preserve">Odyssée d'Homère : </w:t>
      </w:r>
      <w:r>
        <w:rPr>
          <w:sz w:val="22"/>
          <w:szCs w:val="22"/>
        </w:rPr>
        <w:t xml:space="preserve">la magicienne Circé change les hommes d'Ulysse en porcs → révéler la vraie nature des êtres.</w:t>
      </w:r>
    </w:p>
    <w:p>
      <w:pPr>
        <w:pStyle w:val="ListParagraph"/>
        <w:numPr>
          <w:ilvl w:val="0"/>
          <w:numId w:val="2"/>
        </w:numPr>
        <w:spacing w:after="60"/>
      </w:pPr>
      <w:r>
        <w:rPr>
          <w:b/>
          <w:bCs/>
          <w:sz w:val="22"/>
          <w:szCs w:val="22"/>
        </w:rPr>
        <w:t xml:space="preserve">La Belle et la Bête (Jeanne Leprince de Beaumont) : </w:t>
      </w:r>
      <w:r>
        <w:rPr>
          <w:sz w:val="22"/>
          <w:szCs w:val="22"/>
        </w:rPr>
        <w:t xml:space="preserve">la Bête redevient homme par l'amour.</w:t>
      </w:r>
    </w:p>
    <w:p>
      <w:pPr>
        <w:pStyle w:val="ListParagraph"/>
        <w:numPr>
          <w:ilvl w:val="0"/>
          <w:numId w:val="2"/>
        </w:numPr>
        <w:spacing w:after="60"/>
      </w:pPr>
      <w:r>
        <w:rPr>
          <w:b/>
          <w:bCs/>
          <w:sz w:val="22"/>
          <w:szCs w:val="22"/>
        </w:rPr>
        <w:t xml:space="preserve">Métamorphoses d'Ovide : </w:t>
      </w:r>
      <w:r>
        <w:rPr>
          <w:sz w:val="22"/>
          <w:szCs w:val="22"/>
        </w:rPr>
        <w:t xml:space="preserve">Actéon transformé en cerf et dévoré par ses propres chiens (punition divine).</w:t>
      </w:r>
    </w:p>
    <w:p>
      <w:pPr>
        <w:spacing w:after="80" w:before="160"/>
      </w:pPr>
      <w:r>
        <w:rPr>
          <w:b/>
          <w:bCs/>
          <w:color w:val="404040"/>
          <w:sz w:val="22"/>
          <w:szCs w:val="22"/>
          <w:u w:val="single"/>
        </w:rPr>
        <w:t xml:space="preserve">Imaginer des animaux de fiction (l'apologue, la fable)</w:t>
      </w:r>
    </w:p>
    <w:p>
      <w:pPr>
        <w:pStyle w:val="ListParagraph"/>
        <w:numPr>
          <w:ilvl w:val="0"/>
          <w:numId w:val="2"/>
        </w:numPr>
        <w:spacing w:after="60"/>
      </w:pPr>
      <w:r>
        <w:rPr>
          <w:b/>
          <w:bCs/>
          <w:sz w:val="22"/>
          <w:szCs w:val="22"/>
        </w:rPr>
        <w:t xml:space="preserve">Jean de La Fontaine, Fables (1668, recueil dédié au Dauphin) : </w:t>
      </w:r>
      <w:r>
        <w:rPr>
          <w:sz w:val="22"/>
          <w:szCs w:val="22"/>
        </w:rPr>
        <w:t xml:space="preserve">animaux anthropomorphisés pour faire réfléchir aux comportements humains (caractères : « La Cigale et la Fourmi ») ou aux dysfonctionnements de la société (« Le Loup et le Chien » → critique de la cour de Louis XIV ; « Le Loup et l'Agneau » → critique de la justice). Apologue qui permet d'échapper à la censure.</w:t>
      </w:r>
    </w:p>
    <w:p>
      <w:pPr>
        <w:pStyle w:val="ListParagraph"/>
        <w:numPr>
          <w:ilvl w:val="0"/>
          <w:numId w:val="2"/>
        </w:numPr>
        <w:spacing w:after="60"/>
      </w:pPr>
      <w:r>
        <w:rPr>
          <w:b/>
          <w:bCs/>
          <w:sz w:val="22"/>
          <w:szCs w:val="22"/>
        </w:rPr>
        <w:t xml:space="preserve">Art Spiegelman, Maus (1986/1992) : </w:t>
      </w:r>
      <w:r>
        <w:rPr>
          <w:sz w:val="22"/>
          <w:szCs w:val="22"/>
        </w:rPr>
        <w:t xml:space="preserve">BD utilisant des humains animalisés pour raconter la Shoah. Les Juifs sont des souris, les Allemands des chats, les Polonais des cochons. Le but est dénoncé : les nazis voulaient exterminer les Juifs en les appelant « Ratte » (rats) — Spiegelman reprend cette animalisation et propose une « anti-thèse » : si l'animalisation déshumanise, c'est elle-même qu'il faut interroger.</w:t>
      </w:r>
    </w:p>
    <w:p>
      <w:pPr>
        <w:spacing w:after="80" w:before="160"/>
      </w:pPr>
      <w:r>
        <w:rPr>
          <w:b/>
          <w:bCs/>
          <w:color w:val="404040"/>
          <w:sz w:val="22"/>
          <w:szCs w:val="22"/>
          <w:u w:val="single"/>
        </w:rPr>
        <w:t xml:space="preserve">Représentations artistiques de l'animal — œuvres essentielles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Œuvre &amp; date</w:t>
            </w:r>
          </w:p>
        </w:tc>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Ce qu'il faut retenir</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≈35 000 av. J.-C.
Grotte Chauvet (peintures rupestres)</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L'une des plus anciennes représentations animales connues. Animaux peints (lions, chevaux, rhinocéros) montrent la fascination préhistorique pour la puissance et la nature. Hypothèse : invocation religieuse pour appeler la chance à la chasse, ou demander protection.</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1502 — Albrecht Dürer, Le Lièvre (aquarelle, Albertina, Vienne)</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Réalisme extrême, observation minutieuse de la nature : l'animal pour lui-même, sans symbolique religieuse. Tournant vers une approche scientifique de l'animal à la Renaissance.</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XVIIᵉ — Jan Brueghel le Jeune, L'Embarquement des animaux dans l'arche de Noé (Orléans)</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Foisonnement biblique : l'animal sauvé par l'homme à la demande de Dieu. Hiérarchie cosmique : l'homme est responsable des espèces.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1751 — Pietro Longhi, Le Rhinocéros (Venise)</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Tableau qui montre Clara, la rhinocéros exhibée dans toutes les cours d'Europe. L'animal devient curiosité, spectacle, exotisme — première forme de zoo.</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1815 — Théodore Géricault, Tête de cheval blanc (Louvre)</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Romantisme : l'animal noble, expressif, presque humain dans son regard. Le cheval devient sujet à part entière.</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≈1870 — Rosa Bonheur, L'Aigle blessé (Los Angeles)</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Première peintre animalière reconnue. L'aigle blessé symbolise la fragilité de la nature face à l'homme.</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1891 — Carl Kahler, My Wife's Lovers</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42 chats persans en train de jouer : célébration de l'animal de compagnie au XIXᵉ — moment où la bourgeoisie adopte massivement chats et chiens.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1908 — Henri Rousseau, Combat de tigre et de buffle (Cleveland)</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Vision exotique et naïve, l'animal sauvage comme fantasme du primitif.</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1930 — François Pompon, Tête d'Orang-outan (Dijon)</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Sculpture épurée, dignité de l'animal.</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1999 — Louise Bourgeois, Maman</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Sculpture monumentale d'araignée géante. Représentation maternelle ambivalente : protectrice et inquiétante.</w:t>
            </w:r>
          </w:p>
        </w:tc>
      </w:tr>
    </w:tbl>
    <w:p>
      <w:pPr>
        <w:spacing w:after="80" w:before="160"/>
      </w:pPr>
      <w:r>
        <w:rPr>
          <w:b/>
          <w:bCs/>
          <w:color w:val="404040"/>
          <w:sz w:val="22"/>
          <w:szCs w:val="22"/>
          <w:u w:val="single"/>
        </w:rPr>
        <w:t xml:space="preserve">Animaux imaginaires de la culture populaire contemporaine</w:t>
      </w:r>
    </w:p>
    <w:p>
      <w:pPr>
        <w:pStyle w:val="ListParagraph"/>
        <w:numPr>
          <w:ilvl w:val="0"/>
          <w:numId w:val="2"/>
        </w:numPr>
        <w:spacing w:after="60"/>
      </w:pPr>
      <w:r>
        <w:rPr>
          <w:sz w:val="22"/>
          <w:szCs w:val="22"/>
        </w:rPr>
        <w:t xml:space="preserve">Pikachu, Pokémon (créatures inventées qui peuplent l'imaginaire des enfants)</w:t>
      </w:r>
    </w:p>
    <w:p>
      <w:pPr>
        <w:pStyle w:val="ListParagraph"/>
        <w:numPr>
          <w:ilvl w:val="0"/>
          <w:numId w:val="2"/>
        </w:numPr>
        <w:spacing w:after="60"/>
      </w:pPr>
      <w:r>
        <w:rPr>
          <w:sz w:val="22"/>
          <w:szCs w:val="22"/>
        </w:rPr>
        <w:t xml:space="preserve">Sonic le hérisson, le Marsupilami (Franquin), les Schtroumpfs (humains animalisés en bleu)</w:t>
      </w:r>
    </w:p>
    <w:p>
      <w:pPr>
        <w:pStyle w:val="ListParagraph"/>
        <w:numPr>
          <w:ilvl w:val="0"/>
          <w:numId w:val="2"/>
        </w:numPr>
        <w:spacing w:after="60"/>
      </w:pPr>
      <w:r>
        <w:rPr>
          <w:sz w:val="22"/>
          <w:szCs w:val="22"/>
        </w:rPr>
        <w:t xml:space="preserve">Godzilla (1954) : animal-monstre, métaphore de l'arme nucléaire</w:t>
      </w:r>
    </w:p>
    <w:p>
      <w:pPr>
        <w:pStyle w:val="ListParagraph"/>
        <w:numPr>
          <w:ilvl w:val="0"/>
          <w:numId w:val="2"/>
        </w:numPr>
        <w:spacing w:after="60"/>
      </w:pPr>
      <w:r>
        <w:rPr>
          <w:sz w:val="22"/>
          <w:szCs w:val="22"/>
        </w:rPr>
        <w:t xml:space="preserve">X-Men Beast, Spider-Man, Tortues Ninja : super-héros hybrides homme-animal</w:t>
      </w:r>
    </w:p>
    <w:p>
      <w:pPr>
        <w:pStyle w:val="ListParagraph"/>
        <w:numPr>
          <w:ilvl w:val="0"/>
          <w:numId w:val="2"/>
        </w:numPr>
        <w:spacing w:after="60"/>
      </w:pPr>
      <w:r>
        <w:rPr>
          <w:sz w:val="22"/>
          <w:szCs w:val="22"/>
        </w:rPr>
        <w:t xml:space="preserve">Dracula (chauve-souris), kraken (poulpe géant)</w:t>
      </w:r>
    </w:p>
    <w:p>
      <w:r>
        <w:br w:type="page"/>
      </w:r>
    </w:p>
    <w:p>
      <w:pPr>
        <w:pStyle w:val="Heading2"/>
        <w:spacing w:after="160" w:before="280"/>
      </w:pPr>
      <w:r>
        <w:rPr>
          <w:b/>
          <w:bCs/>
          <w:color w:val="2E75B6"/>
          <w:sz w:val="28"/>
          <w:szCs w:val="28"/>
        </w:rPr>
        <w:t xml:space="preserve">AXE 2 — Quels liens construisons-nous avec les animaux ?</w:t>
      </w:r>
    </w:p>
    <w:p>
      <w:pPr>
        <w:pStyle w:val="Heading3"/>
        <w:spacing w:after="120" w:before="220"/>
      </w:pPr>
      <w:r>
        <w:rPr>
          <w:b/>
          <w:bCs/>
          <w:color w:val="5B9BD5"/>
          <w:sz w:val="24"/>
          <w:szCs w:val="24"/>
        </w:rPr>
        <w:t xml:space="preserve">Chapitre 1 — L'animal domestique</w:t>
      </w:r>
    </w:p>
    <w:p>
      <w:pPr>
        <w:spacing w:after="80" w:before="160"/>
      </w:pPr>
      <w:r>
        <w:rPr>
          <w:b/>
          <w:bCs/>
          <w:color w:val="404040"/>
          <w:sz w:val="22"/>
          <w:szCs w:val="22"/>
          <w:u w:val="single"/>
        </w:rPr>
        <w:t xml:space="preserve">La domestication : un long processus</w:t>
      </w:r>
    </w:p>
    <w:p>
      <w:pPr>
        <w:spacing w:after="120" w:line="300"/>
        <w:jc w:val="both"/>
      </w:pPr>
      <w:r>
        <w:rPr>
          <w:i/>
          <w:iCs/>
          <w:sz w:val="22"/>
          <w:szCs w:val="22"/>
        </w:rPr>
        <w:t xml:space="preserve">D'après L'Incroyable Histoire des Animaux (BD de Karine-Lou Matignon et Olivier Martin, 2021) :</w:t>
      </w:r>
    </w:p>
    <w:p>
      <w:pPr>
        <w:pStyle w:val="ListParagraph"/>
        <w:numPr>
          <w:ilvl w:val="0"/>
          <w:numId w:val="2"/>
        </w:numPr>
        <w:spacing w:after="60"/>
      </w:pPr>
      <w:r>
        <w:rPr>
          <w:sz w:val="22"/>
          <w:szCs w:val="22"/>
        </w:rPr>
        <w:t xml:space="preserve">Le loup a été le premier animal à se rapprocher des humains, en Europe, entre 40 000 et 15 000 ans avant notre ère. Tous les chiens d'aujourd'hui sont issus du loup préhistorique.</w:t>
      </w:r>
    </w:p>
    <w:p>
      <w:pPr>
        <w:pStyle w:val="ListParagraph"/>
        <w:numPr>
          <w:ilvl w:val="0"/>
          <w:numId w:val="2"/>
        </w:numPr>
        <w:spacing w:after="60"/>
      </w:pPr>
      <w:r>
        <w:rPr>
          <w:sz w:val="22"/>
          <w:szCs w:val="22"/>
        </w:rPr>
        <w:t xml:space="preserve">Pendant des milliers d'années, loups et humains partageaient les mêmes territoires et suivaient les mêmes migrations d'herbivores.</w:t>
      </w:r>
    </w:p>
    <w:p>
      <w:pPr>
        <w:pStyle w:val="ListParagraph"/>
        <w:numPr>
          <w:ilvl w:val="0"/>
          <w:numId w:val="2"/>
        </w:numPr>
        <w:spacing w:after="60"/>
      </w:pPr>
      <w:r>
        <w:rPr>
          <w:sz w:val="22"/>
          <w:szCs w:val="22"/>
        </w:rPr>
        <w:t xml:space="preserve">Les femmes auraient joué un rôle décisif : elles allaitaient les louveteaux orphelins (pratique encore connue chez les Bishnois en Inde, qui allaitent les faons orphelins).</w:t>
      </w:r>
    </w:p>
    <w:p>
      <w:pPr>
        <w:pStyle w:val="ListParagraph"/>
        <w:numPr>
          <w:ilvl w:val="0"/>
          <w:numId w:val="2"/>
        </w:numPr>
        <w:spacing w:after="60"/>
      </w:pPr>
      <w:r>
        <w:rPr>
          <w:b/>
          <w:bCs/>
          <w:sz w:val="22"/>
          <w:szCs w:val="22"/>
        </w:rPr>
        <w:t xml:space="preserve">Néoténie domesticatoire : </w:t>
      </w:r>
      <w:r>
        <w:rPr>
          <w:sz w:val="22"/>
          <w:szCs w:val="22"/>
        </w:rPr>
        <w:t xml:space="preserve">le chien conserve à l'âge adulte des traits juvéniles du loup (museau raccourci, oreilles tombantes, queue enroulée, aboiement). Le louveteau n'aboie que lorsqu'il est jeune.</w:t>
      </w:r>
    </w:p>
    <w:p>
      <w:pPr>
        <w:spacing w:after="80" w:before="160"/>
      </w:pPr>
      <w:r>
        <w:rPr>
          <w:b/>
          <w:bCs/>
          <w:color w:val="404040"/>
          <w:sz w:val="22"/>
          <w:szCs w:val="22"/>
          <w:u w:val="single"/>
        </w:rPr>
        <w:t xml:space="preserve">Le chat — quatre âges d'une histoire</w:t>
      </w:r>
    </w:p>
    <w:p>
      <w:pPr>
        <w:spacing w:after="120" w:line="300"/>
        <w:jc w:val="both"/>
      </w:pPr>
      <w:r>
        <w:rPr>
          <w:i/>
          <w:iCs/>
          <w:sz w:val="22"/>
          <w:szCs w:val="22"/>
        </w:rPr>
        <w:t xml:space="preserve">D'après Eric Baratay, historien (article du magazine de l'université de Genève, juin 2025) :</w:t>
      </w:r>
    </w:p>
    <w:p>
      <w:pPr>
        <w:pStyle w:val="ListParagraph"/>
        <w:numPr>
          <w:ilvl w:val="0"/>
          <w:numId w:val="3"/>
        </w:numPr>
        <w:spacing w:after="80"/>
      </w:pPr>
      <w:r>
        <w:rPr>
          <w:b/>
          <w:bCs/>
          <w:sz w:val="22"/>
          <w:szCs w:val="22"/>
        </w:rPr>
        <w:t xml:space="preserve">Adulé en Égypte ancienne : </w:t>
      </w:r>
      <w:r>
        <w:rPr>
          <w:sz w:val="22"/>
          <w:szCs w:val="22"/>
        </w:rPr>
        <w:t xml:space="preserve">lié à la déesse Bastet (protection, maternité, fertilité), adopté pour chasser rats et serpents qui pillaient les réserves de céréales. Interdit de sortie du pays.</w:t>
      </w:r>
    </w:p>
    <w:p>
      <w:pPr>
        <w:pStyle w:val="ListParagraph"/>
        <w:numPr>
          <w:ilvl w:val="0"/>
          <w:numId w:val="3"/>
        </w:numPr>
        <w:spacing w:after="80"/>
      </w:pPr>
      <w:r>
        <w:rPr>
          <w:b/>
          <w:bCs/>
          <w:sz w:val="22"/>
          <w:szCs w:val="22"/>
        </w:rPr>
        <w:t xml:space="preserve">Diabolisé au Moyen Âge : </w:t>
      </w:r>
      <w:r>
        <w:rPr>
          <w:sz w:val="22"/>
          <w:szCs w:val="22"/>
        </w:rPr>
        <w:t xml:space="preserve">rapprochement du mot « cathares » et « catus » (chat en latin) → assistant des sorcières. Aux XVIᵉ-XVIIᵉ siècles, on brûle vifs les chats noirs sur la place publique le lendemain de la Saint-Jean (« il n'y a plus un chat »).</w:t>
      </w:r>
    </w:p>
    <w:p>
      <w:pPr>
        <w:pStyle w:val="ListParagraph"/>
        <w:numPr>
          <w:ilvl w:val="0"/>
          <w:numId w:val="3"/>
        </w:numPr>
        <w:spacing w:after="80"/>
      </w:pPr>
      <w:r>
        <w:rPr>
          <w:b/>
          <w:bCs/>
          <w:sz w:val="22"/>
          <w:szCs w:val="22"/>
        </w:rPr>
        <w:t xml:space="preserve">Aristocratique au XIVᵉ-XVIIIᵉ : </w:t>
      </w:r>
      <w:r>
        <w:rPr>
          <w:sz w:val="22"/>
          <w:szCs w:val="22"/>
        </w:rPr>
        <w:t xml:space="preserve">mode des angoras blancs exotiques. Premier livre consacré aux chats en Occident en 1727 (Paradis de Moncrif).</w:t>
      </w:r>
    </w:p>
    <w:p>
      <w:pPr>
        <w:pStyle w:val="ListParagraph"/>
        <w:numPr>
          <w:ilvl w:val="0"/>
          <w:numId w:val="3"/>
        </w:numPr>
        <w:spacing w:after="80"/>
      </w:pPr>
      <w:r>
        <w:rPr>
          <w:b/>
          <w:bCs/>
          <w:sz w:val="22"/>
          <w:szCs w:val="22"/>
        </w:rPr>
        <w:t xml:space="preserve">Démocratisé puis « chatchien » : </w:t>
      </w:r>
      <w:r>
        <w:rPr>
          <w:sz w:val="22"/>
          <w:szCs w:val="22"/>
        </w:rPr>
        <w:t xml:space="preserve">au XIXᵉ, les bourgeois adoptent. Au XXᵉ, le chat est l'ami des artistes (Colette, Pierre Loti, Théophile Gauthier, Fujita). Aujourd'hui : 15 millions en France, 3× plus de chats que de chiens. Sélection génétique pour des chats sociables (« chatchiens ») qu'on promène en laisse — mais qui présentent désormais des signes d'anxiété de séparation.</w:t>
      </w:r>
    </w:p>
    <w:p>
      <w:pPr>
        <w:spacing w:after="80" w:before="160"/>
      </w:pPr>
      <w:r>
        <w:rPr>
          <w:b/>
          <w:bCs/>
          <w:color w:val="404040"/>
          <w:sz w:val="22"/>
          <w:szCs w:val="22"/>
          <w:u w:val="single"/>
        </w:rPr>
        <w:t xml:space="preserve">Les nouveaux animaux de compagnie (NAC)</w:t>
      </w:r>
    </w:p>
    <w:p>
      <w:pPr>
        <w:spacing w:after="120" w:line="300"/>
        <w:jc w:val="both"/>
      </w:pPr>
      <w:r>
        <w:rPr>
          <w:i/>
          <w:iCs/>
          <w:sz w:val="22"/>
          <w:szCs w:val="22"/>
        </w:rPr>
        <w:t xml:space="preserve">Article de Marie-Hélène Chabert, Télérama (24 juillet 2024) :</w:t>
      </w:r>
    </w:p>
    <w:p>
      <w:pPr>
        <w:pStyle w:val="ListParagraph"/>
        <w:numPr>
          <w:ilvl w:val="0"/>
          <w:numId w:val="2"/>
        </w:numPr>
        <w:spacing w:after="60"/>
      </w:pPr>
      <w:r>
        <w:rPr>
          <w:sz w:val="22"/>
          <w:szCs w:val="22"/>
        </w:rPr>
        <w:t xml:space="preserve">Iguanes, varans, perroquets (youyou du Sénégal), serpents, hamsters, lapins, poules, poissons, parfois chèvres et porcs : la diversité des animaux de compagnie explose.</w:t>
      </w:r>
    </w:p>
    <w:p>
      <w:pPr>
        <w:pStyle w:val="ListParagraph"/>
        <w:numPr>
          <w:ilvl w:val="0"/>
          <w:numId w:val="2"/>
        </w:numPr>
        <w:spacing w:after="60"/>
      </w:pPr>
      <w:r>
        <w:rPr>
          <w:sz w:val="22"/>
          <w:szCs w:val="22"/>
        </w:rPr>
        <w:t xml:space="preserve">Spécialité vétérinaire « NAC » créée à l'École d'Alfort en 2018.</w:t>
      </w:r>
    </w:p>
    <w:p>
      <w:pPr>
        <w:pStyle w:val="ListParagraph"/>
        <w:numPr>
          <w:ilvl w:val="0"/>
          <w:numId w:val="2"/>
        </w:numPr>
        <w:spacing w:after="60"/>
      </w:pPr>
      <w:r>
        <w:rPr>
          <w:sz w:val="22"/>
          <w:szCs w:val="22"/>
        </w:rPr>
        <w:t xml:space="preserve">Motivations : recherche d'originalité, beauté, rareté, mais aussi mauvaise idée d'un entretien plus simple — au contraire, ces animaux demandent énormément d'attention.</w:t>
      </w:r>
    </w:p>
    <w:p>
      <w:pPr>
        <w:pStyle w:val="ListParagraph"/>
        <w:numPr>
          <w:ilvl w:val="0"/>
          <w:numId w:val="2"/>
        </w:numPr>
        <w:spacing w:after="60"/>
      </w:pPr>
      <w:r>
        <w:rPr>
          <w:sz w:val="22"/>
          <w:szCs w:val="22"/>
        </w:rPr>
        <w:t xml:space="preserve">Problèmes éthiques : trafic d'espèces sauvages (campagne de l'ONU/Ogilvy 2020 : tortue étoilée d'Inde dans un sac plastique : « Le passager à qui on a refusé un masque à oxygène. Tous les animaux ne migrent pas par choix »).</w:t>
      </w:r>
    </w:p>
    <w:p>
      <w:pPr>
        <w:spacing w:after="80" w:before="160"/>
      </w:pPr>
      <w:r>
        <w:rPr>
          <w:b/>
          <w:bCs/>
          <w:color w:val="404040"/>
          <w:sz w:val="22"/>
          <w:szCs w:val="22"/>
          <w:u w:val="single"/>
        </w:rPr>
        <w:t xml:space="preserve">Le compagnon affectif : bienfaits sur l'enfant</w:t>
      </w:r>
    </w:p>
    <w:p>
      <w:pPr>
        <w:spacing w:after="120" w:line="300"/>
        <w:jc w:val="both"/>
      </w:pPr>
      <w:r>
        <w:rPr>
          <w:i/>
          <w:iCs/>
          <w:sz w:val="22"/>
          <w:szCs w:val="22"/>
        </w:rPr>
        <w:t xml:space="preserve">Article d'Emilie Poyard, Psychologie Magazine (septembre 2025), s'appuyant sur Marine Grandgorge (université de Rennes) :</w:t>
      </w:r>
    </w:p>
    <w:p>
      <w:pPr>
        <w:pStyle w:val="ListParagraph"/>
        <w:numPr>
          <w:ilvl w:val="0"/>
          <w:numId w:val="2"/>
        </w:numPr>
        <w:spacing w:after="60"/>
      </w:pPr>
      <w:r>
        <w:rPr>
          <w:b/>
          <w:bCs/>
          <w:sz w:val="22"/>
          <w:szCs w:val="22"/>
        </w:rPr>
        <w:t xml:space="preserve">Partenaire d'éveil : </w:t>
      </w:r>
      <w:r>
        <w:rPr>
          <w:sz w:val="22"/>
          <w:szCs w:val="22"/>
        </w:rPr>
        <w:t xml:space="preserve">motive la marche, le langage, la motricité. En crèche, médiation animale dès moins d'1 an.</w:t>
      </w:r>
    </w:p>
    <w:p>
      <w:pPr>
        <w:pStyle w:val="ListParagraph"/>
        <w:numPr>
          <w:ilvl w:val="0"/>
          <w:numId w:val="2"/>
        </w:numPr>
        <w:spacing w:after="60"/>
      </w:pPr>
      <w:r>
        <w:rPr>
          <w:b/>
          <w:bCs/>
          <w:sz w:val="22"/>
          <w:szCs w:val="22"/>
        </w:rPr>
        <w:t xml:space="preserve">Booster de confiance en soi : </w:t>
      </w:r>
      <w:r>
        <w:rPr>
          <w:sz w:val="22"/>
          <w:szCs w:val="22"/>
        </w:rPr>
        <w:t xml:space="preserve">« Je suis petit, mais je suis capable de m'occuper d'un être vivant. »</w:t>
      </w:r>
    </w:p>
    <w:p>
      <w:pPr>
        <w:pStyle w:val="ListParagraph"/>
        <w:numPr>
          <w:ilvl w:val="0"/>
          <w:numId w:val="2"/>
        </w:numPr>
        <w:spacing w:after="60"/>
      </w:pPr>
      <w:r>
        <w:rPr>
          <w:b/>
          <w:bCs/>
          <w:sz w:val="22"/>
          <w:szCs w:val="22"/>
        </w:rPr>
        <w:t xml:space="preserve">Confident précieux : </w:t>
      </w:r>
      <w:r>
        <w:rPr>
          <w:sz w:val="22"/>
          <w:szCs w:val="22"/>
        </w:rPr>
        <w:t xml:space="preserve">ne juge pas, garde les secrets. Particulièrement utile pour les enfants uniques ou les ados.</w:t>
      </w:r>
    </w:p>
    <w:p>
      <w:pPr>
        <w:pStyle w:val="ListParagraph"/>
        <w:numPr>
          <w:ilvl w:val="0"/>
          <w:numId w:val="2"/>
        </w:numPr>
        <w:spacing w:after="60"/>
      </w:pPr>
      <w:r>
        <w:rPr>
          <w:b/>
          <w:bCs/>
          <w:sz w:val="22"/>
          <w:szCs w:val="22"/>
        </w:rPr>
        <w:t xml:space="preserve">Antistress : </w:t>
      </w:r>
      <w:r>
        <w:rPr>
          <w:sz w:val="22"/>
          <w:szCs w:val="22"/>
        </w:rPr>
        <w:t xml:space="preserve">caresser un chien fait baisser le rythme cardiaque et le cortisol ; regarder un chien dans les yeux fait sécréter de l'ocytocine.</w:t>
      </w:r>
    </w:p>
    <w:p>
      <w:pPr>
        <w:pStyle w:val="ListParagraph"/>
        <w:numPr>
          <w:ilvl w:val="0"/>
          <w:numId w:val="2"/>
        </w:numPr>
        <w:spacing w:after="60"/>
      </w:pPr>
      <w:r>
        <w:rPr>
          <w:b/>
          <w:bCs/>
          <w:sz w:val="22"/>
          <w:szCs w:val="22"/>
        </w:rPr>
        <w:t xml:space="preserve">Aide à la concentration : </w:t>
      </w:r>
      <w:r>
        <w:rPr>
          <w:sz w:val="22"/>
          <w:szCs w:val="22"/>
        </w:rPr>
        <w:t xml:space="preserve">« lecture au chien » à voix haute → meilleure fluence.</w:t>
      </w:r>
    </w:p>
    <w:p>
      <w:pPr>
        <w:pStyle w:val="ListParagraph"/>
        <w:numPr>
          <w:ilvl w:val="0"/>
          <w:numId w:val="2"/>
        </w:numPr>
        <w:spacing w:after="60"/>
      </w:pPr>
      <w:r>
        <w:rPr>
          <w:b/>
          <w:bCs/>
          <w:sz w:val="22"/>
          <w:szCs w:val="22"/>
        </w:rPr>
        <w:t xml:space="preserve">Accès au cycle de la vie : </w:t>
      </w:r>
      <w:r>
        <w:rPr>
          <w:sz w:val="22"/>
          <w:szCs w:val="22"/>
        </w:rPr>
        <w:t xml:space="preserve">première confrontation à la mort d'un être cher.</w:t>
      </w:r>
    </w:p>
    <w:p>
      <w:pPr>
        <w:spacing w:after="80" w:before="160"/>
      </w:pPr>
      <w:r>
        <w:rPr>
          <w:b/>
          <w:bCs/>
          <w:color w:val="404040"/>
          <w:sz w:val="22"/>
          <w:szCs w:val="22"/>
          <w:u w:val="single"/>
        </w:rPr>
        <w:t xml:space="preserve">L'humanisation et ses dérives</w:t>
      </w:r>
    </w:p>
    <w:p>
      <w:pPr>
        <w:pStyle w:val="ListParagraph"/>
        <w:numPr>
          <w:ilvl w:val="0"/>
          <w:numId w:val="2"/>
        </w:numPr>
        <w:spacing w:after="60"/>
      </w:pPr>
      <w:r>
        <w:rPr>
          <w:b/>
          <w:bCs/>
          <w:sz w:val="22"/>
          <w:szCs w:val="22"/>
        </w:rPr>
        <w:t xml:space="preserve">Pyjamas de Noël pour chiens (Etsy) : </w:t>
      </w:r>
      <w:r>
        <w:rPr>
          <w:sz w:val="22"/>
          <w:szCs w:val="22"/>
        </w:rPr>
        <w:t xml:space="preserve">exemple d'anthropomorphisation poussée à l'extrême.</w:t>
      </w:r>
    </w:p>
    <w:p>
      <w:pPr>
        <w:pStyle w:val="ListParagraph"/>
        <w:numPr>
          <w:ilvl w:val="0"/>
          <w:numId w:val="2"/>
        </w:numPr>
        <w:spacing w:after="60"/>
      </w:pPr>
      <w:r>
        <w:rPr>
          <w:b/>
          <w:bCs/>
          <w:sz w:val="22"/>
          <w:szCs w:val="22"/>
        </w:rPr>
        <w:t xml:space="preserve">Clonage en Chine : </w:t>
      </w:r>
      <w:r>
        <w:rPr>
          <w:sz w:val="22"/>
          <w:szCs w:val="22"/>
        </w:rPr>
        <w:t xml:space="preserve">Liu Xing a payé 140 000 yuans (≈17 000 €) pour cloner sa chatte Tomcat. ViaGen (USA) clone environ 200 animaux par an, liste d'attente de 5 mois.</w:t>
      </w:r>
    </w:p>
    <w:p>
      <w:pPr>
        <w:pStyle w:val="ListParagraph"/>
        <w:numPr>
          <w:ilvl w:val="0"/>
          <w:numId w:val="2"/>
        </w:numPr>
        <w:spacing w:after="60"/>
      </w:pPr>
      <w:r>
        <w:rPr>
          <w:b/>
          <w:bCs/>
          <w:sz w:val="22"/>
          <w:szCs w:val="22"/>
        </w:rPr>
        <w:t xml:space="preserve">Mariages canins à Singapour : </w:t>
      </w:r>
      <w:r>
        <w:rPr>
          <w:sz w:val="22"/>
          <w:szCs w:val="22"/>
        </w:rPr>
        <w:t xml:space="preserve">5 000 dollars pour le mariage de deux caniches (The Straits Times).</w:t>
      </w:r>
    </w:p>
    <w:p>
      <w:pPr>
        <w:pStyle w:val="ListParagraph"/>
        <w:numPr>
          <w:ilvl w:val="0"/>
          <w:numId w:val="2"/>
        </w:numPr>
        <w:spacing w:after="60"/>
      </w:pPr>
      <w:r>
        <w:rPr>
          <w:b/>
          <w:bCs/>
          <w:sz w:val="22"/>
          <w:szCs w:val="22"/>
        </w:rPr>
        <w:t xml:space="preserve">Crémations japonaises : </w:t>
      </w:r>
      <w:r>
        <w:rPr>
          <w:sz w:val="22"/>
          <w:szCs w:val="22"/>
        </w:rPr>
        <w:t xml:space="preserve">2 000 entreprises ; spécialisations dans les insectes, axolotls, anguilles-jardinières mouchetées (Mémorial Art Ohnoya).</w:t>
      </w:r>
    </w:p>
    <w:p>
      <w:pPr>
        <w:pStyle w:val="ListParagraph"/>
        <w:numPr>
          <w:ilvl w:val="0"/>
          <w:numId w:val="2"/>
        </w:numPr>
        <w:spacing w:after="60"/>
      </w:pPr>
      <w:r>
        <w:rPr>
          <w:b/>
          <w:bCs/>
          <w:sz w:val="22"/>
          <w:szCs w:val="22"/>
        </w:rPr>
        <w:t xml:space="preserve">Crocodiles et reptiles « pratiques » (Australie) : </w:t>
      </w:r>
      <w:r>
        <w:rPr>
          <w:sz w:val="22"/>
          <w:szCs w:val="22"/>
        </w:rPr>
        <w:t xml:space="preserve">« Pas besoin de les promener, de leur faire leur toilette, ils sont là, c'est tout » (New York Times).</w:t>
      </w:r>
    </w:p>
    <w:p>
      <w:pPr>
        <w:spacing w:after="80" w:before="160"/>
      </w:pPr>
      <w:r>
        <w:rPr>
          <w:b/>
          <w:bCs/>
          <w:color w:val="404040"/>
          <w:sz w:val="22"/>
          <w:szCs w:val="22"/>
          <w:u w:val="single"/>
        </w:rPr>
        <w:t xml:space="preserve">Le revers de la médaille — l'abandon</w:t>
      </w:r>
    </w:p>
    <w:p>
      <w:pPr>
        <w:pStyle w:val="ListParagraph"/>
        <w:numPr>
          <w:ilvl w:val="0"/>
          <w:numId w:val="2"/>
        </w:numPr>
        <w:spacing w:after="60"/>
      </w:pPr>
      <w:r>
        <w:rPr>
          <w:b/>
          <w:bCs/>
          <w:sz w:val="22"/>
          <w:szCs w:val="22"/>
        </w:rPr>
        <w:t xml:space="preserve">Affiche Fondation 30 Millions d'Amis (été 2015) : </w:t>
      </w:r>
      <w:r>
        <w:rPr>
          <w:sz w:val="22"/>
          <w:szCs w:val="22"/>
        </w:rPr>
        <w:t xml:space="preserve">« J'ai tellement peur que mon maître se soit perdu… Oscar, abandonné le 5 juin. » #NONALABANDON.</w:t>
      </w:r>
    </w:p>
    <w:p>
      <w:pPr>
        <w:pStyle w:val="ListParagraph"/>
        <w:numPr>
          <w:ilvl w:val="0"/>
          <w:numId w:val="2"/>
        </w:numPr>
        <w:spacing w:after="60"/>
      </w:pPr>
      <w:r>
        <w:rPr>
          <w:b/>
          <w:bCs/>
          <w:sz w:val="22"/>
          <w:szCs w:val="22"/>
        </w:rPr>
        <w:t xml:space="preserve">Sous les ponts de Paris (photo Jean-Pierre Collin) : </w:t>
      </w:r>
      <w:r>
        <w:rPr>
          <w:sz w:val="22"/>
          <w:szCs w:val="22"/>
        </w:rPr>
        <w:t xml:space="preserve">SDF accompagnés de leurs chiens — l'animal comme dernier lien social et affectif.</w:t>
      </w:r>
    </w:p>
    <w:p>
      <w:pPr>
        <w:pStyle w:val="Heading3"/>
        <w:spacing w:after="120" w:before="220"/>
      </w:pPr>
      <w:r>
        <w:rPr>
          <w:b/>
          <w:bCs/>
          <w:color w:val="5B9BD5"/>
          <w:sz w:val="24"/>
          <w:szCs w:val="24"/>
        </w:rPr>
        <w:t xml:space="preserve">Chapitre 2 — L'animal au service de l'homme</w:t>
      </w:r>
    </w:p>
    <w:p>
      <w:pPr>
        <w:spacing w:after="80" w:before="160"/>
      </w:pPr>
      <w:r>
        <w:rPr>
          <w:b/>
          <w:bCs/>
          <w:color w:val="404040"/>
          <w:sz w:val="22"/>
          <w:szCs w:val="22"/>
          <w:u w:val="single"/>
        </w:rPr>
        <w:t xml:space="preserve">L'animal de prestige et de pouvoir</w:t>
      </w:r>
    </w:p>
    <w:p>
      <w:pPr>
        <w:pStyle w:val="ListParagraph"/>
        <w:numPr>
          <w:ilvl w:val="0"/>
          <w:numId w:val="2"/>
        </w:numPr>
        <w:spacing w:after="60"/>
      </w:pPr>
      <w:r>
        <w:rPr>
          <w:b/>
          <w:bCs/>
          <w:sz w:val="22"/>
          <w:szCs w:val="22"/>
        </w:rPr>
        <w:t xml:space="preserve">Julien de Médicis avec un guépard apprivoisé (Benozzo Gozzoli, fresque, 1459, Florence) : </w:t>
      </w:r>
      <w:r>
        <w:rPr>
          <w:sz w:val="22"/>
          <w:szCs w:val="22"/>
        </w:rPr>
        <w:t xml:space="preserve">l'animal exotique apprivoisé devient signe de richesse et de pouvoir aristocratique.</w:t>
      </w:r>
    </w:p>
    <w:p>
      <w:pPr>
        <w:pStyle w:val="ListParagraph"/>
        <w:numPr>
          <w:ilvl w:val="0"/>
          <w:numId w:val="2"/>
        </w:numPr>
        <w:spacing w:after="60"/>
      </w:pPr>
      <w:r>
        <w:rPr>
          <w:b/>
          <w:bCs/>
          <w:sz w:val="22"/>
          <w:szCs w:val="22"/>
        </w:rPr>
        <w:t xml:space="preserve">Animaux exotiques importés : </w:t>
      </w:r>
      <w:r>
        <w:rPr>
          <w:sz w:val="22"/>
          <w:szCs w:val="22"/>
        </w:rPr>
        <w:t xml:space="preserve">angoras blancs au XVIIIᵉ, ménageries royales (Versailles), Clara la rhinocéros (Pietro Longhi).</w:t>
      </w:r>
    </w:p>
    <w:p>
      <w:pPr>
        <w:spacing w:after="80" w:before="160"/>
      </w:pPr>
      <w:r>
        <w:rPr>
          <w:b/>
          <w:bCs/>
          <w:color w:val="404040"/>
          <w:sz w:val="22"/>
          <w:szCs w:val="22"/>
          <w:u w:val="single"/>
        </w:rPr>
        <w:t xml:space="preserve">L'animal partenaire de travail</w:t>
      </w:r>
    </w:p>
    <w:p>
      <w:pPr>
        <w:pStyle w:val="ListParagraph"/>
        <w:numPr>
          <w:ilvl w:val="0"/>
          <w:numId w:val="2"/>
        </w:numPr>
        <w:spacing w:after="60"/>
      </w:pPr>
      <w:r>
        <w:rPr>
          <w:sz w:val="22"/>
          <w:szCs w:val="22"/>
        </w:rPr>
        <w:t xml:space="preserve">Chien de berger (cf. extrait de Des souris et des hommes : « le meilleur berger que j'aie jamais vu »).</w:t>
      </w:r>
    </w:p>
    <w:p>
      <w:pPr>
        <w:pStyle w:val="ListParagraph"/>
        <w:numPr>
          <w:ilvl w:val="0"/>
          <w:numId w:val="2"/>
        </w:numPr>
        <w:spacing w:after="60"/>
      </w:pPr>
      <w:r>
        <w:rPr>
          <w:sz w:val="22"/>
          <w:szCs w:val="22"/>
        </w:rPr>
        <w:t xml:space="preserve">Chien d'aide aux personnes handicapées, chien policier, chien de sauvetage.</w:t>
      </w:r>
    </w:p>
    <w:p>
      <w:pPr>
        <w:pStyle w:val="ListParagraph"/>
        <w:numPr>
          <w:ilvl w:val="0"/>
          <w:numId w:val="2"/>
        </w:numPr>
        <w:spacing w:after="60"/>
      </w:pPr>
      <w:r>
        <w:rPr>
          <w:sz w:val="22"/>
          <w:szCs w:val="22"/>
        </w:rPr>
        <w:t xml:space="preserve">Cheval, bœuf, âne : auxiliaires agricoles avant la mécanisation.</w:t>
      </w:r>
    </w:p>
    <w:p>
      <w:pPr>
        <w:pStyle w:val="Heading3"/>
        <w:spacing w:after="120" w:before="220"/>
      </w:pPr>
      <w:r>
        <w:rPr>
          <w:b/>
          <w:bCs/>
          <w:color w:val="5B9BD5"/>
          <w:sz w:val="24"/>
          <w:szCs w:val="24"/>
        </w:rPr>
        <w:t xml:space="preserve">Chapitre 3 — L'animal exploité par l'homme</w:t>
      </w:r>
    </w:p>
    <w:p>
      <w:pPr>
        <w:spacing w:after="80" w:before="160"/>
      </w:pPr>
      <w:r>
        <w:rPr>
          <w:b/>
          <w:bCs/>
          <w:color w:val="404040"/>
          <w:sz w:val="22"/>
          <w:szCs w:val="22"/>
          <w:u w:val="single"/>
        </w:rPr>
        <w:t xml:space="preserve">Les chiffres-clés (sources L214 / FAO)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E699" w:val="clear"/>
            <w:tcMar>
              <w:top w:type="dxa" w:w="200"/>
              <w:left w:type="dxa" w:w="240"/>
              <w:bottom w:type="dxa" w:w="200"/>
              <w:right w:type="dxa" w:w="240"/>
            </w:tcMar>
          </w:tcPr>
          <w:p>
            <w:pPr>
              <w:spacing w:after="120" w:line="300"/>
              <w:jc w:val="both"/>
            </w:pPr>
            <w:r>
              <w:rPr>
                <w:b/>
                <w:bCs/>
                <w:color w:val="C00000"/>
                <w:sz w:val="22"/>
                <w:szCs w:val="22"/>
              </w:rPr>
              <w:t xml:space="preserve">Dans le monde, chaque année :</w:t>
            </w:r>
          </w:p>
          <w:p>
            <w:pPr>
              <w:pStyle w:val="ListParagraph"/>
              <w:numPr>
                <w:ilvl w:val="0"/>
                <w:numId w:val="2"/>
              </w:numPr>
              <w:spacing w:after="60"/>
            </w:pPr>
            <w:r>
              <w:rPr>
                <w:sz w:val="22"/>
                <w:szCs w:val="22"/>
              </w:rPr>
              <w:t xml:space="preserve">80 milliards d'animaux terrestres abattus pour la consommation</w:t>
            </w:r>
          </w:p>
          <w:p>
            <w:pPr>
              <w:pStyle w:val="ListParagraph"/>
              <w:numPr>
                <w:ilvl w:val="0"/>
                <w:numId w:val="2"/>
              </w:numPr>
              <w:spacing w:after="60"/>
            </w:pPr>
            <w:r>
              <w:rPr>
                <w:sz w:val="22"/>
                <w:szCs w:val="22"/>
              </w:rPr>
              <w:t xml:space="preserve">1 000 milliards d'animaux marins pêchés (estimation fishcount.org.uk)</w:t>
            </w:r>
          </w:p>
          <w:p>
            <w:pPr>
              <w:pStyle w:val="ListParagraph"/>
              <w:numPr>
                <w:ilvl w:val="0"/>
                <w:numId w:val="2"/>
              </w:numPr>
              <w:spacing w:after="60"/>
            </w:pPr>
            <w:r>
              <w:rPr>
                <w:sz w:val="22"/>
                <w:szCs w:val="22"/>
              </w:rPr>
              <w:t xml:space="preserve">336 millions de tonnes de viande ; 883 millions de tonnes de lait ; 1 577 milliards d'œufs (production mondiale 2019)</w:t>
            </w:r>
          </w:p>
          <w:p>
            <w:pPr>
              <w:pStyle w:val="ListParagraph"/>
              <w:numPr>
                <w:ilvl w:val="0"/>
                <w:numId w:val="2"/>
              </w:numPr>
              <w:spacing w:after="60"/>
            </w:pPr>
            <w:r>
              <w:rPr>
                <w:sz w:val="22"/>
                <w:szCs w:val="22"/>
              </w:rPr>
              <w:t xml:space="preserve">Il y a 10 fois plus d'animaux abattus que de personnes vivant sur Terre (7,55 milliards)</w:t>
            </w:r>
          </w:p>
          <w:p>
            <w:pPr>
              <w:spacing w:after="80"/>
            </w:pPr>
            <w:r>
              <w:t xml:space="preserve"/>
            </w:r>
          </w:p>
          <w:p>
            <w:pPr>
              <w:spacing w:after="120" w:line="300"/>
              <w:jc w:val="both"/>
            </w:pPr>
            <w:r>
              <w:rPr>
                <w:b/>
                <w:bCs/>
                <w:color w:val="C00000"/>
                <w:sz w:val="22"/>
                <w:szCs w:val="22"/>
              </w:rPr>
              <w:t xml:space="preserve">En France :</w:t>
            </w:r>
          </w:p>
          <w:p>
            <w:pPr>
              <w:pStyle w:val="ListParagraph"/>
              <w:numPr>
                <w:ilvl w:val="0"/>
                <w:numId w:val="2"/>
              </w:numPr>
              <w:spacing w:after="60"/>
            </w:pPr>
            <w:r>
              <w:rPr>
                <w:sz w:val="22"/>
                <w:szCs w:val="22"/>
              </w:rPr>
              <w:t xml:space="preserve">84,5 kg de viande par habitant et par an (2020) — vs 42 kg en moyenne mondiale</w:t>
            </w:r>
          </w:p>
          <w:p>
            <w:pPr>
              <w:pStyle w:val="ListParagraph"/>
              <w:numPr>
                <w:ilvl w:val="0"/>
                <w:numId w:val="2"/>
              </w:numPr>
              <w:spacing w:after="60"/>
            </w:pPr>
            <w:r>
              <w:rPr>
                <w:sz w:val="22"/>
                <w:szCs w:val="22"/>
              </w:rPr>
              <w:t xml:space="preserve">Un Français mange en moyenne 7 000 animaux durant sa vie</w:t>
            </w:r>
          </w:p>
          <w:p>
            <w:pPr>
              <w:pStyle w:val="ListParagraph"/>
              <w:numPr>
                <w:ilvl w:val="0"/>
                <w:numId w:val="2"/>
              </w:numPr>
              <w:spacing w:after="60"/>
            </w:pPr>
            <w:r>
              <w:rPr>
                <w:sz w:val="22"/>
                <w:szCs w:val="22"/>
              </w:rPr>
              <w:t xml:space="preserve">960 abattoirs sur le territoire — plus d'1 milliard d'animaux abattus par an</w:t>
            </w:r>
          </w:p>
          <w:p>
            <w:pPr>
              <w:pStyle w:val="ListParagraph"/>
              <w:numPr>
                <w:ilvl w:val="0"/>
                <w:numId w:val="2"/>
              </w:numPr>
              <w:spacing w:after="60"/>
            </w:pPr>
            <w:r>
              <w:rPr>
                <w:sz w:val="22"/>
                <w:szCs w:val="22"/>
              </w:rPr>
              <w:t xml:space="preserve">À l'abattoir de Chardonnay (Vendée) : plus de 185 000 poulets tués/jour</w:t>
            </w:r>
          </w:p>
          <w:p>
            <w:pPr>
              <w:pStyle w:val="ListParagraph"/>
              <w:numPr>
                <w:ilvl w:val="0"/>
                <w:numId w:val="2"/>
              </w:numPr>
              <w:spacing w:after="60"/>
            </w:pPr>
            <w:r>
              <w:rPr>
                <w:sz w:val="22"/>
                <w:szCs w:val="22"/>
              </w:rPr>
              <w:t xml:space="preserve">À l'abattoir de Kermené (Bretagne) : 6 500 cochons tués/jour</w:t>
            </w:r>
          </w:p>
          <w:p>
            <w:pPr>
              <w:spacing w:after="80"/>
            </w:pPr>
            <w:r>
              <w:t xml:space="preserve"/>
            </w:r>
          </w:p>
          <w:p>
            <w:pPr>
              <w:spacing w:after="120" w:line="300"/>
              <w:jc w:val="both"/>
            </w:pPr>
            <w:r>
              <w:rPr>
                <w:b/>
                <w:bCs/>
                <w:color w:val="C00000"/>
                <w:sz w:val="22"/>
                <w:szCs w:val="22"/>
              </w:rPr>
              <w:t xml:space="preserve">Projection FAO : </w:t>
            </w:r>
            <w:r>
              <w:rPr>
                <w:sz w:val="22"/>
                <w:szCs w:val="22"/>
              </w:rPr>
              <w:t xml:space="preserve">+73 % de demande en viande et +58 % en lait entre 2005 et 2050 si rien ne change.</w:t>
            </w:r>
          </w:p>
        </w:tc>
      </w:tr>
    </w:tbl>
    <w:p>
      <w:pPr>
        <w:spacing w:after="80" w:before="160"/>
      </w:pPr>
      <w:r>
        <w:rPr>
          <w:b/>
          <w:bCs/>
          <w:color w:val="404040"/>
          <w:sz w:val="22"/>
          <w:szCs w:val="22"/>
          <w:u w:val="single"/>
        </w:rPr>
        <w:t xml:space="preserve">Les conditions d'élevage</w:t>
      </w:r>
    </w:p>
    <w:p>
      <w:pPr>
        <w:pStyle w:val="ListParagraph"/>
        <w:numPr>
          <w:ilvl w:val="0"/>
          <w:numId w:val="2"/>
        </w:numPr>
        <w:spacing w:after="60"/>
      </w:pPr>
      <w:r>
        <w:rPr>
          <w:b/>
          <w:bCs/>
          <w:sz w:val="22"/>
          <w:szCs w:val="22"/>
        </w:rPr>
        <w:t xml:space="preserve">Cochons : </w:t>
      </w:r>
      <w:r>
        <w:rPr>
          <w:sz w:val="22"/>
          <w:szCs w:val="22"/>
        </w:rPr>
        <w:t xml:space="preserve">23 millions abattus/an en France ; 95 % en bâtiments industriels ; truies en cages 1/3 de leur vie ; mutilations à la naissance (queue, testicules, dents) ; séparation à 3 semaines ; abattus à 5-6 mois (espérance naturelle : 15 ans).</w:t>
      </w:r>
    </w:p>
    <w:p>
      <w:pPr>
        <w:pStyle w:val="ListParagraph"/>
        <w:numPr>
          <w:ilvl w:val="0"/>
          <w:numId w:val="2"/>
        </w:numPr>
        <w:spacing w:after="60"/>
      </w:pPr>
      <w:r>
        <w:rPr>
          <w:b/>
          <w:bCs/>
          <w:sz w:val="22"/>
          <w:szCs w:val="22"/>
        </w:rPr>
        <w:t xml:space="preserve">Poulets : </w:t>
      </w:r>
      <w:r>
        <w:rPr>
          <w:sz w:val="22"/>
          <w:szCs w:val="22"/>
        </w:rPr>
        <w:t xml:space="preserve">66 milliards/an dans le monde ; 800 millions en France (4ᵉ producteur européen) ; sélection génétique → 4× plus rapides qu'autrefois ; abattus à 5-10 semaines (espérance : 8 ans) ; jusqu'à 22 poulets/m² ; 83 % vivent en hangars surpeuplés.</w:t>
      </w:r>
    </w:p>
    <w:p>
      <w:pPr>
        <w:pStyle w:val="ListParagraph"/>
        <w:numPr>
          <w:ilvl w:val="0"/>
          <w:numId w:val="2"/>
        </w:numPr>
        <w:spacing w:after="60"/>
      </w:pPr>
      <w:r>
        <w:rPr>
          <w:b/>
          <w:bCs/>
          <w:sz w:val="22"/>
          <w:szCs w:val="22"/>
        </w:rPr>
        <w:t xml:space="preserve">Poules pondeuses : </w:t>
      </w:r>
      <w:r>
        <w:rPr>
          <w:sz w:val="22"/>
          <w:szCs w:val="22"/>
        </w:rPr>
        <w:t xml:space="preserve">47 millions/an en France ; 1/3 en cages, 2/3 au sol ou plein air ; 300 œufs/an par poule ; abattues à 16 mois ; 14 poules/m² autorisées. Code sur les œufs : 0 = bio, 1 = plein air, 2 = au sol, 3 = en cage.</w:t>
      </w:r>
    </w:p>
    <w:p>
      <w:pPr>
        <w:pStyle w:val="ListParagraph"/>
        <w:numPr>
          <w:ilvl w:val="0"/>
          <w:numId w:val="2"/>
        </w:numPr>
        <w:spacing w:after="60"/>
      </w:pPr>
      <w:r>
        <w:rPr>
          <w:b/>
          <w:bCs/>
          <w:sz w:val="22"/>
          <w:szCs w:val="22"/>
        </w:rPr>
        <w:t xml:space="preserve">Vaches laitières (prim'holstein) : </w:t>
      </w:r>
      <w:r>
        <w:rPr>
          <w:sz w:val="22"/>
          <w:szCs w:val="22"/>
        </w:rPr>
        <w:t xml:space="preserve">8 600 L de lait/an, soit 10× plus que les besoins du veau ; insémination artificielle annuelle ; séparation immédiate du veau ; 50 % de la viande de bœuf provient de vaches laitières réformées.</w:t>
      </w:r>
    </w:p>
    <w:p>
      <w:pPr>
        <w:pStyle w:val="ListParagraph"/>
        <w:numPr>
          <w:ilvl w:val="0"/>
          <w:numId w:val="2"/>
        </w:numPr>
        <w:spacing w:after="60"/>
      </w:pPr>
      <w:r>
        <w:rPr>
          <w:b/>
          <w:bCs/>
          <w:sz w:val="22"/>
          <w:szCs w:val="22"/>
        </w:rPr>
        <w:t xml:space="preserve">Poussins mâles (filière œufs) : </w:t>
      </w:r>
      <w:r>
        <w:rPr>
          <w:sz w:val="22"/>
          <w:szCs w:val="22"/>
        </w:rPr>
        <w:t xml:space="preserve">broyés ou gazés à 1-2 jours (espérance : 8 ans) — pratique désormais interdite en France depuis janvier 2022 mais pas partout.</w:t>
      </w:r>
    </w:p>
    <w:p>
      <w:pPr>
        <w:pStyle w:val="ListParagraph"/>
        <w:numPr>
          <w:ilvl w:val="0"/>
          <w:numId w:val="2"/>
        </w:numPr>
        <w:spacing w:after="60"/>
      </w:pPr>
      <w:r>
        <w:rPr>
          <w:b/>
          <w:bCs/>
          <w:sz w:val="22"/>
          <w:szCs w:val="22"/>
        </w:rPr>
        <w:t xml:space="preserve">Foie gras : </w:t>
      </w:r>
      <w:r>
        <w:rPr>
          <w:sz w:val="22"/>
          <w:szCs w:val="22"/>
        </w:rPr>
        <w:t xml:space="preserve">production par gavage interdite dans de nombreux pays de l'UE (canards, oies).</w:t>
      </w:r>
    </w:p>
    <w:p>
      <w:pPr>
        <w:spacing w:after="80" w:before="160"/>
      </w:pPr>
      <w:r>
        <w:rPr>
          <w:b/>
          <w:bCs/>
          <w:color w:val="404040"/>
          <w:sz w:val="22"/>
          <w:szCs w:val="22"/>
          <w:u w:val="single"/>
        </w:rPr>
        <w:t xml:space="preserve">Les coûts environnementaux et sanitaires</w:t>
      </w:r>
    </w:p>
    <w:p>
      <w:pPr>
        <w:pStyle w:val="ListParagraph"/>
        <w:numPr>
          <w:ilvl w:val="0"/>
          <w:numId w:val="2"/>
        </w:numPr>
        <w:spacing w:after="60"/>
      </w:pPr>
      <w:r>
        <w:rPr>
          <w:b/>
          <w:bCs/>
          <w:sz w:val="22"/>
          <w:szCs w:val="22"/>
        </w:rPr>
        <w:t xml:space="preserve">Eau : </w:t>
      </w:r>
      <w:r>
        <w:rPr>
          <w:sz w:val="22"/>
          <w:szCs w:val="22"/>
        </w:rPr>
        <w:t xml:space="preserve">une vache en lactation boit jusqu'à 100 L/jour (autant qu'un éléphant). En Bretagne, l'élevage produit autant d'excréments que toute la population française → algues vertes toxiques sur les côtes (gaz toxique en se décomposant).</w:t>
      </w:r>
    </w:p>
    <w:p>
      <w:pPr>
        <w:pStyle w:val="ListParagraph"/>
        <w:numPr>
          <w:ilvl w:val="0"/>
          <w:numId w:val="2"/>
        </w:numPr>
        <w:spacing w:after="60"/>
      </w:pPr>
      <w:r>
        <w:rPr>
          <w:b/>
          <w:bCs/>
          <w:sz w:val="22"/>
          <w:szCs w:val="22"/>
        </w:rPr>
        <w:t xml:space="preserve">Climat : </w:t>
      </w:r>
      <w:r>
        <w:rPr>
          <w:sz w:val="22"/>
          <w:szCs w:val="22"/>
        </w:rPr>
        <w:t xml:space="preserve">Les produits de l'élevage représentent 89 % des émissions de gaz à effet de serre de l'alimentation des Français (75 % rien que pour viande de ruminants + lait). L'élevage = 14,5 % des émissions mondiales (FAO). L'élevage bovin responsable de 63 % de la déforestation amazonienne. La France est le 3ᵉ importateur mondial de soja sud-américain (80 % pour le bétail). Le méthane des ruminants = 25× plus réchauffant que le CO₂.</w:t>
      </w:r>
    </w:p>
    <w:p>
      <w:pPr>
        <w:pStyle w:val="ListParagraph"/>
        <w:numPr>
          <w:ilvl w:val="0"/>
          <w:numId w:val="2"/>
        </w:numPr>
        <w:spacing w:after="60"/>
      </w:pPr>
      <w:r>
        <w:rPr>
          <w:b/>
          <w:bCs/>
          <w:sz w:val="22"/>
          <w:szCs w:val="22"/>
        </w:rPr>
        <w:t xml:space="preserve">Faim dans le monde : </w:t>
      </w:r>
      <w:r>
        <w:rPr>
          <w:sz w:val="22"/>
          <w:szCs w:val="22"/>
        </w:rPr>
        <w:t xml:space="preserve">800 millions d'humains sont en malnutrition, mais la moitié des céréales produites en France nourrissent les animaux. Il faut 3 à 10 kg de végétaux pour produire 1 kg de viande.</w:t>
      </w:r>
    </w:p>
    <w:p>
      <w:pPr>
        <w:pStyle w:val="ListParagraph"/>
        <w:numPr>
          <w:ilvl w:val="0"/>
          <w:numId w:val="2"/>
        </w:numPr>
        <w:spacing w:after="60"/>
      </w:pPr>
      <w:r>
        <w:rPr>
          <w:b/>
          <w:bCs/>
          <w:sz w:val="22"/>
          <w:szCs w:val="22"/>
        </w:rPr>
        <w:t xml:space="preserve">Santé : </w:t>
      </w:r>
      <w:r>
        <w:rPr>
          <w:sz w:val="22"/>
          <w:szCs w:val="22"/>
        </w:rPr>
        <w:t xml:space="preserve">Plus de la moitié des antibiotiques mondiaux sont administrés aux animaux d'élevage → antibiorésistance. Selon la FAO : « les trois quarts des nouveaux pathogènes ayant affecté les humains dans les dix dernières années proviennent des animaux ou des produits d'origine animale » (Otte et al., 2007).</w:t>
      </w:r>
    </w:p>
    <w:p>
      <w:pPr>
        <w:spacing w:after="80" w:before="160"/>
      </w:pPr>
      <w:r>
        <w:rPr>
          <w:b/>
          <w:bCs/>
          <w:color w:val="404040"/>
          <w:sz w:val="22"/>
          <w:szCs w:val="22"/>
          <w:u w:val="single"/>
        </w:rPr>
        <w:t xml:space="preserve">Métiers difficiles et précarité</w:t>
      </w:r>
    </w:p>
    <w:p>
      <w:pPr>
        <w:pStyle w:val="ListParagraph"/>
        <w:numPr>
          <w:ilvl w:val="0"/>
          <w:numId w:val="2"/>
        </w:numPr>
        <w:spacing w:after="60"/>
      </w:pPr>
      <w:r>
        <w:rPr>
          <w:sz w:val="22"/>
          <w:szCs w:val="22"/>
        </w:rPr>
        <w:t xml:space="preserve">Conditions de travail très dures pour les employés d'abattoirs (enquêtes parlementaires de 2016 après les lanceurs d'alerte).</w:t>
      </w:r>
    </w:p>
    <w:p>
      <w:pPr>
        <w:pStyle w:val="ListParagraph"/>
        <w:numPr>
          <w:ilvl w:val="0"/>
          <w:numId w:val="2"/>
        </w:numPr>
        <w:spacing w:after="60"/>
      </w:pPr>
      <w:r>
        <w:rPr>
          <w:sz w:val="22"/>
          <w:szCs w:val="22"/>
        </w:rPr>
        <w:t xml:space="preserve">22 % des éleveurs vivaient sous le seuil de pauvreté en 2015.</w:t>
      </w:r>
    </w:p>
    <w:p>
      <w:pPr>
        <w:spacing w:after="80" w:before="160"/>
      </w:pPr>
      <w:r>
        <w:rPr>
          <w:b/>
          <w:bCs/>
          <w:color w:val="404040"/>
          <w:sz w:val="22"/>
          <w:szCs w:val="22"/>
          <w:u w:val="single"/>
        </w:rPr>
        <w:t xml:space="preserve">Une référence littéraire majeure</w:t>
      </w:r>
    </w:p>
    <w:p>
      <w:pPr>
        <w:pStyle w:val="ListParagraph"/>
        <w:numPr>
          <w:ilvl w:val="0"/>
          <w:numId w:val="2"/>
        </w:numPr>
        <w:spacing w:after="60"/>
      </w:pPr>
      <w:r>
        <w:rPr>
          <w:b/>
          <w:bCs/>
          <w:sz w:val="22"/>
          <w:szCs w:val="22"/>
        </w:rPr>
        <w:t xml:space="preserve">John Steinbeck, Des souris et des hommes (1937) : </w:t>
      </w:r>
      <w:r>
        <w:rPr>
          <w:sz w:val="22"/>
          <w:szCs w:val="22"/>
        </w:rPr>
        <w:t xml:space="preserve">Candy doit accepter qu'on tue son vieux chien rhumatisant et puant. Carlson l'argumente comme un acte de pitié (« le soulager de ses peines »), Slim valide (« si je deviens vieux et infirme, je voudrais que quelqu'un me foute un coup de fusil »). Texte révélateur : il pose la question de l'utilité comme critère de la valeur d'une vie animale, et préfigure tragiquement la fin du roman (mort de Lennie). Lien direct avec la question : à partir de quand devient-il acceptable de tuer un animal ?</w:t>
      </w:r>
    </w:p>
    <w:p>
      <w:r>
        <w:br w:type="page"/>
      </w:r>
    </w:p>
    <w:p>
      <w:pPr>
        <w:pStyle w:val="Heading2"/>
        <w:spacing w:after="160" w:before="280"/>
      </w:pPr>
      <w:r>
        <w:rPr>
          <w:b/>
          <w:bCs/>
          <w:color w:val="2E75B6"/>
          <w:sz w:val="28"/>
          <w:szCs w:val="28"/>
        </w:rPr>
        <w:t xml:space="preserve">AXE 3 — Comprendre la nature des animaux permet-il de repenser nos liens avec eux ?</w:t>
      </w:r>
    </w:p>
    <w:p>
      <w:pPr>
        <w:pStyle w:val="Heading3"/>
        <w:spacing w:after="120" w:before="220"/>
      </w:pPr>
      <w:r>
        <w:rPr>
          <w:b/>
          <w:bCs/>
          <w:color w:val="5B9BD5"/>
          <w:sz w:val="24"/>
          <w:szCs w:val="24"/>
        </w:rPr>
        <w:t xml:space="preserve">Chapitre 1 — Que nous ont appris les avancées scientifiques ?</w:t>
      </w:r>
    </w:p>
    <w:p>
      <w:pPr>
        <w:spacing w:after="80" w:before="160"/>
      </w:pPr>
      <w:r>
        <w:rPr>
          <w:b/>
          <w:bCs/>
          <w:color w:val="404040"/>
          <w:sz w:val="22"/>
          <w:szCs w:val="22"/>
          <w:u w:val="single"/>
        </w:rPr>
        <w:t xml:space="preserve">Les éthologues fondateurs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Chercheur·e</w:t>
            </w:r>
          </w:p>
        </w:tc>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Apport</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Konrad Lorenz</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Père de l'éthologie moderne. Étudie les oies (théorie de l'empreinte). Prix Nobel 1973.</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Jane Goodall</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Étude des chimpanzés (Tanzanie, à partir de 1960). Découvre qu'ils utilisent des outils, ont des cultures, des émotions.</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Dian Fossey</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Étude des gorilles des montagnes au Rwanda. Lutte contre le braconnage. Assassinée en 1985.</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Frans de Waal</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Étude de l'empathie chez les primates. Auteur de Sommes-nous trop bêtes pour comprendre l'intelligence des animaux ?</w:t>
            </w:r>
          </w:p>
        </w:tc>
      </w:tr>
    </w:tbl>
    <w:p>
      <w:pPr>
        <w:spacing w:after="80" w:before="160"/>
      </w:pPr>
      <w:r>
        <w:rPr>
          <w:b/>
          <w:bCs/>
          <w:color w:val="404040"/>
          <w:sz w:val="22"/>
          <w:szCs w:val="22"/>
          <w:u w:val="single"/>
        </w:rPr>
        <w:t xml:space="preserve">Découvertes étonnantes (sources L214 / éthologie)</w:t>
      </w:r>
    </w:p>
    <w:p>
      <w:pPr>
        <w:pStyle w:val="ListParagraph"/>
        <w:numPr>
          <w:ilvl w:val="0"/>
          <w:numId w:val="2"/>
        </w:numPr>
        <w:spacing w:after="60"/>
      </w:pPr>
      <w:r>
        <w:rPr>
          <w:b/>
          <w:bCs/>
          <w:sz w:val="22"/>
          <w:szCs w:val="22"/>
        </w:rPr>
        <w:t xml:space="preserve">Moutons : </w:t>
      </w:r>
      <w:r>
        <w:rPr>
          <w:sz w:val="22"/>
          <w:szCs w:val="22"/>
        </w:rPr>
        <w:t xml:space="preserve">reconnaissent les visages humains, mémorisent jusqu'à 50 visages.</w:t>
      </w:r>
    </w:p>
    <w:p>
      <w:pPr>
        <w:pStyle w:val="ListParagraph"/>
        <w:numPr>
          <w:ilvl w:val="0"/>
          <w:numId w:val="2"/>
        </w:numPr>
        <w:spacing w:after="60"/>
      </w:pPr>
      <w:r>
        <w:rPr>
          <w:b/>
          <w:bCs/>
          <w:sz w:val="22"/>
          <w:szCs w:val="22"/>
        </w:rPr>
        <w:t xml:space="preserve">Cochons : </w:t>
      </w:r>
      <w:r>
        <w:rPr>
          <w:sz w:val="22"/>
          <w:szCs w:val="22"/>
        </w:rPr>
        <w:t xml:space="preserve">comprennent le fonctionnement d'un miroir ; certains battent des chiens aux jeux vidéo.</w:t>
      </w:r>
    </w:p>
    <w:p>
      <w:pPr>
        <w:pStyle w:val="ListParagraph"/>
        <w:numPr>
          <w:ilvl w:val="0"/>
          <w:numId w:val="2"/>
        </w:numPr>
        <w:spacing w:after="60"/>
      </w:pPr>
      <w:r>
        <w:rPr>
          <w:b/>
          <w:bCs/>
          <w:sz w:val="22"/>
          <w:szCs w:val="22"/>
        </w:rPr>
        <w:t xml:space="preserve">Vaches : </w:t>
      </w:r>
      <w:r>
        <w:rPr>
          <w:sz w:val="22"/>
          <w:szCs w:val="22"/>
        </w:rPr>
        <w:t xml:space="preserve">ont une « meilleure amie » dans le troupeau ; communiquent par postures, léchage, odeurs.</w:t>
      </w:r>
    </w:p>
    <w:p>
      <w:pPr>
        <w:pStyle w:val="ListParagraph"/>
        <w:numPr>
          <w:ilvl w:val="0"/>
          <w:numId w:val="2"/>
        </w:numPr>
        <w:spacing w:after="60"/>
      </w:pPr>
      <w:r>
        <w:rPr>
          <w:b/>
          <w:bCs/>
          <w:sz w:val="22"/>
          <w:szCs w:val="22"/>
        </w:rPr>
        <w:t xml:space="preserve">Poules : </w:t>
      </w:r>
      <w:r>
        <w:rPr>
          <w:sz w:val="22"/>
          <w:szCs w:val="22"/>
        </w:rPr>
        <w:t xml:space="preserve">communiquent avec leurs poussins à travers la coquille ; savent compter ; mémorisent une information vue sur un écran.</w:t>
      </w:r>
    </w:p>
    <w:p>
      <w:pPr>
        <w:pStyle w:val="ListParagraph"/>
        <w:numPr>
          <w:ilvl w:val="0"/>
          <w:numId w:val="2"/>
        </w:numPr>
        <w:spacing w:after="60"/>
      </w:pPr>
      <w:r>
        <w:rPr>
          <w:b/>
          <w:bCs/>
          <w:sz w:val="22"/>
          <w:szCs w:val="22"/>
        </w:rPr>
        <w:t xml:space="preserve">Poissons (y compris poissons rouges) : </w:t>
      </w:r>
      <w:r>
        <w:rPr>
          <w:sz w:val="22"/>
          <w:szCs w:val="22"/>
        </w:rPr>
        <w:t xml:space="preserve">bonne mémoire ; sensibles à la douleur, aux sons, aux vibrations, aux odeurs. Les labres nettoyeurs se reconnaissent dans un miroir (test de conscience de soi).</w:t>
      </w:r>
    </w:p>
    <w:p>
      <w:pPr>
        <w:pStyle w:val="ListParagraph"/>
        <w:numPr>
          <w:ilvl w:val="0"/>
          <w:numId w:val="2"/>
        </w:numPr>
        <w:spacing w:after="60"/>
      </w:pPr>
      <w:r>
        <w:rPr>
          <w:b/>
          <w:bCs/>
          <w:sz w:val="22"/>
          <w:szCs w:val="22"/>
        </w:rPr>
        <w:t xml:space="preserve">Crustacés : </w:t>
      </w:r>
      <w:r>
        <w:rPr>
          <w:sz w:val="22"/>
          <w:szCs w:val="22"/>
        </w:rPr>
        <w:t xml:space="preserve">crabes, homards, crevettes sensibles à la douleur.</w:t>
      </w:r>
    </w:p>
    <w:p>
      <w:pPr>
        <w:pStyle w:val="ListParagraph"/>
        <w:numPr>
          <w:ilvl w:val="0"/>
          <w:numId w:val="2"/>
        </w:numPr>
        <w:spacing w:after="60"/>
      </w:pPr>
      <w:r>
        <w:rPr>
          <w:b/>
          <w:bCs/>
          <w:sz w:val="22"/>
          <w:szCs w:val="22"/>
        </w:rPr>
        <w:t xml:space="preserve">Céphalopodes : </w:t>
      </w:r>
      <w:r>
        <w:rPr>
          <w:sz w:val="22"/>
          <w:szCs w:val="22"/>
        </w:rPr>
        <w:t xml:space="preserve">pieuvres, seiches, calamars d'une intelligence remarquable.</w:t>
      </w:r>
    </w:p>
    <w:p>
      <w:pPr>
        <w:pStyle w:val="ListParagraph"/>
        <w:numPr>
          <w:ilvl w:val="0"/>
          <w:numId w:val="2"/>
        </w:numPr>
        <w:spacing w:after="60"/>
      </w:pPr>
      <w:r>
        <w:rPr>
          <w:b/>
          <w:bCs/>
          <w:sz w:val="22"/>
          <w:szCs w:val="22"/>
        </w:rPr>
        <w:t xml:space="preserve">Crocodiles, lapins : </w:t>
      </w:r>
      <w:r>
        <w:rPr>
          <w:sz w:val="22"/>
          <w:szCs w:val="22"/>
        </w:rPr>
        <w:t xml:space="preserve">rêvent durant leur sommeil.</w:t>
      </w:r>
    </w:p>
    <w:p>
      <w:pPr>
        <w:spacing w:after="80" w:before="160"/>
      </w:pPr>
      <w:r>
        <w:rPr>
          <w:b/>
          <w:bCs/>
          <w:color w:val="404040"/>
          <w:sz w:val="22"/>
          <w:szCs w:val="22"/>
          <w:u w:val="single"/>
        </w:rPr>
        <w:t xml:space="preserve">La Déclaration de Cambridge sur la conscience (2012)</w:t>
      </w:r>
    </w:p>
    <w:p>
      <w:pPr>
        <w:spacing w:after="120" w:line="300"/>
        <w:jc w:val="both"/>
      </w:pPr>
      <w:r>
        <w:rPr>
          <w:i/>
          <w:iCs/>
          <w:sz w:val="22"/>
          <w:szCs w:val="22"/>
        </w:rPr>
        <w:t xml:space="preserve">Des scientifiques internationaux ont signé en 2012 une Déclaration affirmant que les êtres humains ne sont pas les seuls animaux conscients : « tous les mammifères, les oiseaux, et de nombreux autres animaux, tels les poulpes » le sont aussi.</w:t>
      </w:r>
    </w:p>
    <w:p>
      <w:pPr>
        <w:pStyle w:val="Heading3"/>
        <w:spacing w:after="120" w:before="220"/>
      </w:pPr>
      <w:r>
        <w:rPr>
          <w:b/>
          <w:bCs/>
          <w:color w:val="5B9BD5"/>
          <w:sz w:val="24"/>
          <w:szCs w:val="24"/>
        </w:rPr>
        <w:t xml:space="preserve">Chapitre 2 — L'animal, une personne non-humaine</w:t>
      </w:r>
    </w:p>
    <w:p>
      <w:pPr>
        <w:spacing w:after="80" w:before="160"/>
      </w:pPr>
      <w:r>
        <w:rPr>
          <w:b/>
          <w:bCs/>
          <w:color w:val="404040"/>
          <w:sz w:val="22"/>
          <w:szCs w:val="22"/>
          <w:u w:val="single"/>
        </w:rPr>
        <w:t xml:space="preserve">L'évolution juridique</w:t>
      </w:r>
    </w:p>
    <w:p>
      <w:pPr>
        <w:pStyle w:val="ListParagraph"/>
        <w:numPr>
          <w:ilvl w:val="0"/>
          <w:numId w:val="2"/>
        </w:numPr>
        <w:spacing w:after="60"/>
      </w:pPr>
      <w:r>
        <w:rPr>
          <w:b/>
          <w:bCs/>
          <w:sz w:val="22"/>
          <w:szCs w:val="22"/>
        </w:rPr>
        <w:t xml:space="preserve">1976 — Code rural français (article L. 214-1) : </w:t>
      </w:r>
      <w:r>
        <w:rPr>
          <w:sz w:val="22"/>
          <w:szCs w:val="22"/>
        </w:rPr>
        <w:t xml:space="preserve">les animaux désignés comme « êtres sensibles ».</w:t>
      </w:r>
    </w:p>
    <w:p>
      <w:pPr>
        <w:pStyle w:val="ListParagraph"/>
        <w:numPr>
          <w:ilvl w:val="0"/>
          <w:numId w:val="2"/>
        </w:numPr>
        <w:spacing w:after="60"/>
      </w:pPr>
      <w:r>
        <w:rPr>
          <w:b/>
          <w:bCs/>
          <w:sz w:val="22"/>
          <w:szCs w:val="22"/>
        </w:rPr>
        <w:t xml:space="preserve">2015 — Code civil (article 515-14) : </w:t>
      </w:r>
      <w:r>
        <w:rPr>
          <w:sz w:val="22"/>
          <w:szCs w:val="22"/>
        </w:rPr>
        <w:t xml:space="preserve">les animaux deviennent des « êtres vivants doués de sensibilité » (avant : simples « biens meubles »).</w:t>
      </w:r>
    </w:p>
    <w:p>
      <w:pPr>
        <w:pStyle w:val="ListParagraph"/>
        <w:numPr>
          <w:ilvl w:val="0"/>
          <w:numId w:val="2"/>
        </w:numPr>
        <w:spacing w:after="60"/>
      </w:pPr>
      <w:r>
        <w:rPr>
          <w:b/>
          <w:bCs/>
          <w:sz w:val="22"/>
          <w:szCs w:val="22"/>
        </w:rPr>
        <w:t xml:space="preserve">Loi européenne sur le « bien-être animal » : </w:t>
      </w:r>
      <w:r>
        <w:rPr>
          <w:sz w:val="22"/>
          <w:szCs w:val="22"/>
        </w:rPr>
        <w:t xml:space="preserve">limiter la souffrance en élevage, transport, abattage. Étourdissement obligatoire avant l'égorgement (sauf rites religieux).</w:t>
      </w:r>
    </w:p>
    <w:p>
      <w:pPr>
        <w:pStyle w:val="ListParagraph"/>
        <w:numPr>
          <w:ilvl w:val="0"/>
          <w:numId w:val="2"/>
        </w:numPr>
        <w:spacing w:after="60"/>
      </w:pPr>
      <w:r>
        <w:rPr>
          <w:b/>
          <w:bCs/>
          <w:sz w:val="22"/>
          <w:szCs w:val="22"/>
        </w:rPr>
        <w:t xml:space="preserve">Décembre 2014 (Argentine) : </w:t>
      </w:r>
      <w:r>
        <w:rPr>
          <w:sz w:val="22"/>
          <w:szCs w:val="22"/>
        </w:rPr>
        <w:t xml:space="preserve">l'orang-outan Sandra reconnu comme « personne non-humaine » par la justice argentine.</w:t>
      </w:r>
    </w:p>
    <w:p>
      <w:pPr>
        <w:pStyle w:val="ListParagraph"/>
        <w:numPr>
          <w:ilvl w:val="0"/>
          <w:numId w:val="2"/>
        </w:numPr>
        <w:spacing w:after="60"/>
      </w:pPr>
      <w:r>
        <w:rPr>
          <w:b/>
          <w:bCs/>
          <w:sz w:val="22"/>
          <w:szCs w:val="22"/>
        </w:rPr>
        <w:t xml:space="preserve">Le projet du Great Ape Project </w:t>
      </w:r>
      <w:r>
        <w:rPr>
          <w:sz w:val="22"/>
          <w:szCs w:val="22"/>
        </w:rPr>
        <w:t xml:space="preserve">(Peter Singer, Paola Cavalieri, 1993) : étendre les droits humains fondamentaux aux grands singes.</w:t>
      </w:r>
    </w:p>
    <w:p>
      <w:pPr>
        <w:spacing w:after="80" w:before="160"/>
      </w:pPr>
      <w:r>
        <w:rPr>
          <w:b/>
          <w:bCs/>
          <w:color w:val="404040"/>
          <w:sz w:val="22"/>
          <w:szCs w:val="22"/>
          <w:u w:val="single"/>
        </w:rPr>
        <w:t xml:space="preserve">Les courants philosophiques contemporains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Notion</w:t>
            </w:r>
          </w:p>
        </w:tc>
        <w:tc>
          <w:tcPr>
            <w:tcW w:type="dxa" w:w="468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r>
              <w:rPr>
                <w:b/>
                <w:bCs/>
                <w:color w:val="FFFFFF"/>
                <w:sz w:val="22"/>
                <w:szCs w:val="22"/>
              </w:rPr>
              <w:t xml:space="preserve">Définition</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Antispécisme</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Refus de la discrimination fondée sur l'espèce. L'espèce ne doit pas être un critère pour traiter différemment un être sensible. Mot inventé en 1970 par Richard Ryder, popularisé par Peter Singer (La Libération animale, 1975).</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Welfarisme</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Position qui accepte l'utilisation des animaux mais cherche à améliorer leurs conditions de vie (« bien-être animal »).</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Abolitionnisme</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Position radicale : il faut abolir toute exploitation animale (élevage, expérimentation, divertissement).</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Véganisme</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Mode de vie qui exclut tout produit issu de l'exploitation animale (alimentation, vêtements, cosmétiques).</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Sentientisme</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Critère moral fondé sur la sentience (capacité à ressentir). Élargit le cercle moral à tout être sensible.</w:t>
            </w:r>
          </w:p>
        </w:tc>
      </w:tr>
    </w:tbl>
    <w:p>
      <w:pPr>
        <w:spacing w:after="80" w:before="160"/>
      </w:pPr>
      <w:r>
        <w:rPr>
          <w:b/>
          <w:bCs/>
          <w:color w:val="404040"/>
          <w:sz w:val="22"/>
          <w:szCs w:val="22"/>
          <w:u w:val="single"/>
        </w:rPr>
        <w:t xml:space="preserve">Les associations militantes</w:t>
      </w:r>
    </w:p>
    <w:p>
      <w:pPr>
        <w:pStyle w:val="ListParagraph"/>
        <w:numPr>
          <w:ilvl w:val="0"/>
          <w:numId w:val="2"/>
        </w:numPr>
        <w:spacing w:after="60"/>
      </w:pPr>
      <w:r>
        <w:rPr>
          <w:b/>
          <w:bCs/>
          <w:sz w:val="22"/>
          <w:szCs w:val="22"/>
        </w:rPr>
        <w:t xml:space="preserve">L214 : </w:t>
      </w:r>
      <w:r>
        <w:rPr>
          <w:sz w:val="22"/>
          <w:szCs w:val="22"/>
        </w:rPr>
        <w:t xml:space="preserve">association française (créée en 2008), tire son nom de l'article L. 214-1 du Code rural. Lanceurs d'alerte par vidéos d'enquêtes en abattoirs (révélations à partir de 2015).</w:t>
      </w:r>
    </w:p>
    <w:p>
      <w:pPr>
        <w:pStyle w:val="ListParagraph"/>
        <w:numPr>
          <w:ilvl w:val="0"/>
          <w:numId w:val="2"/>
        </w:numPr>
        <w:spacing w:after="60"/>
      </w:pPr>
      <w:r>
        <w:rPr>
          <w:b/>
          <w:bCs/>
          <w:sz w:val="22"/>
          <w:szCs w:val="22"/>
        </w:rPr>
        <w:t xml:space="preserve">Fondation 30 Millions d'Amis : </w:t>
      </w:r>
      <w:r>
        <w:rPr>
          <w:sz w:val="22"/>
          <w:szCs w:val="22"/>
        </w:rPr>
        <w:t xml:space="preserve">lutte contre l'abandon.</w:t>
      </w:r>
    </w:p>
    <w:p>
      <w:pPr>
        <w:pStyle w:val="ListParagraph"/>
        <w:numPr>
          <w:ilvl w:val="0"/>
          <w:numId w:val="2"/>
        </w:numPr>
        <w:spacing w:after="60"/>
      </w:pPr>
      <w:r>
        <w:rPr>
          <w:b/>
          <w:bCs/>
          <w:sz w:val="22"/>
          <w:szCs w:val="22"/>
        </w:rPr>
        <w:t xml:space="preserve">GoodPlanet (Yann Arthus-Bertrand) : </w:t>
      </w:r>
      <w:r>
        <w:rPr>
          <w:sz w:val="22"/>
          <w:szCs w:val="22"/>
        </w:rPr>
        <w:t xml:space="preserve">sensibilisation environnementale et alimentaire.</w:t>
      </w:r>
    </w:p>
    <w:p>
      <w:pPr>
        <w:pStyle w:val="ListParagraph"/>
        <w:numPr>
          <w:ilvl w:val="0"/>
          <w:numId w:val="2"/>
        </w:numPr>
        <w:spacing w:after="60"/>
      </w:pPr>
      <w:r>
        <w:rPr>
          <w:b/>
          <w:bCs/>
          <w:sz w:val="22"/>
          <w:szCs w:val="22"/>
        </w:rPr>
        <w:t xml:space="preserve">Refuges et sanctuaires : </w:t>
      </w:r>
      <w:r>
        <w:rPr>
          <w:sz w:val="22"/>
          <w:szCs w:val="22"/>
        </w:rPr>
        <w:t xml:space="preserve">Refuge GroinGroin (cochons), Animal Place (USA, brebis Christina), parrainage d'animaux à distance, refuges souvent créés par d'anciens éleveurs.</w:t>
      </w:r>
    </w:p>
    <w:p>
      <w:pPr>
        <w:pStyle w:val="Heading3"/>
        <w:spacing w:after="120" w:before="220"/>
      </w:pPr>
      <w:r>
        <w:rPr>
          <w:b/>
          <w:bCs/>
          <w:color w:val="5B9BD5"/>
          <w:sz w:val="24"/>
          <w:szCs w:val="24"/>
        </w:rPr>
        <w:t xml:space="preserve">Chapitre 3 — L'homme, un animal comme les autres ?</w:t>
      </w:r>
    </w:p>
    <w:p>
      <w:pPr>
        <w:spacing w:after="80" w:before="160"/>
      </w:pPr>
      <w:r>
        <w:rPr>
          <w:b/>
          <w:bCs/>
          <w:color w:val="404040"/>
          <w:sz w:val="22"/>
          <w:szCs w:val="22"/>
          <w:u w:val="single"/>
        </w:rPr>
        <w:t xml:space="preserve">Les solutions et alternatives en débat</w:t>
      </w:r>
    </w:p>
    <w:p>
      <w:pPr>
        <w:pStyle w:val="ListParagraph"/>
        <w:numPr>
          <w:ilvl w:val="0"/>
          <w:numId w:val="2"/>
        </w:numPr>
        <w:spacing w:after="60"/>
      </w:pPr>
      <w:r>
        <w:rPr>
          <w:b/>
          <w:bCs/>
          <w:sz w:val="22"/>
          <w:szCs w:val="22"/>
        </w:rPr>
        <w:t xml:space="preserve">Viande de culture (clean meat) : </w:t>
      </w:r>
      <w:r>
        <w:rPr>
          <w:sz w:val="22"/>
          <w:szCs w:val="22"/>
        </w:rPr>
        <w:t xml:space="preserve">issue de la reproduction de cellules animales cultivées en laboratoire. Faible impact environnemental, pas de souffrance animale, moins de risques bactériens. Encore au stade expérimental. Investissements massifs des grandes sociétés alimentaires.</w:t>
      </w:r>
    </w:p>
    <w:p>
      <w:pPr>
        <w:pStyle w:val="ListParagraph"/>
        <w:numPr>
          <w:ilvl w:val="0"/>
          <w:numId w:val="2"/>
        </w:numPr>
        <w:spacing w:after="60"/>
      </w:pPr>
      <w:r>
        <w:rPr>
          <w:b/>
          <w:bCs/>
          <w:sz w:val="22"/>
          <w:szCs w:val="22"/>
        </w:rPr>
        <w:t xml:space="preserve">Élevage d'insectes : </w:t>
      </w:r>
      <w:r>
        <w:rPr>
          <w:sz w:val="22"/>
          <w:szCs w:val="22"/>
        </w:rPr>
        <w:t xml:space="preserve">la FAO préconise son développement à grande échelle pour nourrir 9,8 milliards d'humains en 2050. Mais : les insectes ont-ils des sensations et émotions ? Question éthique cruciale pour l'avenir.</w:t>
      </w:r>
    </w:p>
    <w:p>
      <w:pPr>
        <w:pStyle w:val="ListParagraph"/>
        <w:numPr>
          <w:ilvl w:val="0"/>
          <w:numId w:val="2"/>
        </w:numPr>
        <w:spacing w:after="60"/>
      </w:pPr>
      <w:r>
        <w:rPr>
          <w:b/>
          <w:bCs/>
          <w:sz w:val="22"/>
          <w:szCs w:val="22"/>
        </w:rPr>
        <w:t xml:space="preserve">Alternatives végétales : </w:t>
      </w:r>
      <w:r>
        <w:rPr>
          <w:sz w:val="22"/>
          <w:szCs w:val="22"/>
        </w:rPr>
        <w:t xml:space="preserve">yaourts, laits, crèmes végétaux ; nuggets, steaks, burgers, saucisses, escalopes panées, haché végétal. Sources de protéines : légumineuses, céréales, noix, fruits secs, légumes.</w:t>
      </w:r>
    </w:p>
    <w:p>
      <w:pPr>
        <w:pStyle w:val="ListParagraph"/>
        <w:numPr>
          <w:ilvl w:val="0"/>
          <w:numId w:val="2"/>
        </w:numPr>
        <w:spacing w:after="60"/>
      </w:pPr>
      <w:r>
        <w:rPr>
          <w:b/>
          <w:bCs/>
          <w:sz w:val="22"/>
          <w:szCs w:val="22"/>
        </w:rPr>
        <w:t xml:space="preserve">Le PNNS (Plan National Nutrition Santé), depuis 2017 : </w:t>
      </w:r>
      <w:r>
        <w:rPr>
          <w:sz w:val="22"/>
          <w:szCs w:val="22"/>
        </w:rPr>
        <w:t xml:space="preserve">considère la viande rouge comme un aliment à risque, en particulier la charcuterie et les produits transformés.</w:t>
      </w:r>
    </w:p>
    <w:p>
      <w:pPr>
        <w:pStyle w:val="ListParagraph"/>
        <w:numPr>
          <w:ilvl w:val="0"/>
          <w:numId w:val="2"/>
        </w:numPr>
        <w:spacing w:after="60"/>
      </w:pPr>
      <w:r>
        <w:rPr>
          <w:b/>
          <w:bCs/>
          <w:sz w:val="22"/>
          <w:szCs w:val="22"/>
        </w:rPr>
        <w:t xml:space="preserve">Académie de nutrition et diététique (États-Unis) : </w:t>
      </w:r>
      <w:r>
        <w:rPr>
          <w:sz w:val="22"/>
          <w:szCs w:val="22"/>
        </w:rPr>
        <w:t xml:space="preserve">« les alimentations végétariennes bien menées, dont le végétalisme, sont adaptées à tous les stades de la vie » (femmes enceintes, enfants, sportifs).</w:t>
      </w:r>
    </w:p>
    <w:p>
      <w:pPr>
        <w:spacing w:after="80" w:before="160"/>
      </w:pPr>
      <w:r>
        <w:rPr>
          <w:b/>
          <w:bCs/>
          <w:color w:val="404040"/>
          <w:sz w:val="22"/>
          <w:szCs w:val="22"/>
          <w:u w:val="single"/>
        </w:rPr>
        <w:t xml:space="preserve">Célébrités végétariennes ou véganes</w:t>
      </w:r>
    </w:p>
    <w:p>
      <w:pPr>
        <w:pStyle w:val="ListParagraph"/>
        <w:numPr>
          <w:ilvl w:val="0"/>
          <w:numId w:val="2"/>
        </w:numPr>
        <w:spacing w:after="60"/>
      </w:pPr>
      <w:r>
        <w:rPr>
          <w:sz w:val="22"/>
          <w:szCs w:val="22"/>
        </w:rPr>
        <w:t xml:space="preserve">Lewis Hamilton (Formule 1, 7× champion du monde)</w:t>
      </w:r>
    </w:p>
    <w:p>
      <w:pPr>
        <w:pStyle w:val="ListParagraph"/>
        <w:numPr>
          <w:ilvl w:val="0"/>
          <w:numId w:val="2"/>
        </w:numPr>
        <w:spacing w:after="60"/>
      </w:pPr>
      <w:r>
        <w:rPr>
          <w:sz w:val="22"/>
          <w:szCs w:val="22"/>
        </w:rPr>
        <w:t xml:space="preserve">Serena Williams (tennis)</w:t>
      </w:r>
    </w:p>
    <w:p>
      <w:pPr>
        <w:pStyle w:val="ListParagraph"/>
        <w:numPr>
          <w:ilvl w:val="0"/>
          <w:numId w:val="2"/>
        </w:numPr>
        <w:spacing w:after="60"/>
      </w:pPr>
      <w:r>
        <w:rPr>
          <w:sz w:val="22"/>
          <w:szCs w:val="22"/>
        </w:rPr>
        <w:t xml:space="preserve">Ariana Grande, Peter Dinklage, Jessica Chastain, Ryan Gosling</w:t>
      </w:r>
    </w:p>
    <w:p>
      <w:pPr>
        <w:pStyle w:val="ListParagraph"/>
        <w:numPr>
          <w:ilvl w:val="0"/>
          <w:numId w:val="2"/>
        </w:numPr>
        <w:spacing w:after="60"/>
      </w:pPr>
      <w:r>
        <w:rPr>
          <w:sz w:val="22"/>
          <w:szCs w:val="22"/>
        </w:rPr>
        <w:t xml:space="preserve">Greg Guillotin (youtubeur français)</w:t>
      </w:r>
    </w:p>
    <w:p>
      <w:pPr>
        <w:spacing w:after="80" w:before="160"/>
      </w:pPr>
      <w:r>
        <w:rPr>
          <w:b/>
          <w:bCs/>
          <w:color w:val="404040"/>
          <w:sz w:val="22"/>
          <w:szCs w:val="22"/>
          <w:u w:val="single"/>
        </w:rPr>
        <w:t xml:space="preserve">Repenser nos liens — pistes d'action</w:t>
      </w:r>
    </w:p>
    <w:p>
      <w:pPr>
        <w:pStyle w:val="ListParagraph"/>
        <w:numPr>
          <w:ilvl w:val="0"/>
          <w:numId w:val="2"/>
        </w:numPr>
        <w:spacing w:after="60"/>
      </w:pPr>
      <w:r>
        <w:rPr>
          <w:b/>
          <w:bCs/>
          <w:sz w:val="22"/>
          <w:szCs w:val="22"/>
        </w:rPr>
        <w:t xml:space="preserve">« Un peu » : </w:t>
      </w:r>
      <w:r>
        <w:rPr>
          <w:sz w:val="22"/>
          <w:szCs w:val="22"/>
        </w:rPr>
        <w:t xml:space="preserve">éviter la viande industrielle, choisir le bio.</w:t>
      </w:r>
    </w:p>
    <w:p>
      <w:pPr>
        <w:pStyle w:val="ListParagraph"/>
        <w:numPr>
          <w:ilvl w:val="0"/>
          <w:numId w:val="2"/>
        </w:numPr>
        <w:spacing w:after="60"/>
      </w:pPr>
      <w:r>
        <w:rPr>
          <w:b/>
          <w:bCs/>
          <w:sz w:val="22"/>
          <w:szCs w:val="22"/>
        </w:rPr>
        <w:t xml:space="preserve">« Beaucoup » : </w:t>
      </w:r>
      <w:r>
        <w:rPr>
          <w:sz w:val="22"/>
          <w:szCs w:val="22"/>
        </w:rPr>
        <w:t xml:space="preserve">réduire viande, poissons, œufs, produits laitiers.</w:t>
      </w:r>
    </w:p>
    <w:p>
      <w:pPr>
        <w:pStyle w:val="ListParagraph"/>
        <w:numPr>
          <w:ilvl w:val="0"/>
          <w:numId w:val="2"/>
        </w:numPr>
        <w:spacing w:after="60"/>
      </w:pPr>
      <w:r>
        <w:rPr>
          <w:b/>
          <w:bCs/>
          <w:sz w:val="22"/>
          <w:szCs w:val="22"/>
        </w:rPr>
        <w:t xml:space="preserve">« Passionnément » : </w:t>
      </w:r>
      <w:r>
        <w:rPr>
          <w:sz w:val="22"/>
          <w:szCs w:val="22"/>
        </w:rPr>
        <w:t xml:space="preserve">alimentation 100 % végétale (vegan-pratique.fr).</w:t>
      </w:r>
    </w:p>
    <w:p>
      <w:pPr>
        <w:spacing w:after="80" w:before="160"/>
      </w:pPr>
      <w:r>
        <w:rPr>
          <w:b/>
          <w:bCs/>
          <w:color w:val="404040"/>
          <w:sz w:val="22"/>
          <w:szCs w:val="22"/>
          <w:u w:val="single"/>
        </w:rPr>
        <w:t xml:space="preserve">Citations à mémoriser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E2EFDA" w:val="clear"/>
            <w:tcMar>
              <w:top w:type="dxa" w:w="200"/>
              <w:left w:type="dxa" w:w="240"/>
              <w:bottom w:type="dxa" w:w="200"/>
              <w:right w:type="dxa" w:w="240"/>
            </w:tcMar>
          </w:tcPr>
          <w:p>
            <w:pPr>
              <w:spacing w:after="120" w:line="300"/>
              <w:jc w:val="both"/>
            </w:pPr>
            <w:r>
              <w:rPr>
                <w:i/>
                <w:iCs/>
                <w:sz w:val="22"/>
                <w:szCs w:val="22"/>
              </w:rPr>
              <w:t xml:space="preserve">« On reconnaît la grandeur d'une nation à la manière dont elle traite ses animaux. »</w:t>
            </w:r>
          </w:p>
          <w:p>
            <w:pPr>
              <w:spacing w:after="120" w:line="300"/>
              <w:jc w:val="both"/>
            </w:pPr>
            <w:r>
              <w:rPr>
                <w:i/>
                <w:iCs/>
                <w:sz w:val="22"/>
                <w:szCs w:val="22"/>
              </w:rPr>
              <w:t xml:space="preserve">Citation attribuée à </w:t>
            </w:r>
            <w:r>
              <w:rPr>
                <w:b/>
                <w:bCs/>
                <w:sz w:val="22"/>
                <w:szCs w:val="22"/>
              </w:rPr>
              <w:t xml:space="preserve">Mohandas Karamchand Gandhi</w:t>
            </w:r>
          </w:p>
          <w:p>
            <w:pPr>
              <w:spacing w:after="80"/>
            </w:pPr>
            <w:r>
              <w:t xml:space="preserve"/>
            </w:r>
          </w:p>
          <w:p>
            <w:pPr>
              <w:spacing w:after="120" w:line="300"/>
              <w:jc w:val="both"/>
            </w:pPr>
            <w:r>
              <w:rPr>
                <w:i/>
                <w:iCs/>
                <w:sz w:val="22"/>
                <w:szCs w:val="22"/>
              </w:rPr>
              <w:t xml:space="preserve">« Tous les mammifères, les oiseaux, et de nombreux autres animaux, tels les poulpes [sont conscients]. »</w:t>
            </w:r>
          </w:p>
          <w:p>
            <w:pPr>
              <w:spacing w:after="120" w:line="300"/>
              <w:jc w:val="both"/>
            </w:pPr>
            <w:r>
              <w:rPr>
                <w:i/>
                <w:iCs/>
                <w:sz w:val="22"/>
                <w:szCs w:val="22"/>
              </w:rPr>
              <w:t xml:space="preserve">Déclaration de Cambridge sur la conscience, </w:t>
            </w:r>
            <w:r>
              <w:rPr>
                <w:b/>
                <w:bCs/>
                <w:sz w:val="22"/>
                <w:szCs w:val="22"/>
              </w:rPr>
              <w:t xml:space="preserve">2012</w:t>
            </w:r>
          </w:p>
          <w:p>
            <w:pPr>
              <w:spacing w:after="80"/>
            </w:pPr>
            <w:r>
              <w:t xml:space="preserve"/>
            </w:r>
          </w:p>
          <w:p>
            <w:pPr>
              <w:spacing w:after="120" w:line="300"/>
              <w:jc w:val="both"/>
            </w:pPr>
            <w:r>
              <w:rPr>
                <w:i/>
                <w:iCs/>
                <w:sz w:val="22"/>
                <w:szCs w:val="22"/>
              </w:rPr>
              <w:t xml:space="preserve">« Les trois quarts des nouveaux pathogènes ayant affecté les humains dans les dix dernières années proviennent des animaux ou des produits d'origine animale. »</w:t>
            </w:r>
          </w:p>
          <w:p>
            <w:pPr>
              <w:spacing w:after="120" w:line="300"/>
              <w:jc w:val="both"/>
            </w:pPr>
            <w:r>
              <w:rPr>
                <w:i/>
                <w:iCs/>
                <w:sz w:val="22"/>
                <w:szCs w:val="22"/>
              </w:rPr>
              <w:t xml:space="preserve">FAO, </w:t>
            </w:r>
            <w:r>
              <w:rPr>
                <w:b/>
                <w:bCs/>
                <w:sz w:val="22"/>
                <w:szCs w:val="22"/>
              </w:rPr>
              <w:t xml:space="preserve">2007</w:t>
            </w:r>
          </w:p>
          <w:p>
            <w:pPr>
              <w:spacing w:after="80"/>
            </w:pPr>
            <w:r>
              <w:t xml:space="preserve"/>
            </w:r>
          </w:p>
          <w:p>
            <w:pPr>
              <w:spacing w:after="120" w:line="300"/>
              <w:jc w:val="both"/>
            </w:pPr>
            <w:r>
              <w:rPr>
                <w:i/>
                <w:iCs/>
                <w:sz w:val="22"/>
                <w:szCs w:val="22"/>
              </w:rPr>
              <w:t xml:space="preserve">« On peut juger de la grandeur d'une nation par la façon dont les animaux y sont traités. »</w:t>
            </w:r>
          </w:p>
          <w:p>
            <w:pPr>
              <w:spacing w:after="120" w:line="300"/>
              <w:jc w:val="both"/>
            </w:pPr>
            <w:r>
              <w:rPr>
                <w:i/>
                <w:iCs/>
                <w:sz w:val="22"/>
                <w:szCs w:val="22"/>
              </w:rPr>
              <w:t xml:space="preserve">Variante attribuée à </w:t>
            </w:r>
            <w:r>
              <w:rPr>
                <w:b/>
                <w:bCs/>
                <w:sz w:val="22"/>
                <w:szCs w:val="22"/>
              </w:rPr>
              <w:t xml:space="preserve">Gandhi</w:t>
            </w:r>
          </w:p>
        </w:tc>
      </w:tr>
    </w:tbl>
    <w:p>
      <w:r>
        <w:br w:type="page"/>
      </w:r>
    </w:p>
    <w:p>
      <w:pPr>
        <w:pStyle w:val="Heading1"/>
        <w:spacing w:after="200" w:before="360"/>
        <w:jc w:val="left"/>
      </w:pPr>
      <w:r>
        <w:rPr>
          <w:b/>
          <w:bCs/>
          <w:color w:val="1F4E79"/>
          <w:sz w:val="36"/>
          <w:szCs w:val="36"/>
        </w:rPr>
        <w:t xml:space="preserve">PARTIE C — RÉCAPITULATIF &amp; CHECK-LIST</w:t>
      </w:r>
    </w:p>
    <w:p>
      <w:pPr>
        <w:pStyle w:val="Heading2"/>
        <w:spacing w:after="160" w:before="280"/>
      </w:pPr>
      <w:r>
        <w:rPr>
          <w:b/>
          <w:bCs/>
          <w:color w:val="2E75B6"/>
          <w:sz w:val="28"/>
          <w:szCs w:val="28"/>
        </w:rPr>
        <w:t xml:space="preserve">Plan thématique du cours (à mémoriser)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2CC" w:val="clear"/>
            <w:tcMar>
              <w:top w:type="dxa" w:w="200"/>
              <w:left w:type="dxa" w:w="240"/>
              <w:bottom w:type="dxa" w:w="200"/>
              <w:right w:type="dxa" w:w="240"/>
            </w:tcMar>
          </w:tcPr>
          <w:p>
            <w:pPr>
              <w:spacing w:after="120" w:line="300"/>
              <w:jc w:val="both"/>
            </w:pPr>
            <w:r>
              <w:rPr>
                <w:b/>
                <w:bCs/>
                <w:color w:val="C00000"/>
                <w:sz w:val="22"/>
                <w:szCs w:val="22"/>
              </w:rPr>
              <w:t xml:space="preserve">I. QUELLE PLACE LES ANIMAUX OCCUPENT-ILS DANS NOTRE IMAGINAIRE ?</w:t>
            </w:r>
          </w:p>
          <w:p>
            <w:pPr>
              <w:spacing w:after="120" w:line="300"/>
              <w:jc w:val="both"/>
            </w:pPr>
            <w:r>
              <w:rPr>
                <w:sz w:val="22"/>
                <w:szCs w:val="22"/>
              </w:rPr>
              <w:t xml:space="preserve">  Introduction — autour de l'éléphant (Babar, Ganesh, Hannibal, César)</w:t>
            </w:r>
          </w:p>
          <w:p>
            <w:pPr>
              <w:spacing w:after="120" w:line="300"/>
              <w:jc w:val="both"/>
            </w:pPr>
            <w:r>
              <w:rPr>
                <w:b/>
                <w:bCs/>
                <w:sz w:val="22"/>
                <w:szCs w:val="22"/>
              </w:rPr>
              <w:t xml:space="preserve">  Chap. 1 : L'animal, créature sacrée</w:t>
            </w:r>
            <w:r>
              <w:rPr>
                <w:sz w:val="22"/>
                <w:szCs w:val="22"/>
              </w:rPr>
              <w:t xml:space="preserve"> (textes sacrés, totémisme, mythes, animaux psychopompes)</w:t>
            </w:r>
          </w:p>
          <w:p>
            <w:pPr>
              <w:spacing w:after="120" w:line="300"/>
              <w:jc w:val="both"/>
            </w:pPr>
            <w:r>
              <w:rPr>
                <w:b/>
                <w:bCs/>
                <w:sz w:val="22"/>
                <w:szCs w:val="22"/>
              </w:rPr>
              <w:t xml:space="preserve">  Chap. 2 : L'animal, miroir et allégorie de l'homme</w:t>
            </w:r>
            <w:r>
              <w:rPr>
                <w:sz w:val="22"/>
                <w:szCs w:val="22"/>
              </w:rPr>
              <w:t xml:space="preserve"> (chimères, La Fontaine, Maus, métamorphoses)</w:t>
            </w:r>
          </w:p>
          <w:p>
            <w:pPr>
              <w:spacing w:after="80"/>
            </w:pPr>
            <w:r>
              <w:t xml:space="preserve"/>
            </w:r>
          </w:p>
          <w:p>
            <w:pPr>
              <w:spacing w:after="120" w:line="300"/>
              <w:jc w:val="both"/>
            </w:pPr>
            <w:r>
              <w:rPr>
                <w:b/>
                <w:bCs/>
                <w:color w:val="C00000"/>
                <w:sz w:val="22"/>
                <w:szCs w:val="22"/>
              </w:rPr>
              <w:t xml:space="preserve">II. QUELS LIENS CONSTRUISONS-NOUS AVEC LES ANIMAUX ?</w:t>
            </w:r>
          </w:p>
          <w:p>
            <w:pPr>
              <w:spacing w:after="120" w:line="300"/>
              <w:jc w:val="both"/>
            </w:pPr>
            <w:r>
              <w:rPr>
                <w:b/>
                <w:bCs/>
                <w:sz w:val="22"/>
                <w:szCs w:val="22"/>
              </w:rPr>
              <w:t xml:space="preserve">  Chap. 1 : L'animal domestique</w:t>
            </w:r>
            <w:r>
              <w:rPr>
                <w:sz w:val="22"/>
                <w:szCs w:val="22"/>
              </w:rPr>
              <w:t xml:space="preserve"> (chien, chat, NAC, animal de compagnie)</w:t>
            </w:r>
          </w:p>
          <w:p>
            <w:pPr>
              <w:spacing w:after="120" w:line="300"/>
              <w:jc w:val="both"/>
            </w:pPr>
            <w:r>
              <w:rPr>
                <w:b/>
                <w:bCs/>
                <w:sz w:val="22"/>
                <w:szCs w:val="22"/>
              </w:rPr>
              <w:t xml:space="preserve">  Chap. 2 : L'animal au service de l'homme</w:t>
            </w:r>
            <w:r>
              <w:rPr>
                <w:sz w:val="22"/>
                <w:szCs w:val="22"/>
              </w:rPr>
              <w:t xml:space="preserve"> (travail, prestige, transport, garde, thérapie)</w:t>
            </w:r>
          </w:p>
          <w:p>
            <w:pPr>
              <w:spacing w:after="120" w:line="300"/>
              <w:jc w:val="both"/>
            </w:pPr>
            <w:r>
              <w:rPr>
                <w:b/>
                <w:bCs/>
                <w:sz w:val="22"/>
                <w:szCs w:val="22"/>
              </w:rPr>
              <w:t xml:space="preserve">  Chap. 3 : L'animal exploité par l'homme</w:t>
            </w:r>
            <w:r>
              <w:rPr>
                <w:sz w:val="22"/>
                <w:szCs w:val="22"/>
              </w:rPr>
              <w:t xml:space="preserve"> (élevage, abattoirs, pêche, expérimentation, trafic)</w:t>
            </w:r>
          </w:p>
          <w:p>
            <w:pPr>
              <w:spacing w:after="80"/>
            </w:pPr>
            <w:r>
              <w:t xml:space="preserve"/>
            </w:r>
          </w:p>
          <w:p>
            <w:pPr>
              <w:spacing w:after="120" w:line="300"/>
              <w:jc w:val="both"/>
            </w:pPr>
            <w:r>
              <w:rPr>
                <w:b/>
                <w:bCs/>
                <w:color w:val="C00000"/>
                <w:sz w:val="22"/>
                <w:szCs w:val="22"/>
              </w:rPr>
              <w:t xml:space="preserve">III. COMPRENDRE LA NATURE DES ANIMAUX PERMET-IL DE REPENSER NOS LIENS AVEC EUX ?</w:t>
            </w:r>
          </w:p>
          <w:p>
            <w:pPr>
              <w:spacing w:after="120" w:line="300"/>
              <w:jc w:val="both"/>
            </w:pPr>
            <w:r>
              <w:rPr>
                <w:b/>
                <w:bCs/>
                <w:sz w:val="22"/>
                <w:szCs w:val="22"/>
              </w:rPr>
              <w:t xml:space="preserve">  Chap. 1 : Les avancées scientifiques</w:t>
            </w:r>
            <w:r>
              <w:rPr>
                <w:sz w:val="22"/>
                <w:szCs w:val="22"/>
              </w:rPr>
              <w:t xml:space="preserve"> (éthologie, conscience, intelligence animale)</w:t>
            </w:r>
          </w:p>
          <w:p>
            <w:pPr>
              <w:spacing w:after="120" w:line="300"/>
              <w:jc w:val="both"/>
            </w:pPr>
            <w:r>
              <w:rPr>
                <w:b/>
                <w:bCs/>
                <w:sz w:val="22"/>
                <w:szCs w:val="22"/>
              </w:rPr>
              <w:t xml:space="preserve">  Chap. 2 : L'animal, personne non-humaine</w:t>
            </w:r>
            <w:r>
              <w:rPr>
                <w:sz w:val="22"/>
                <w:szCs w:val="22"/>
              </w:rPr>
              <w:t xml:space="preserve"> (droit, antispécisme, statut juridique)</w:t>
            </w:r>
          </w:p>
          <w:p>
            <w:pPr>
              <w:spacing w:after="120" w:line="300"/>
              <w:jc w:val="both"/>
            </w:pPr>
            <w:r>
              <w:rPr>
                <w:b/>
                <w:bCs/>
                <w:sz w:val="22"/>
                <w:szCs w:val="22"/>
              </w:rPr>
              <w:t xml:space="preserve">  Chap. 3 : L'homme, un animal comme les autres ?</w:t>
            </w:r>
            <w:r>
              <w:rPr>
                <w:sz w:val="22"/>
                <w:szCs w:val="22"/>
              </w:rPr>
              <w:t xml:space="preserve"> (alimentation, viande de culture, alternatives)</w:t>
            </w:r>
          </w:p>
        </w:tc>
      </w:tr>
    </w:tbl>
    <w:p>
      <w:pPr>
        <w:pStyle w:val="Heading2"/>
        <w:spacing w:after="160" w:before="280"/>
      </w:pPr>
      <w:r>
        <w:rPr>
          <w:b/>
          <w:bCs/>
          <w:color w:val="2E75B6"/>
          <w:sz w:val="28"/>
          <w:szCs w:val="28"/>
        </w:rPr>
        <w:t xml:space="preserve">Liste des œuvres et références à mobiliser dans un essai</w:t>
      </w:r>
    </w:p>
    <w:p>
      <w:pPr>
        <w:pStyle w:val="Heading3"/>
        <w:spacing w:after="120" w:before="220"/>
      </w:pPr>
      <w:r>
        <w:rPr>
          <w:b/>
          <w:bCs/>
          <w:color w:val="5B9BD5"/>
          <w:sz w:val="24"/>
          <w:szCs w:val="24"/>
        </w:rPr>
        <w:t xml:space="preserve">Littérature</w:t>
      </w:r>
    </w:p>
    <w:p>
      <w:pPr>
        <w:pStyle w:val="ListParagraph"/>
        <w:numPr>
          <w:ilvl w:val="0"/>
          <w:numId w:val="2"/>
        </w:numPr>
        <w:spacing w:after="60"/>
      </w:pPr>
      <w:r>
        <w:rPr>
          <w:sz w:val="22"/>
          <w:szCs w:val="22"/>
        </w:rPr>
        <w:t xml:space="preserve">Genèse, Bible — création de l'homme à l'image de Dieu, hiérarchie homme/animal.</w:t>
      </w:r>
    </w:p>
    <w:p>
      <w:pPr>
        <w:pStyle w:val="ListParagraph"/>
        <w:numPr>
          <w:ilvl w:val="0"/>
          <w:numId w:val="2"/>
        </w:numPr>
        <w:spacing w:after="60"/>
      </w:pPr>
      <w:r>
        <w:rPr>
          <w:sz w:val="22"/>
          <w:szCs w:val="22"/>
        </w:rPr>
        <w:t xml:space="preserve">Homère, Odyssée — Circé transforme les hommes en porcs.</w:t>
      </w:r>
    </w:p>
    <w:p>
      <w:pPr>
        <w:pStyle w:val="ListParagraph"/>
        <w:numPr>
          <w:ilvl w:val="0"/>
          <w:numId w:val="2"/>
        </w:numPr>
        <w:spacing w:after="60"/>
      </w:pPr>
      <w:r>
        <w:rPr>
          <w:sz w:val="22"/>
          <w:szCs w:val="22"/>
        </w:rPr>
        <w:t xml:space="preserve">Ovide, Métamorphoses — Actéon transformé en cerf.</w:t>
      </w:r>
    </w:p>
    <w:p>
      <w:pPr>
        <w:pStyle w:val="ListParagraph"/>
        <w:numPr>
          <w:ilvl w:val="0"/>
          <w:numId w:val="2"/>
        </w:numPr>
        <w:spacing w:after="60"/>
      </w:pPr>
      <w:r>
        <w:rPr>
          <w:sz w:val="22"/>
          <w:szCs w:val="22"/>
        </w:rPr>
        <w:t xml:space="preserve">Jean de La Fontaine, Fables (1668) — apologue, anthropomorphisme.</w:t>
      </w:r>
    </w:p>
    <w:p>
      <w:pPr>
        <w:pStyle w:val="ListParagraph"/>
        <w:numPr>
          <w:ilvl w:val="0"/>
          <w:numId w:val="2"/>
        </w:numPr>
        <w:spacing w:after="60"/>
      </w:pPr>
      <w:r>
        <w:rPr>
          <w:sz w:val="22"/>
          <w:szCs w:val="22"/>
        </w:rPr>
        <w:t xml:space="preserve">Jeanne Leprince de Beaumont, La Belle et la Bête (1757).</w:t>
      </w:r>
    </w:p>
    <w:p>
      <w:pPr>
        <w:pStyle w:val="ListParagraph"/>
        <w:numPr>
          <w:ilvl w:val="0"/>
          <w:numId w:val="2"/>
        </w:numPr>
        <w:spacing w:after="60"/>
      </w:pPr>
      <w:r>
        <w:rPr>
          <w:sz w:val="22"/>
          <w:szCs w:val="22"/>
        </w:rPr>
        <w:t xml:space="preserve">John Steinbeck, Des souris et des hommes (1937) — la mort du chien de Candy.</w:t>
      </w:r>
    </w:p>
    <w:p>
      <w:pPr>
        <w:pStyle w:val="ListParagraph"/>
        <w:numPr>
          <w:ilvl w:val="0"/>
          <w:numId w:val="2"/>
        </w:numPr>
        <w:spacing w:after="60"/>
      </w:pPr>
      <w:r>
        <w:rPr>
          <w:sz w:val="22"/>
          <w:szCs w:val="22"/>
        </w:rPr>
        <w:t xml:space="preserve">Art Spiegelman, Maus (1986/1992) — animalisation et Shoah.</w:t>
      </w:r>
    </w:p>
    <w:p>
      <w:pPr>
        <w:pStyle w:val="ListParagraph"/>
        <w:numPr>
          <w:ilvl w:val="0"/>
          <w:numId w:val="2"/>
        </w:numPr>
        <w:spacing w:after="60"/>
      </w:pPr>
      <w:r>
        <w:rPr>
          <w:sz w:val="22"/>
          <w:szCs w:val="22"/>
        </w:rPr>
        <w:t xml:space="preserve">Karine-Lou Matignon &amp; Olivier Martin, L'Incroyable Histoire des animaux (BD, 2021).</w:t>
      </w:r>
    </w:p>
    <w:p>
      <w:pPr>
        <w:pStyle w:val="Heading3"/>
        <w:spacing w:after="120" w:before="220"/>
      </w:pPr>
      <w:r>
        <w:rPr>
          <w:b/>
          <w:bCs/>
          <w:color w:val="5B9BD5"/>
          <w:sz w:val="24"/>
          <w:szCs w:val="24"/>
        </w:rPr>
        <w:t xml:space="preserve">Arts visuels</w:t>
      </w:r>
    </w:p>
    <w:p>
      <w:pPr>
        <w:pStyle w:val="ListParagraph"/>
        <w:numPr>
          <w:ilvl w:val="0"/>
          <w:numId w:val="2"/>
        </w:numPr>
        <w:spacing w:after="60"/>
      </w:pPr>
      <w:r>
        <w:rPr>
          <w:sz w:val="22"/>
          <w:szCs w:val="22"/>
        </w:rPr>
        <w:t xml:space="preserve">Peintures rupestres de la grotte Chauvet (≈35 000 av. J.-C.) et grotte de Rouffignac.</w:t>
      </w:r>
    </w:p>
    <w:p>
      <w:pPr>
        <w:pStyle w:val="ListParagraph"/>
        <w:numPr>
          <w:ilvl w:val="0"/>
          <w:numId w:val="2"/>
        </w:numPr>
        <w:spacing w:after="60"/>
      </w:pPr>
      <w:r>
        <w:rPr>
          <w:sz w:val="22"/>
          <w:szCs w:val="22"/>
        </w:rPr>
        <w:t xml:space="preserve">Albrecht Dürer, Le Lièvre (1502).</w:t>
      </w:r>
    </w:p>
    <w:p>
      <w:pPr>
        <w:pStyle w:val="ListParagraph"/>
        <w:numPr>
          <w:ilvl w:val="0"/>
          <w:numId w:val="2"/>
        </w:numPr>
        <w:spacing w:after="60"/>
      </w:pPr>
      <w:r>
        <w:rPr>
          <w:sz w:val="22"/>
          <w:szCs w:val="22"/>
        </w:rPr>
        <w:t xml:space="preserve">Benozzo Gozzoli, Julien de Médicis avec un guépard (1459).</w:t>
      </w:r>
    </w:p>
    <w:p>
      <w:pPr>
        <w:pStyle w:val="ListParagraph"/>
        <w:numPr>
          <w:ilvl w:val="0"/>
          <w:numId w:val="2"/>
        </w:numPr>
        <w:spacing w:after="60"/>
      </w:pPr>
      <w:r>
        <w:rPr>
          <w:sz w:val="22"/>
          <w:szCs w:val="22"/>
        </w:rPr>
        <w:t xml:space="preserve">Jan Brueghel le Jeune, L'Embarquement des animaux dans l'arche de Noé (XVIIᵉ).</w:t>
      </w:r>
    </w:p>
    <w:p>
      <w:pPr>
        <w:pStyle w:val="ListParagraph"/>
        <w:numPr>
          <w:ilvl w:val="0"/>
          <w:numId w:val="2"/>
        </w:numPr>
        <w:spacing w:after="60"/>
      </w:pPr>
      <w:r>
        <w:rPr>
          <w:sz w:val="22"/>
          <w:szCs w:val="22"/>
        </w:rPr>
        <w:t xml:space="preserve">Pietro Longhi, Le Rhinocéros (1751).</w:t>
      </w:r>
    </w:p>
    <w:p>
      <w:pPr>
        <w:pStyle w:val="ListParagraph"/>
        <w:numPr>
          <w:ilvl w:val="0"/>
          <w:numId w:val="2"/>
        </w:numPr>
        <w:spacing w:after="60"/>
      </w:pPr>
      <w:r>
        <w:rPr>
          <w:sz w:val="22"/>
          <w:szCs w:val="22"/>
        </w:rPr>
        <w:t xml:space="preserve">Théodore Géricault, Tête de cheval blanc (1815).</w:t>
      </w:r>
    </w:p>
    <w:p>
      <w:pPr>
        <w:pStyle w:val="ListParagraph"/>
        <w:numPr>
          <w:ilvl w:val="0"/>
          <w:numId w:val="2"/>
        </w:numPr>
        <w:spacing w:after="60"/>
      </w:pPr>
      <w:r>
        <w:rPr>
          <w:sz w:val="22"/>
          <w:szCs w:val="22"/>
        </w:rPr>
        <w:t xml:space="preserve">Rosa Bonheur, L'Aigle blessé (vers 1870).</w:t>
      </w:r>
    </w:p>
    <w:p>
      <w:pPr>
        <w:pStyle w:val="ListParagraph"/>
        <w:numPr>
          <w:ilvl w:val="0"/>
          <w:numId w:val="2"/>
        </w:numPr>
        <w:spacing w:after="60"/>
      </w:pPr>
      <w:r>
        <w:rPr>
          <w:sz w:val="22"/>
          <w:szCs w:val="22"/>
        </w:rPr>
        <w:t xml:space="preserve">Carl Kahler, My Wife's Lovers (1891).</w:t>
      </w:r>
    </w:p>
    <w:p>
      <w:pPr>
        <w:pStyle w:val="ListParagraph"/>
        <w:numPr>
          <w:ilvl w:val="0"/>
          <w:numId w:val="2"/>
        </w:numPr>
        <w:spacing w:after="60"/>
      </w:pPr>
      <w:r>
        <w:rPr>
          <w:sz w:val="22"/>
          <w:szCs w:val="22"/>
        </w:rPr>
        <w:t xml:space="preserve">Henri Rousseau, Combat de tigre et de buffle (1908).</w:t>
      </w:r>
    </w:p>
    <w:p>
      <w:pPr>
        <w:pStyle w:val="ListParagraph"/>
        <w:numPr>
          <w:ilvl w:val="0"/>
          <w:numId w:val="2"/>
        </w:numPr>
        <w:spacing w:after="60"/>
      </w:pPr>
      <w:r>
        <w:rPr>
          <w:sz w:val="22"/>
          <w:szCs w:val="22"/>
        </w:rPr>
        <w:t xml:space="preserve">François Pompon, Tête d'Orang-outan (1930).</w:t>
      </w:r>
    </w:p>
    <w:p>
      <w:pPr>
        <w:pStyle w:val="ListParagraph"/>
        <w:numPr>
          <w:ilvl w:val="0"/>
          <w:numId w:val="2"/>
        </w:numPr>
        <w:spacing w:after="60"/>
      </w:pPr>
      <w:r>
        <w:rPr>
          <w:sz w:val="22"/>
          <w:szCs w:val="22"/>
        </w:rPr>
        <w:t xml:space="preserve">Louise Bourgeois, Maman (1999).</w:t>
      </w:r>
    </w:p>
    <w:p>
      <w:pPr>
        <w:pStyle w:val="Heading3"/>
        <w:spacing w:after="120" w:before="220"/>
      </w:pPr>
      <w:r>
        <w:rPr>
          <w:b/>
          <w:bCs/>
          <w:color w:val="5B9BD5"/>
          <w:sz w:val="24"/>
          <w:szCs w:val="24"/>
        </w:rPr>
        <w:t xml:space="preserve">Cinéma, séries, BD, culture populaire</w:t>
      </w:r>
    </w:p>
    <w:p>
      <w:pPr>
        <w:pStyle w:val="ListParagraph"/>
        <w:numPr>
          <w:ilvl w:val="0"/>
          <w:numId w:val="2"/>
        </w:numPr>
        <w:spacing w:after="60"/>
      </w:pPr>
      <w:r>
        <w:rPr>
          <w:sz w:val="22"/>
          <w:szCs w:val="22"/>
        </w:rPr>
        <w:t xml:space="preserve">Game of Thrones (les noms Drogon, Arya inspirent les NACs).</w:t>
      </w:r>
    </w:p>
    <w:p>
      <w:pPr>
        <w:pStyle w:val="ListParagraph"/>
        <w:numPr>
          <w:ilvl w:val="0"/>
          <w:numId w:val="2"/>
        </w:numPr>
        <w:spacing w:after="60"/>
      </w:pPr>
      <w:r>
        <w:rPr>
          <w:sz w:val="22"/>
          <w:szCs w:val="22"/>
        </w:rPr>
        <w:t xml:space="preserve">Babar (Jean de Brunhoff) — figure paternelle protectrice.</w:t>
      </w:r>
    </w:p>
    <w:p>
      <w:pPr>
        <w:pStyle w:val="ListParagraph"/>
        <w:numPr>
          <w:ilvl w:val="0"/>
          <w:numId w:val="2"/>
        </w:numPr>
        <w:spacing w:after="60"/>
      </w:pPr>
      <w:r>
        <w:rPr>
          <w:sz w:val="22"/>
          <w:szCs w:val="22"/>
        </w:rPr>
        <w:t xml:space="preserve">Disney : La Belle et la Bête, Le Roi Lion, Bambi…</w:t>
      </w:r>
    </w:p>
    <w:p>
      <w:pPr>
        <w:pStyle w:val="ListParagraph"/>
        <w:numPr>
          <w:ilvl w:val="0"/>
          <w:numId w:val="2"/>
        </w:numPr>
        <w:spacing w:after="60"/>
      </w:pPr>
      <w:r>
        <w:rPr>
          <w:sz w:val="22"/>
          <w:szCs w:val="22"/>
        </w:rPr>
        <w:t xml:space="preserve">Pokémon, Sonic, Marsupilami, Schtroumpfs, Tortues Ninja, Spider-Man, X-Men Beast.</w:t>
      </w:r>
    </w:p>
    <w:p>
      <w:pPr>
        <w:pStyle w:val="ListParagraph"/>
        <w:numPr>
          <w:ilvl w:val="0"/>
          <w:numId w:val="2"/>
        </w:numPr>
        <w:spacing w:after="60"/>
      </w:pPr>
      <w:r>
        <w:rPr>
          <w:sz w:val="22"/>
          <w:szCs w:val="22"/>
        </w:rPr>
        <w:t xml:space="preserve">Godzilla (1954) — animal-monstre comme métaphore nucléaire.</w:t>
      </w:r>
    </w:p>
    <w:p>
      <w:pPr>
        <w:pStyle w:val="ListParagraph"/>
        <w:numPr>
          <w:ilvl w:val="0"/>
          <w:numId w:val="2"/>
        </w:numPr>
        <w:spacing w:after="60"/>
      </w:pPr>
      <w:r>
        <w:rPr>
          <w:sz w:val="22"/>
          <w:szCs w:val="22"/>
        </w:rPr>
        <w:t xml:space="preserve">Dracula — la chauve-souris.</w:t>
      </w:r>
    </w:p>
    <w:p>
      <w:pPr>
        <w:pStyle w:val="Heading3"/>
        <w:spacing w:after="120" w:before="220"/>
      </w:pPr>
      <w:r>
        <w:rPr>
          <w:b/>
          <w:bCs/>
          <w:color w:val="5B9BD5"/>
          <w:sz w:val="24"/>
          <w:szCs w:val="24"/>
        </w:rPr>
        <w:t xml:space="preserve">Sciences</w:t>
      </w:r>
    </w:p>
    <w:p>
      <w:pPr>
        <w:pStyle w:val="ListParagraph"/>
        <w:numPr>
          <w:ilvl w:val="0"/>
          <w:numId w:val="2"/>
        </w:numPr>
        <w:spacing w:after="60"/>
      </w:pPr>
      <w:r>
        <w:rPr>
          <w:sz w:val="22"/>
          <w:szCs w:val="22"/>
        </w:rPr>
        <w:t xml:space="preserve">Konrad Lorenz (oies, empreinte), Jane Goodall (chimpanzés), Dian Fossey (gorilles).</w:t>
      </w:r>
    </w:p>
    <w:p>
      <w:pPr>
        <w:pStyle w:val="ListParagraph"/>
        <w:numPr>
          <w:ilvl w:val="0"/>
          <w:numId w:val="2"/>
        </w:numPr>
        <w:spacing w:after="60"/>
      </w:pPr>
      <w:r>
        <w:rPr>
          <w:sz w:val="22"/>
          <w:szCs w:val="22"/>
        </w:rPr>
        <w:t xml:space="preserve">Frans de Waal — empathie animale.</w:t>
      </w:r>
    </w:p>
    <w:p>
      <w:pPr>
        <w:pStyle w:val="ListParagraph"/>
        <w:numPr>
          <w:ilvl w:val="0"/>
          <w:numId w:val="2"/>
        </w:numPr>
        <w:spacing w:after="60"/>
      </w:pPr>
      <w:r>
        <w:rPr>
          <w:sz w:val="22"/>
          <w:szCs w:val="22"/>
        </w:rPr>
        <w:t xml:space="preserve">Marine Grandgorge (université de Rennes, EthoS) — bénéfices des animaux pour l'enfant.</w:t>
      </w:r>
    </w:p>
    <w:p>
      <w:pPr>
        <w:pStyle w:val="ListParagraph"/>
        <w:numPr>
          <w:ilvl w:val="0"/>
          <w:numId w:val="2"/>
        </w:numPr>
        <w:spacing w:after="60"/>
      </w:pPr>
      <w:r>
        <w:rPr>
          <w:sz w:val="22"/>
          <w:szCs w:val="22"/>
        </w:rPr>
        <w:t xml:space="preserve">Eric Baratay — historien des relations homme/animal.</w:t>
      </w:r>
    </w:p>
    <w:p>
      <w:pPr>
        <w:pStyle w:val="ListParagraph"/>
        <w:numPr>
          <w:ilvl w:val="0"/>
          <w:numId w:val="2"/>
        </w:numPr>
        <w:spacing w:after="60"/>
      </w:pPr>
      <w:r>
        <w:rPr>
          <w:sz w:val="22"/>
          <w:szCs w:val="22"/>
        </w:rPr>
        <w:t xml:space="preserve">Déclaration de Cambridge sur la conscience (2012).</w:t>
      </w:r>
    </w:p>
    <w:p>
      <w:pPr>
        <w:pStyle w:val="Heading3"/>
        <w:spacing w:after="120" w:before="220"/>
      </w:pPr>
      <w:r>
        <w:rPr>
          <w:b/>
          <w:bCs/>
          <w:color w:val="5B9BD5"/>
          <w:sz w:val="24"/>
          <w:szCs w:val="24"/>
        </w:rPr>
        <w:t xml:space="preserve">Droit, institutions, mouvements</w:t>
      </w:r>
    </w:p>
    <w:p>
      <w:pPr>
        <w:pStyle w:val="ListParagraph"/>
        <w:numPr>
          <w:ilvl w:val="0"/>
          <w:numId w:val="2"/>
        </w:numPr>
        <w:spacing w:after="60"/>
      </w:pPr>
      <w:r>
        <w:rPr>
          <w:sz w:val="22"/>
          <w:szCs w:val="22"/>
        </w:rPr>
        <w:t xml:space="preserve">Code rural (1976) et Code civil (2015) — animaux êtres sensibles.</w:t>
      </w:r>
    </w:p>
    <w:p>
      <w:pPr>
        <w:pStyle w:val="ListParagraph"/>
        <w:numPr>
          <w:ilvl w:val="0"/>
          <w:numId w:val="2"/>
        </w:numPr>
        <w:spacing w:after="60"/>
      </w:pPr>
      <w:r>
        <w:rPr>
          <w:sz w:val="22"/>
          <w:szCs w:val="22"/>
        </w:rPr>
        <w:t xml:space="preserve">FAO, OMS — alertes santé/environnement.</w:t>
      </w:r>
    </w:p>
    <w:p>
      <w:pPr>
        <w:pStyle w:val="ListParagraph"/>
        <w:numPr>
          <w:ilvl w:val="0"/>
          <w:numId w:val="2"/>
        </w:numPr>
        <w:spacing w:after="60"/>
      </w:pPr>
      <w:r>
        <w:rPr>
          <w:sz w:val="22"/>
          <w:szCs w:val="22"/>
        </w:rPr>
        <w:t xml:space="preserve">PNNS (2017) — viande rouge aliment à risque.</w:t>
      </w:r>
    </w:p>
    <w:p>
      <w:pPr>
        <w:pStyle w:val="ListParagraph"/>
        <w:numPr>
          <w:ilvl w:val="0"/>
          <w:numId w:val="2"/>
        </w:numPr>
        <w:spacing w:after="60"/>
      </w:pPr>
      <w:r>
        <w:rPr>
          <w:sz w:val="22"/>
          <w:szCs w:val="22"/>
        </w:rPr>
        <w:t xml:space="preserve">Peter Singer, La Libération animale (1975) — antispécisme.</w:t>
      </w:r>
    </w:p>
    <w:p>
      <w:pPr>
        <w:pStyle w:val="ListParagraph"/>
        <w:numPr>
          <w:ilvl w:val="0"/>
          <w:numId w:val="2"/>
        </w:numPr>
        <w:spacing w:after="60"/>
      </w:pPr>
      <w:r>
        <w:rPr>
          <w:sz w:val="22"/>
          <w:szCs w:val="22"/>
        </w:rPr>
        <w:t xml:space="preserve">L214, 30 Millions d'Amis, GoodPlanet, refuges (GroinGroin, Animal Place).</w:t>
      </w:r>
    </w:p>
    <w:p>
      <w:pPr>
        <w:pStyle w:val="ListParagraph"/>
        <w:numPr>
          <w:ilvl w:val="0"/>
          <w:numId w:val="2"/>
        </w:numPr>
        <w:spacing w:after="60"/>
      </w:pPr>
      <w:r>
        <w:rPr>
          <w:sz w:val="22"/>
          <w:szCs w:val="22"/>
        </w:rPr>
        <w:t xml:space="preserve">Programme des Nations Unies pour l'Environnement (campagne Ogilvy 2020 contre le trafic).</w:t>
      </w:r>
    </w:p>
    <w:p>
      <w:pPr>
        <w:pStyle w:val="Heading2"/>
        <w:spacing w:after="160" w:before="280"/>
      </w:pPr>
      <w:r>
        <w:rPr>
          <w:b/>
          <w:bCs/>
          <w:color w:val="2E75B6"/>
          <w:sz w:val="28"/>
          <w:szCs w:val="28"/>
        </w:rPr>
        <w:t xml:space="preserve">Check-list le jour 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DEEBF7" w:val="clear"/>
            <w:tcMar>
              <w:top w:type="dxa" w:w="200"/>
              <w:left w:type="dxa" w:w="240"/>
              <w:bottom w:type="dxa" w:w="200"/>
              <w:right w:type="dxa" w:w="240"/>
            </w:tcMar>
          </w:tcPr>
          <w:p>
            <w:pPr>
              <w:spacing w:after="120" w:line="300"/>
              <w:jc w:val="both"/>
            </w:pPr>
            <w:r>
              <w:rPr>
                <w:b/>
                <w:bCs/>
                <w:color w:val="1F4E79"/>
                <w:sz w:val="22"/>
                <w:szCs w:val="22"/>
              </w:rPr>
              <w:t xml:space="preserve">AVANT DE COMMENCER À RÉDIGER :</w:t>
            </w:r>
          </w:p>
          <w:p>
            <w:pPr>
              <w:pStyle w:val="ListParagraph"/>
              <w:numPr>
                <w:ilvl w:val="0"/>
                <w:numId w:val="2"/>
              </w:numPr>
              <w:spacing w:after="60"/>
            </w:pPr>
            <w:r>
              <w:rPr>
                <w:sz w:val="22"/>
                <w:szCs w:val="22"/>
              </w:rPr>
              <w:t xml:space="preserve">☐ Ai-je lu chaque document deux fois ?</w:t>
            </w:r>
          </w:p>
          <w:p>
            <w:pPr>
              <w:pStyle w:val="ListParagraph"/>
              <w:numPr>
                <w:ilvl w:val="0"/>
                <w:numId w:val="2"/>
              </w:numPr>
              <w:spacing w:after="60"/>
            </w:pPr>
            <w:r>
              <w:rPr>
                <w:sz w:val="22"/>
                <w:szCs w:val="22"/>
              </w:rPr>
              <w:t xml:space="preserve">☐ Ai-je relevé titre/auteur/date/source de chaque document ?</w:t>
            </w:r>
          </w:p>
          <w:p>
            <w:pPr>
              <w:pStyle w:val="ListParagraph"/>
              <w:numPr>
                <w:ilvl w:val="0"/>
                <w:numId w:val="2"/>
              </w:numPr>
              <w:spacing w:after="60"/>
            </w:pPr>
            <w:r>
              <w:rPr>
                <w:sz w:val="22"/>
                <w:szCs w:val="22"/>
              </w:rPr>
              <w:t xml:space="preserve">☐ Pour la synthèse : ai-je fait un tableau de confrontation ?</w:t>
            </w:r>
          </w:p>
          <w:p>
            <w:pPr>
              <w:pStyle w:val="ListParagraph"/>
              <w:numPr>
                <w:ilvl w:val="0"/>
                <w:numId w:val="2"/>
              </w:numPr>
              <w:spacing w:after="60"/>
            </w:pPr>
            <w:r>
              <w:rPr>
                <w:sz w:val="22"/>
                <w:szCs w:val="22"/>
              </w:rPr>
              <w:t xml:space="preserve">☐ Pour l'essai : ai-je listé mes références culturelles au brouillon ?</w:t>
            </w:r>
          </w:p>
          <w:p>
            <w:pPr>
              <w:pStyle w:val="ListParagraph"/>
              <w:numPr>
                <w:ilvl w:val="0"/>
                <w:numId w:val="2"/>
              </w:numPr>
              <w:spacing w:after="60"/>
            </w:pPr>
            <w:r>
              <w:rPr>
                <w:sz w:val="22"/>
                <w:szCs w:val="22"/>
              </w:rPr>
              <w:t xml:space="preserve">☐ Ma problématique est-elle clairement formulée ?</w:t>
            </w:r>
          </w:p>
          <w:p>
            <w:pPr>
              <w:pStyle w:val="ListParagraph"/>
              <w:numPr>
                <w:ilvl w:val="0"/>
                <w:numId w:val="2"/>
              </w:numPr>
              <w:spacing w:after="60"/>
            </w:pPr>
            <w:r>
              <w:rPr>
                <w:sz w:val="22"/>
                <w:szCs w:val="22"/>
              </w:rPr>
              <w:t xml:space="preserve">☐ Mon plan a-t-il une vraie progression (et pas juste une juxtaposition) ?</w:t>
            </w:r>
          </w:p>
          <w:p>
            <w:pPr>
              <w:spacing w:after="80"/>
            </w:pPr>
            <w:r>
              <w:t xml:space="preserve"/>
            </w:r>
          </w:p>
          <w:p>
            <w:pPr>
              <w:spacing w:after="120" w:line="300"/>
              <w:jc w:val="both"/>
            </w:pPr>
            <w:r>
              <w:rPr>
                <w:b/>
                <w:bCs/>
                <w:color w:val="1F4E79"/>
                <w:sz w:val="22"/>
                <w:szCs w:val="22"/>
              </w:rPr>
              <w:t xml:space="preserve">PENDANT LA RÉDACTION :</w:t>
            </w:r>
          </w:p>
          <w:p>
            <w:pPr>
              <w:pStyle w:val="ListParagraph"/>
              <w:numPr>
                <w:ilvl w:val="0"/>
                <w:numId w:val="2"/>
              </w:numPr>
              <w:spacing w:after="60"/>
            </w:pPr>
            <w:r>
              <w:rPr>
                <w:sz w:val="22"/>
                <w:szCs w:val="22"/>
              </w:rPr>
              <w:t xml:space="preserve">☐ Synthèse : aucune opinion personnelle, aucune phrase commençant par « je »</w:t>
            </w:r>
          </w:p>
          <w:p>
            <w:pPr>
              <w:pStyle w:val="ListParagraph"/>
              <w:numPr>
                <w:ilvl w:val="0"/>
                <w:numId w:val="2"/>
              </w:numPr>
              <w:spacing w:after="60"/>
            </w:pPr>
            <w:r>
              <w:rPr>
                <w:sz w:val="22"/>
                <w:szCs w:val="22"/>
              </w:rPr>
              <w:t xml:space="preserve">☐ Synthèse : chaque paragraphe confronte au moins 2 documents</w:t>
            </w:r>
          </w:p>
          <w:p>
            <w:pPr>
              <w:pStyle w:val="ListParagraph"/>
              <w:numPr>
                <w:ilvl w:val="0"/>
                <w:numId w:val="2"/>
              </w:numPr>
              <w:spacing w:after="60"/>
            </w:pPr>
            <w:r>
              <w:rPr>
                <w:sz w:val="22"/>
                <w:szCs w:val="22"/>
              </w:rPr>
              <w:t xml:space="preserve">☐ Essai : chaque idée a un exemple précis (auteur, date, œuvre)</w:t>
            </w:r>
          </w:p>
          <w:p>
            <w:pPr>
              <w:pStyle w:val="ListParagraph"/>
              <w:numPr>
                <w:ilvl w:val="0"/>
                <w:numId w:val="2"/>
              </w:numPr>
              <w:spacing w:after="60"/>
            </w:pPr>
            <w:r>
              <w:rPr>
                <w:sz w:val="22"/>
                <w:szCs w:val="22"/>
              </w:rPr>
              <w:t xml:space="preserve">☐ Connecteurs logiques variés (ainsi, en effet, cependant, par exemple…)</w:t>
            </w:r>
          </w:p>
          <w:p>
            <w:pPr>
              <w:pStyle w:val="ListParagraph"/>
              <w:numPr>
                <w:ilvl w:val="0"/>
                <w:numId w:val="2"/>
              </w:numPr>
              <w:spacing w:after="60"/>
            </w:pPr>
            <w:r>
              <w:rPr>
                <w:sz w:val="22"/>
                <w:szCs w:val="22"/>
              </w:rPr>
              <w:t xml:space="preserve">☐ Citations courtes entre guillemets (jamais plus de quelques mots)</w:t>
            </w:r>
          </w:p>
          <w:p>
            <w:pPr>
              <w:spacing w:after="80"/>
            </w:pPr>
            <w:r>
              <w:t xml:space="preserve"/>
            </w:r>
          </w:p>
          <w:p>
            <w:pPr>
              <w:spacing w:after="120" w:line="300"/>
              <w:jc w:val="both"/>
            </w:pPr>
            <w:r>
              <w:rPr>
                <w:b/>
                <w:bCs/>
                <w:color w:val="1F4E79"/>
                <w:sz w:val="22"/>
                <w:szCs w:val="22"/>
              </w:rPr>
              <w:t xml:space="preserve">AVANT DE RENDRE LA COPIE :</w:t>
            </w:r>
          </w:p>
          <w:p>
            <w:pPr>
              <w:pStyle w:val="ListParagraph"/>
              <w:numPr>
                <w:ilvl w:val="0"/>
                <w:numId w:val="2"/>
              </w:numPr>
              <w:spacing w:after="60"/>
            </w:pPr>
            <w:r>
              <w:rPr>
                <w:sz w:val="22"/>
                <w:szCs w:val="22"/>
              </w:rPr>
              <w:t xml:space="preserve">☐ Relecture orthographe et grammaire</w:t>
            </w:r>
          </w:p>
          <w:p>
            <w:pPr>
              <w:pStyle w:val="ListParagraph"/>
              <w:numPr>
                <w:ilvl w:val="0"/>
                <w:numId w:val="2"/>
              </w:numPr>
              <w:spacing w:after="60"/>
            </w:pPr>
            <w:r>
              <w:rPr>
                <w:sz w:val="22"/>
                <w:szCs w:val="22"/>
              </w:rPr>
              <w:t xml:space="preserve">☐ Vérification de l'introduction (accroche / présentation / problématique / plan)</w:t>
            </w:r>
          </w:p>
          <w:p>
            <w:pPr>
              <w:pStyle w:val="ListParagraph"/>
              <w:numPr>
                <w:ilvl w:val="0"/>
                <w:numId w:val="2"/>
              </w:numPr>
              <w:spacing w:after="60"/>
            </w:pPr>
            <w:r>
              <w:rPr>
                <w:sz w:val="22"/>
                <w:szCs w:val="22"/>
              </w:rPr>
              <w:t xml:space="preserve">☐ Vérification de la conclusion (bilan + ouverture)</w:t>
            </w:r>
          </w:p>
          <w:p>
            <w:pPr>
              <w:pStyle w:val="ListParagraph"/>
              <w:numPr>
                <w:ilvl w:val="0"/>
                <w:numId w:val="2"/>
              </w:numPr>
              <w:spacing w:after="60"/>
            </w:pPr>
            <w:r>
              <w:rPr>
                <w:sz w:val="22"/>
                <w:szCs w:val="22"/>
              </w:rPr>
              <w:t xml:space="preserve">☐ Lisibilité (alinéas, sauts de ligne entre parties)</w:t>
            </w:r>
          </w:p>
        </w:tc>
      </w:tr>
    </w:tbl>
    <w:p>
      <w:pPr>
        <w:spacing w:after="80"/>
      </w:pPr>
      <w:r>
        <w:t xml:space="preserve"/>
      </w:r>
    </w:p>
    <w:p>
      <w:pPr>
        <w:spacing w:after="120" w:line="300"/>
        <w:jc w:val="center"/>
      </w:pPr>
      <w:r>
        <w:rPr>
          <w:b/>
          <w:bCs/>
          <w:sz w:val="22"/>
          <w:szCs w:val="22"/>
        </w:rPr>
        <w:t xml:space="preserve">Bonne révision et bon courage pour l'épreuve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2026-05-01T16:03:27.648Z</dcterms:created>
  <dcterms:modified xsi:type="dcterms:W3CDTF">2026-05-01T16:03:27.664Z</dcterms:modified>
</cp:coreProperties>
</file>

<file path=docProps/custom.xml><?xml version="1.0" encoding="utf-8"?>
<Properties xmlns="http://schemas.openxmlformats.org/officeDocument/2006/custom-properties" xmlns:vt="http://schemas.openxmlformats.org/officeDocument/2006/docPropsVTypes"/>
</file>