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20" w:before="0"/>
        <w:jc w:val="center"/>
      </w:pPr>
      <w:r>
        <w:rPr>
          <w:rFonts w:ascii="Arial" w:cs="Arial" w:eastAsia="Arial" w:hAnsi="Arial"/>
          <w:b/>
          <w:bCs/>
          <w:sz w:val="36"/>
          <w:szCs w:val="36"/>
        </w:rPr>
        <w:t xml:space="preserve">School Photography Agreement</w:t>
      </w:r>
    </w:p>
    <w:p>
      <w:pPr>
        <w:spacing w:after="120" w:line="300"/>
      </w:pPr>
      <w:r>
        <w:rPr>
          <w:rFonts w:ascii="Arial" w:cs="Arial" w:eastAsia="Arial" w:hAnsi="Arial"/>
          <w:sz w:val="22"/>
          <w:szCs w:val="22"/>
        </w:rPr>
        <w:t xml:space="preserve">This Photography Services Agreement (“Agreement”) is entered into between </w:t>
      </w:r>
      <w:r>
        <w:rPr>
          <w:rFonts w:ascii="Arial" w:cs="Arial" w:eastAsia="Arial" w:hAnsi="Arial"/>
          <w:b/>
          <w:bCs/>
          <w:sz w:val="22"/>
          <w:szCs w:val="22"/>
        </w:rPr>
        <w:t xml:space="preserve">Cabarrus Virtual Academy (CVA)</w:t>
      </w:r>
      <w:r>
        <w:rPr>
          <w:rFonts w:ascii="Arial" w:cs="Arial" w:eastAsia="Arial" w:hAnsi="Arial"/>
          <w:sz w:val="22"/>
          <w:szCs w:val="22"/>
        </w:rPr>
        <w:t xml:space="preserve"> (“School”) and </w:t>
      </w:r>
      <w:r>
        <w:rPr>
          <w:rFonts w:ascii="Arial" w:cs="Arial" w:eastAsia="Arial" w:hAnsi="Arial"/>
          <w:b/>
          <w:bCs/>
          <w:sz w:val="22"/>
          <w:szCs w:val="22"/>
        </w:rPr>
        <w:t xml:space="preserve">Nathan Bingle Photography</w:t>
      </w:r>
      <w:r>
        <w:rPr>
          <w:rFonts w:ascii="Arial" w:cs="Arial" w:eastAsia="Arial" w:hAnsi="Arial"/>
          <w:sz w:val="22"/>
          <w:szCs w:val="22"/>
        </w:rPr>
        <w:t xml:space="preserve"> (“Photographer” or “NBP”).</w:t>
      </w:r>
    </w:p>
    <w:p>
      <w:pPr>
        <w:pStyle w:val="Heading1"/>
        <w:spacing w:after="160" w:before="320"/>
      </w:pPr>
      <w:r>
        <w:rPr>
          <w:rFonts w:ascii="Arial" w:cs="Arial" w:eastAsia="Arial" w:hAnsi="Arial"/>
          <w:b/>
          <w:bCs/>
          <w:sz w:val="28"/>
          <w:szCs w:val="28"/>
        </w:rPr>
        <w:t xml:space="preserve">1. Overview</w:t>
      </w:r>
    </w:p>
    <w:p>
      <w:pPr>
        <w:spacing w:after="120" w:line="300"/>
      </w:pPr>
      <w:r>
        <w:rPr>
          <w:rFonts w:ascii="Arial" w:cs="Arial" w:eastAsia="Arial" w:hAnsi="Arial"/>
          <w:sz w:val="22"/>
          <w:szCs w:val="22"/>
        </w:rPr>
        <w:t xml:space="preserve">NBP is a high-volume photography company specializing in streamlined, professional photo experiences for schools, sports organizations, and large-scale events. Based in Charlotte, NC, NBP focuses on delivering consistent, high-quality portraits at scale while maintaining an efficient workflow that minimizes disruption for clients and maximizes ordering convenience for families.</w:t>
      </w:r>
    </w:p>
    <w:p>
      <w:pPr>
        <w:spacing w:after="120" w:line="300"/>
      </w:pPr>
      <w:r>
        <w:rPr>
          <w:rFonts w:ascii="Arial" w:cs="Arial" w:eastAsia="Arial" w:hAnsi="Arial"/>
          <w:sz w:val="22"/>
          <w:szCs w:val="22"/>
        </w:rPr>
        <w:t xml:space="preserve">This Agreement outlines the terms under which NBP will serve as the exclusive provider of school portrait photography services for Cabarrus Virtual Academy, with scheduling and services tailored to the needs of a virtual school environment.</w:t>
      </w:r>
    </w:p>
    <w:p>
      <w:pPr>
        <w:pStyle w:val="Heading1"/>
        <w:spacing w:after="160" w:before="320"/>
      </w:pPr>
      <w:r>
        <w:rPr>
          <w:rFonts w:ascii="Arial" w:cs="Arial" w:eastAsia="Arial" w:hAnsi="Arial"/>
          <w:b/>
          <w:bCs/>
          <w:sz w:val="28"/>
          <w:szCs w:val="28"/>
        </w:rPr>
        <w:t xml:space="preserve">2. Term &amp; Renewal</w:t>
      </w:r>
    </w:p>
    <w:p>
      <w:pPr>
        <w:spacing w:after="120" w:line="300"/>
      </w:pPr>
      <w:r>
        <w:rPr>
          <w:rFonts w:ascii="Arial" w:cs="Arial" w:eastAsia="Arial" w:hAnsi="Arial"/>
          <w:sz w:val="22"/>
          <w:szCs w:val="22"/>
        </w:rPr>
        <w:t xml:space="preserve">This Agreement shall commence on </w:t>
      </w:r>
      <w:r>
        <w:rPr>
          <w:rFonts w:ascii="Arial" w:cs="Arial" w:eastAsia="Arial" w:hAnsi="Arial"/>
          <w:b/>
          <w:bCs/>
          <w:sz w:val="22"/>
          <w:szCs w:val="22"/>
        </w:rPr>
        <w:t xml:space="preserve">April 22, 2026</w:t>
      </w:r>
      <w:r>
        <w:rPr>
          <w:rFonts w:ascii="Arial" w:cs="Arial" w:eastAsia="Arial" w:hAnsi="Arial"/>
          <w:sz w:val="22"/>
          <w:szCs w:val="22"/>
        </w:rPr>
        <w:t xml:space="preserve"> and continue through </w:t>
      </w:r>
      <w:r>
        <w:rPr>
          <w:rFonts w:ascii="Arial" w:cs="Arial" w:eastAsia="Arial" w:hAnsi="Arial"/>
          <w:b/>
          <w:bCs/>
          <w:sz w:val="22"/>
          <w:szCs w:val="22"/>
        </w:rPr>
        <w:t xml:space="preserve">May 31, 2027</w:t>
      </w:r>
      <w:r>
        <w:rPr>
          <w:rFonts w:ascii="Arial" w:cs="Arial" w:eastAsia="Arial" w:hAnsi="Arial"/>
          <w:sz w:val="22"/>
          <w:szCs w:val="22"/>
        </w:rPr>
        <w:t xml:space="preserve"> (the “Initial Term”).</w:t>
      </w:r>
    </w:p>
    <w:p>
      <w:pPr>
        <w:spacing w:after="120" w:line="300"/>
      </w:pPr>
      <w:r>
        <w:rPr>
          <w:rFonts w:ascii="Arial" w:cs="Arial" w:eastAsia="Arial" w:hAnsi="Arial"/>
          <w:sz w:val="22"/>
          <w:szCs w:val="22"/>
        </w:rPr>
        <w:t xml:space="preserve">This Agreement shall automatically renew for successive one-year terms unless either party provides written notice of non-renewal at least sixty (60) days prior to the end of the then-current term.</w:t>
      </w:r>
    </w:p>
    <w:p>
      <w:pPr>
        <w:pStyle w:val="Heading1"/>
        <w:spacing w:after="160" w:before="320"/>
      </w:pPr>
      <w:r>
        <w:rPr>
          <w:rFonts w:ascii="Arial" w:cs="Arial" w:eastAsia="Arial" w:hAnsi="Arial"/>
          <w:b/>
          <w:bCs/>
          <w:sz w:val="28"/>
          <w:szCs w:val="28"/>
        </w:rPr>
        <w:t xml:space="preserve">3. Scope of Services</w:t>
      </w:r>
    </w:p>
    <w:p>
      <w:pPr>
        <w:pStyle w:val="Heading2"/>
        <w:spacing w:after="120" w:before="220"/>
      </w:pPr>
      <w:r>
        <w:rPr>
          <w:rFonts w:ascii="Arial" w:cs="Arial" w:eastAsia="Arial" w:hAnsi="Arial"/>
          <w:b/>
          <w:bCs/>
          <w:sz w:val="24"/>
          <w:szCs w:val="24"/>
        </w:rPr>
        <w:t xml:space="preserve">3.1 All Grades</w:t>
      </w:r>
    </w:p>
    <w:p>
      <w:pPr>
        <w:spacing w:after="120" w:line="300"/>
      </w:pPr>
      <w:r>
        <w:rPr>
          <w:rFonts w:ascii="Arial" w:cs="Arial" w:eastAsia="Arial" w:hAnsi="Arial"/>
          <w:sz w:val="22"/>
          <w:szCs w:val="22"/>
        </w:rPr>
        <w:t xml:space="preserve">NBP agrees to provide:</w:t>
      </w:r>
    </w:p>
    <w:p>
      <w:pPr>
        <w:pStyle w:val="ListParagraph"/>
        <w:numPr>
          <w:ilvl w:val="0"/>
          <w:numId w:val="2"/>
        </w:numPr>
        <w:spacing w:after="80" w:line="280"/>
      </w:pPr>
      <w:r>
        <w:rPr>
          <w:rFonts w:ascii="Arial" w:cs="Arial" w:eastAsia="Arial" w:hAnsi="Arial"/>
          <w:sz w:val="22"/>
          <w:szCs w:val="22"/>
        </w:rPr>
        <w:t xml:space="preserve">Professionally trained photographers and staff</w:t>
      </w:r>
    </w:p>
    <w:p>
      <w:pPr>
        <w:pStyle w:val="ListParagraph"/>
        <w:numPr>
          <w:ilvl w:val="0"/>
          <w:numId w:val="2"/>
        </w:numPr>
        <w:spacing w:after="80" w:line="280"/>
      </w:pPr>
      <w:r>
        <w:rPr>
          <w:rFonts w:ascii="Arial" w:cs="Arial" w:eastAsia="Arial" w:hAnsi="Arial"/>
          <w:sz w:val="22"/>
          <w:szCs w:val="22"/>
        </w:rPr>
        <w:t xml:space="preserve">Organized and efficient portrait sessions</w:t>
      </w:r>
    </w:p>
    <w:p>
      <w:pPr>
        <w:pStyle w:val="ListParagraph"/>
        <w:numPr>
          <w:ilvl w:val="0"/>
          <w:numId w:val="2"/>
        </w:numPr>
        <w:spacing w:after="80" w:line="280"/>
      </w:pPr>
      <w:r>
        <w:rPr>
          <w:rFonts w:ascii="Arial" w:cs="Arial" w:eastAsia="Arial" w:hAnsi="Arial"/>
          <w:sz w:val="22"/>
          <w:szCs w:val="22"/>
        </w:rPr>
        <w:t xml:space="preserve">Flexible appointment-based scheduling options</w:t>
      </w:r>
    </w:p>
    <w:p>
      <w:pPr>
        <w:pStyle w:val="ListParagraph"/>
        <w:numPr>
          <w:ilvl w:val="0"/>
          <w:numId w:val="2"/>
        </w:numPr>
        <w:spacing w:after="80" w:line="280"/>
      </w:pPr>
      <w:r>
        <w:rPr>
          <w:rFonts w:ascii="Arial" w:cs="Arial" w:eastAsia="Arial" w:hAnsi="Arial"/>
          <w:sz w:val="22"/>
          <w:szCs w:val="22"/>
        </w:rPr>
        <w:t xml:space="preserve">On-site staff management on picture day(s)</w:t>
      </w:r>
    </w:p>
    <w:p>
      <w:pPr>
        <w:pStyle w:val="ListParagraph"/>
        <w:numPr>
          <w:ilvl w:val="0"/>
          <w:numId w:val="2"/>
        </w:numPr>
        <w:spacing w:after="80" w:line="280"/>
      </w:pPr>
      <w:r>
        <w:rPr>
          <w:rFonts w:ascii="Arial" w:cs="Arial" w:eastAsia="Arial" w:hAnsi="Arial"/>
          <w:sz w:val="22"/>
          <w:szCs w:val="22"/>
        </w:rPr>
        <w:t xml:space="preserve">Secure online ordering, gallery hosting, and fulfillment via NBP’s delivery platform (currently GotPhoto)</w:t>
      </w:r>
    </w:p>
    <w:p>
      <w:pPr>
        <w:pStyle w:val="ListParagraph"/>
        <w:numPr>
          <w:ilvl w:val="0"/>
          <w:numId w:val="2"/>
        </w:numPr>
        <w:spacing w:after="80" w:line="280"/>
      </w:pPr>
      <w:r>
        <w:rPr>
          <w:rFonts w:ascii="Arial" w:cs="Arial" w:eastAsia="Arial" w:hAnsi="Arial"/>
          <w:sz w:val="22"/>
          <w:szCs w:val="22"/>
        </w:rPr>
        <w:t xml:space="preserve">Parent-facing customer service before and after picture day</w:t>
      </w:r>
    </w:p>
    <w:p>
      <w:pPr>
        <w:pStyle w:val="ListParagraph"/>
        <w:numPr>
          <w:ilvl w:val="0"/>
          <w:numId w:val="2"/>
        </w:numPr>
        <w:spacing w:after="80" w:line="280"/>
      </w:pPr>
      <w:r>
        <w:rPr>
          <w:rFonts w:ascii="Arial" w:cs="Arial" w:eastAsia="Arial" w:hAnsi="Arial"/>
          <w:sz w:val="22"/>
          <w:szCs w:val="22"/>
        </w:rPr>
        <w:t xml:space="preserve">Dedicated communication contact for school administration</w:t>
      </w:r>
    </w:p>
    <w:p>
      <w:pPr>
        <w:spacing w:after="120" w:line="300"/>
      </w:pPr>
      <w:r>
        <w:rPr>
          <w:rFonts w:ascii="Arial" w:cs="Arial" w:eastAsia="Arial" w:hAnsi="Arial"/>
          <w:sz w:val="22"/>
          <w:szCs w:val="22"/>
        </w:rPr>
        <w:t xml:space="preserve">Photography services may include individual portraits, class photos if requested, senior portraits, and optional specialty sessions such as spring, sibling, or event photography as mutually agreed upon.</w:t>
      </w:r>
    </w:p>
    <w:p>
      <w:pPr>
        <w:pStyle w:val="Heading2"/>
        <w:spacing w:after="120" w:before="220"/>
      </w:pPr>
      <w:r>
        <w:rPr>
          <w:rFonts w:ascii="Arial" w:cs="Arial" w:eastAsia="Arial" w:hAnsi="Arial"/>
          <w:b/>
          <w:bCs/>
          <w:sz w:val="24"/>
          <w:szCs w:val="24"/>
        </w:rPr>
        <w:t xml:space="preserve">3.2 Underclassmen Photography Options</w:t>
      </w:r>
    </w:p>
    <w:p>
      <w:pPr>
        <w:pStyle w:val="ListParagraph"/>
        <w:numPr>
          <w:ilvl w:val="0"/>
          <w:numId w:val="2"/>
        </w:numPr>
        <w:spacing w:after="80" w:line="280"/>
      </w:pPr>
      <w:r>
        <w:rPr>
          <w:rFonts w:ascii="Arial" w:cs="Arial" w:eastAsia="Arial" w:hAnsi="Arial"/>
          <w:sz w:val="22"/>
          <w:szCs w:val="22"/>
        </w:rPr>
        <w:t xml:space="preserve">No cost to take the photo. Parents only pay for photos they choose after viewing their gallery.</w:t>
      </w:r>
    </w:p>
    <w:p>
      <w:pPr>
        <w:pStyle w:val="ListParagraph"/>
        <w:numPr>
          <w:ilvl w:val="0"/>
          <w:numId w:val="2"/>
        </w:numPr>
        <w:spacing w:after="80" w:line="280"/>
      </w:pPr>
      <w:r>
        <w:rPr>
          <w:rFonts w:ascii="Arial" w:cs="Arial" w:eastAsia="Arial" w:hAnsi="Arial"/>
          <w:sz w:val="22"/>
          <w:szCs w:val="22"/>
        </w:rPr>
        <w:t xml:space="preserve">Includes several poses</w:t>
      </w:r>
    </w:p>
    <w:p>
      <w:pPr>
        <w:pStyle w:val="ListParagraph"/>
        <w:numPr>
          <w:ilvl w:val="0"/>
          <w:numId w:val="2"/>
        </w:numPr>
        <w:spacing w:after="80" w:line="280"/>
      </w:pPr>
      <w:r>
        <w:rPr>
          <w:rFonts w:ascii="Arial" w:cs="Arial" w:eastAsia="Arial" w:hAnsi="Arial"/>
          <w:sz w:val="22"/>
          <w:szCs w:val="22"/>
        </w:rPr>
        <w:t xml:space="preserve">Online gallery for viewing after the session</w:t>
      </w:r>
    </w:p>
    <w:p>
      <w:pPr>
        <w:pStyle w:val="ListParagraph"/>
        <w:numPr>
          <w:ilvl w:val="0"/>
          <w:numId w:val="2"/>
        </w:numPr>
        <w:spacing w:after="80" w:line="280"/>
      </w:pPr>
      <w:r>
        <w:rPr>
          <w:rFonts w:ascii="Arial" w:cs="Arial" w:eastAsia="Arial" w:hAnsi="Arial"/>
          <w:sz w:val="22"/>
          <w:szCs w:val="22"/>
        </w:rPr>
        <w:t xml:space="preserve">Photo packages, digital downloads, and individual purchases available online</w:t>
      </w:r>
    </w:p>
    <w:p>
      <w:pPr>
        <w:pStyle w:val="Heading2"/>
        <w:spacing w:after="120" w:before="220"/>
      </w:pPr>
      <w:r>
        <w:rPr>
          <w:rFonts w:ascii="Arial" w:cs="Arial" w:eastAsia="Arial" w:hAnsi="Arial"/>
          <w:b/>
          <w:bCs/>
          <w:sz w:val="24"/>
          <w:szCs w:val="24"/>
        </w:rPr>
        <w:t xml:space="preserve">3.3 Senior Photography Options</w:t>
      </w:r>
    </w:p>
    <w:p>
      <w:pPr>
        <w:pStyle w:val="ListParagraph"/>
        <w:numPr>
          <w:ilvl w:val="0"/>
          <w:numId w:val="2"/>
        </w:numPr>
        <w:spacing w:after="80" w:line="280"/>
      </w:pPr>
      <w:r>
        <w:rPr>
          <w:rFonts w:ascii="Arial" w:cs="Arial" w:eastAsia="Arial" w:hAnsi="Arial"/>
          <w:b/>
          <w:bCs/>
          <w:sz w:val="22"/>
          <w:szCs w:val="22"/>
        </w:rPr>
        <w:t xml:space="preserve">$25 Sitting Fee</w:t>
      </w:r>
      <w:r>
        <w:rPr>
          <w:rFonts w:ascii="Arial" w:cs="Arial" w:eastAsia="Arial" w:hAnsi="Arial"/>
          <w:sz w:val="22"/>
          <w:szCs w:val="22"/>
        </w:rPr>
        <w:t xml:space="preserve"> (non-refundable booking deposit)</w:t>
      </w:r>
    </w:p>
    <w:p>
      <w:pPr>
        <w:pStyle w:val="ListParagraph"/>
        <w:numPr>
          <w:ilvl w:val="0"/>
          <w:numId w:val="2"/>
        </w:numPr>
        <w:spacing w:after="80" w:line="280"/>
      </w:pPr>
      <w:r>
        <w:rPr>
          <w:rFonts w:ascii="Arial" w:cs="Arial" w:eastAsia="Arial" w:hAnsi="Arial"/>
          <w:sz w:val="22"/>
          <w:szCs w:val="22"/>
        </w:rPr>
        <w:t xml:space="preserve">Includes one cap and gown headshot</w:t>
      </w:r>
    </w:p>
    <w:p>
      <w:pPr>
        <w:pStyle w:val="ListParagraph"/>
        <w:numPr>
          <w:ilvl w:val="0"/>
          <w:numId w:val="2"/>
        </w:numPr>
        <w:spacing w:after="80" w:line="280"/>
      </w:pPr>
      <w:r>
        <w:rPr>
          <w:rFonts w:ascii="Arial" w:cs="Arial" w:eastAsia="Arial" w:hAnsi="Arial"/>
          <w:sz w:val="22"/>
          <w:szCs w:val="22"/>
        </w:rPr>
        <w:t xml:space="preserve">Includes one outfit change</w:t>
      </w:r>
    </w:p>
    <w:p>
      <w:pPr>
        <w:pStyle w:val="ListParagraph"/>
        <w:numPr>
          <w:ilvl w:val="0"/>
          <w:numId w:val="2"/>
        </w:numPr>
        <w:spacing w:after="80" w:line="280"/>
      </w:pPr>
      <w:r>
        <w:rPr>
          <w:rFonts w:ascii="Arial" w:cs="Arial" w:eastAsia="Arial" w:hAnsi="Arial"/>
          <w:sz w:val="22"/>
          <w:szCs w:val="22"/>
        </w:rPr>
        <w:t xml:space="preserve">Traditional senior headshot</w:t>
      </w:r>
    </w:p>
    <w:p>
      <w:pPr>
        <w:pStyle w:val="ListParagraph"/>
        <w:numPr>
          <w:ilvl w:val="0"/>
          <w:numId w:val="2"/>
        </w:numPr>
        <w:spacing w:after="80" w:line="280"/>
      </w:pPr>
      <w:r>
        <w:rPr>
          <w:rFonts w:ascii="Arial" w:cs="Arial" w:eastAsia="Arial" w:hAnsi="Arial"/>
          <w:sz w:val="22"/>
          <w:szCs w:val="22"/>
        </w:rPr>
        <w:t xml:space="preserve">2–3 additional poses</w:t>
      </w:r>
    </w:p>
    <w:p>
      <w:pPr>
        <w:pStyle w:val="ListParagraph"/>
        <w:numPr>
          <w:ilvl w:val="0"/>
          <w:numId w:val="2"/>
        </w:numPr>
        <w:spacing w:after="80" w:line="280"/>
      </w:pPr>
      <w:r>
        <w:rPr>
          <w:rFonts w:ascii="Arial" w:cs="Arial" w:eastAsia="Arial" w:hAnsi="Arial"/>
          <w:sz w:val="22"/>
          <w:szCs w:val="22"/>
        </w:rPr>
        <w:t xml:space="preserve">Indoor and outdoor poses within the designated location, if available</w:t>
      </w:r>
    </w:p>
    <w:p>
      <w:pPr>
        <w:pStyle w:val="ListParagraph"/>
        <w:numPr>
          <w:ilvl w:val="0"/>
          <w:numId w:val="2"/>
        </w:numPr>
        <w:spacing w:after="80" w:line="280"/>
      </w:pPr>
      <w:r>
        <w:rPr>
          <w:rFonts w:ascii="Arial" w:cs="Arial" w:eastAsia="Arial" w:hAnsi="Arial"/>
          <w:sz w:val="22"/>
          <w:szCs w:val="22"/>
        </w:rPr>
        <w:t xml:space="preserve">Alternate nearby NBP portrait location may be offered if mutually agreed</w:t>
      </w:r>
    </w:p>
    <w:p>
      <w:pPr>
        <w:pStyle w:val="ListParagraph"/>
        <w:numPr>
          <w:ilvl w:val="0"/>
          <w:numId w:val="2"/>
        </w:numPr>
        <w:spacing w:after="80" w:line="280"/>
      </w:pPr>
      <w:r>
        <w:rPr>
          <w:rFonts w:ascii="Arial" w:cs="Arial" w:eastAsia="Arial" w:hAnsi="Arial"/>
          <w:sz w:val="22"/>
          <w:szCs w:val="22"/>
        </w:rPr>
        <w:t xml:space="preserve">Online gallery for parent viewing after editing</w:t>
      </w:r>
    </w:p>
    <w:p>
      <w:pPr>
        <w:pStyle w:val="ListParagraph"/>
        <w:numPr>
          <w:ilvl w:val="0"/>
          <w:numId w:val="2"/>
        </w:numPr>
        <w:spacing w:after="80" w:line="280"/>
      </w:pPr>
      <w:r>
        <w:rPr>
          <w:rFonts w:ascii="Arial" w:cs="Arial" w:eastAsia="Arial" w:hAnsi="Arial"/>
          <w:sz w:val="22"/>
          <w:szCs w:val="22"/>
        </w:rPr>
        <w:t xml:space="preserve">Photo packages, digital downloads, and individual purchases available online</w:t>
      </w:r>
    </w:p>
    <w:p>
      <w:pPr>
        <w:spacing w:after="120" w:line="300"/>
      </w:pPr>
      <w:r>
        <w:rPr>
          <w:rFonts w:ascii="Arial" w:cs="Arial" w:eastAsia="Arial" w:hAnsi="Arial"/>
          <w:b/>
          <w:bCs/>
          <w:sz w:val="22"/>
          <w:szCs w:val="22"/>
        </w:rPr>
        <w:t xml:space="preserve">Inclement Weather: </w:t>
      </w:r>
      <w:r>
        <w:rPr>
          <w:rFonts w:ascii="Arial" w:cs="Arial" w:eastAsia="Arial" w:hAnsi="Arial"/>
          <w:sz w:val="22"/>
          <w:szCs w:val="22"/>
        </w:rPr>
        <w:t xml:space="preserve">In the event of weather that prevents outdoor portraits, NBP will either reschedule the affected session or move the session to an available indoor location, at NBP’s discretion in coordination with the School.</w:t>
      </w:r>
    </w:p>
    <w:p>
      <w:pPr>
        <w:pStyle w:val="Heading1"/>
        <w:spacing w:after="160" w:before="320"/>
      </w:pPr>
      <w:r>
        <w:rPr>
          <w:rFonts w:ascii="Arial" w:cs="Arial" w:eastAsia="Arial" w:hAnsi="Arial"/>
          <w:b/>
          <w:bCs/>
          <w:sz w:val="28"/>
          <w:szCs w:val="28"/>
        </w:rPr>
        <w:t xml:space="preserve">4. Exclusivity</w:t>
      </w:r>
    </w:p>
    <w:p>
      <w:pPr>
        <w:pStyle w:val="Heading2"/>
        <w:spacing w:after="120" w:before="220"/>
      </w:pPr>
      <w:r>
        <w:rPr>
          <w:rFonts w:ascii="Arial" w:cs="Arial" w:eastAsia="Arial" w:hAnsi="Arial"/>
          <w:b/>
          <w:bCs/>
          <w:sz w:val="24"/>
          <w:szCs w:val="24"/>
        </w:rPr>
        <w:t xml:space="preserve">4.1 Date-Specific Exclusivity</w:t>
      </w:r>
    </w:p>
    <w:p>
      <w:pPr>
        <w:spacing w:after="120" w:line="300"/>
      </w:pPr>
      <w:r>
        <w:rPr>
          <w:rFonts w:ascii="Arial" w:cs="Arial" w:eastAsia="Arial" w:hAnsi="Arial"/>
          <w:sz w:val="22"/>
          <w:szCs w:val="22"/>
        </w:rPr>
        <w:t xml:space="preserve">NBP shall be the sole and exclusive professional photographer authorized by the School to photograph school portraits on agreed upon dates. No other photographers or photography vendors may be hired, contracted, or permitted to photograph portraits or similar content on those dates without prior written consent from NBP.</w:t>
      </w:r>
    </w:p>
    <w:p>
      <w:pPr>
        <w:pStyle w:val="Heading2"/>
        <w:spacing w:after="120" w:before="220"/>
      </w:pPr>
      <w:r>
        <w:rPr>
          <w:rFonts w:ascii="Arial" w:cs="Arial" w:eastAsia="Arial" w:hAnsi="Arial"/>
          <w:b/>
          <w:bCs/>
          <w:sz w:val="24"/>
          <w:szCs w:val="24"/>
        </w:rPr>
        <w:t xml:space="preserve">4.2 Term Exclusivity</w:t>
      </w:r>
    </w:p>
    <w:p>
      <w:pPr>
        <w:spacing w:after="120" w:line="300"/>
      </w:pPr>
      <w:r>
        <w:rPr>
          <w:rFonts w:ascii="Arial" w:cs="Arial" w:eastAsia="Arial" w:hAnsi="Arial"/>
          <w:sz w:val="22"/>
          <w:szCs w:val="22"/>
        </w:rPr>
        <w:t xml:space="preserve">During the Term of this Agreement, NBP shall be the exclusive photography provider hired by the School for school portrait sessions.</w:t>
      </w:r>
    </w:p>
    <w:p>
      <w:pPr>
        <w:pStyle w:val="Heading1"/>
        <w:spacing w:after="160" w:before="320"/>
      </w:pPr>
      <w:r>
        <w:rPr>
          <w:rFonts w:ascii="Arial" w:cs="Arial" w:eastAsia="Arial" w:hAnsi="Arial"/>
          <w:b/>
          <w:bCs/>
          <w:sz w:val="28"/>
          <w:szCs w:val="28"/>
        </w:rPr>
        <w:t xml:space="preserve">5. School Benefits &amp; Compensation</w:t>
      </w:r>
    </w:p>
    <w:p>
      <w:pPr>
        <w:pStyle w:val="Heading2"/>
        <w:spacing w:after="120" w:before="220"/>
      </w:pPr>
      <w:r>
        <w:rPr>
          <w:rFonts w:ascii="Arial" w:cs="Arial" w:eastAsia="Arial" w:hAnsi="Arial"/>
          <w:b/>
          <w:bCs/>
          <w:sz w:val="24"/>
          <w:szCs w:val="24"/>
        </w:rPr>
        <w:t xml:space="preserve">5.1 Commission Structure (Annual Aggregate)</w:t>
      </w:r>
    </w:p>
    <w:p>
      <w:pPr>
        <w:spacing w:after="120" w:line="300"/>
      </w:pPr>
      <w:r>
        <w:rPr>
          <w:rFonts w:ascii="Arial" w:cs="Arial" w:eastAsia="Arial" w:hAnsi="Arial"/>
          <w:sz w:val="22"/>
          <w:szCs w:val="22"/>
        </w:rPr>
        <w:t xml:space="preserve">NBP shall calculate school commissions based on aggregate net portrait sales across all sessions (fall, winter, spring) within each Term year. Commission is determined by the total annual net sales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BBBBB" w:sz="6"/>
              <w:left w:val="single" w:color="BBBBBB" w:sz="6"/>
              <w:bottom w:val="single" w:color="BBBBBB" w:sz="6"/>
              <w:right w:val="single" w:color="BBBBBB" w:sz="6"/>
            </w:tcBorders>
            <w:shd w:fill="F2F2F2" w:val="clear"/>
            <w:tcMar>
              <w:top w:type="dxa" w:w="100"/>
              <w:left w:type="dxa" w:w="140"/>
              <w:bottom w:type="dxa" w:w="100"/>
              <w:right w:type="dxa" w:w="140"/>
            </w:tcMar>
            <w:vAlign w:val="center"/>
          </w:tcPr>
          <w:p>
            <w:pPr>
              <w:spacing w:after="0"/>
              <w:jc w:val="left"/>
            </w:pPr>
            <w:r>
              <w:rPr>
                <w:rFonts w:ascii="Arial" w:cs="Arial" w:eastAsia="Arial" w:hAnsi="Arial"/>
                <w:b/>
                <w:bCs/>
                <w:sz w:val="22"/>
                <w:szCs w:val="22"/>
              </w:rPr>
              <w:t xml:space="preserve">Annual Net Sales</w:t>
            </w:r>
          </w:p>
        </w:tc>
        <w:tc>
          <w:tcPr>
            <w:tcW w:type="dxa" w:w="3960"/>
            <w:tcBorders>
              <w:top w:val="single" w:color="BBBBBB" w:sz="6"/>
              <w:left w:val="single" w:color="BBBBBB" w:sz="6"/>
              <w:bottom w:val="single" w:color="BBBBBB" w:sz="6"/>
              <w:right w:val="single" w:color="BBBBBB" w:sz="6"/>
            </w:tcBorders>
            <w:shd w:fill="F2F2F2" w:val="clear"/>
            <w:tcMar>
              <w:top w:type="dxa" w:w="100"/>
              <w:left w:type="dxa" w:w="140"/>
              <w:bottom w:type="dxa" w:w="100"/>
              <w:right w:type="dxa" w:w="140"/>
            </w:tcMar>
            <w:vAlign w:val="center"/>
          </w:tcPr>
          <w:p>
            <w:pPr>
              <w:spacing w:after="0"/>
              <w:jc w:val="center"/>
            </w:pPr>
            <w:r>
              <w:rPr>
                <w:rFonts w:ascii="Arial" w:cs="Arial" w:eastAsia="Arial" w:hAnsi="Arial"/>
                <w:b/>
                <w:bCs/>
                <w:sz w:val="22"/>
                <w:szCs w:val="22"/>
              </w:rPr>
              <w:t xml:space="preserve">Commission Rate</w:t>
            </w:r>
          </w:p>
        </w:tc>
      </w:tr>
      <w:tr>
        <w:tc>
          <w:tcPr>
            <w:tcW w:type="dxa" w:w="5400"/>
            <w:tcBorders>
              <w:top w:val="single" w:color="BBBBBB" w:sz="6"/>
              <w:left w:val="single" w:color="BBBBBB" w:sz="6"/>
              <w:bottom w:val="single" w:color="BBBBBB" w:sz="6"/>
              <w:right w:val="single" w:color="BBBBBB" w:sz="6"/>
            </w:tcBorders>
            <w:tcMar>
              <w:top w:type="dxa" w:w="100"/>
              <w:left w:type="dxa" w:w="140"/>
              <w:bottom w:type="dxa" w:w="100"/>
              <w:right w:type="dxa" w:w="140"/>
            </w:tcMar>
            <w:vAlign w:val="center"/>
          </w:tcPr>
          <w:p>
            <w:pPr>
              <w:spacing w:after="0"/>
              <w:jc w:val="left"/>
            </w:pPr>
            <w:r>
              <w:rPr>
                <w:rFonts w:ascii="Arial" w:cs="Arial" w:eastAsia="Arial" w:hAnsi="Arial"/>
                <w:b w:val="false"/>
                <w:bCs w:val="false"/>
                <w:sz w:val="22"/>
                <w:szCs w:val="22"/>
              </w:rPr>
              <w:t xml:space="preserve">$15,000 and above</w:t>
            </w:r>
          </w:p>
        </w:tc>
        <w:tc>
          <w:tcPr>
            <w:tcW w:type="dxa" w:w="3960"/>
            <w:tcBorders>
              <w:top w:val="single" w:color="BBBBBB" w:sz="6"/>
              <w:left w:val="single" w:color="BBBBBB" w:sz="6"/>
              <w:bottom w:val="single" w:color="BBBBBB" w:sz="6"/>
              <w:right w:val="single" w:color="BBBBBB" w:sz="6"/>
            </w:tcBorders>
            <w:tcMar>
              <w:top w:type="dxa" w:w="100"/>
              <w:left w:type="dxa" w:w="140"/>
              <w:bottom w:type="dxa" w:w="100"/>
              <w:right w:type="dxa" w:w="140"/>
            </w:tcMar>
            <w:vAlign w:val="center"/>
          </w:tcPr>
          <w:p>
            <w:pPr>
              <w:spacing w:after="0"/>
              <w:jc w:val="center"/>
            </w:pPr>
            <w:r>
              <w:rPr>
                <w:rFonts w:ascii="Arial" w:cs="Arial" w:eastAsia="Arial" w:hAnsi="Arial"/>
                <w:b w:val="false"/>
                <w:bCs w:val="false"/>
                <w:sz w:val="22"/>
                <w:szCs w:val="22"/>
              </w:rPr>
              <w:t xml:space="preserve">15%</w:t>
            </w:r>
          </w:p>
        </w:tc>
      </w:tr>
      <w:tr>
        <w:tc>
          <w:tcPr>
            <w:tcW w:type="dxa" w:w="5400"/>
            <w:tcBorders>
              <w:top w:val="single" w:color="BBBBBB" w:sz="6"/>
              <w:left w:val="single" w:color="BBBBBB" w:sz="6"/>
              <w:bottom w:val="single" w:color="BBBBBB" w:sz="6"/>
              <w:right w:val="single" w:color="BBBBBB" w:sz="6"/>
            </w:tcBorders>
            <w:tcMar>
              <w:top w:type="dxa" w:w="100"/>
              <w:left w:type="dxa" w:w="140"/>
              <w:bottom w:type="dxa" w:w="100"/>
              <w:right w:type="dxa" w:w="140"/>
            </w:tcMar>
            <w:vAlign w:val="center"/>
          </w:tcPr>
          <w:p>
            <w:pPr>
              <w:spacing w:after="0"/>
              <w:jc w:val="left"/>
            </w:pPr>
            <w:r>
              <w:rPr>
                <w:rFonts w:ascii="Arial" w:cs="Arial" w:eastAsia="Arial" w:hAnsi="Arial"/>
                <w:b w:val="false"/>
                <w:bCs w:val="false"/>
                <w:sz w:val="22"/>
                <w:szCs w:val="22"/>
              </w:rPr>
              <w:t xml:space="preserve">$10,000 – $14,999</w:t>
            </w:r>
          </w:p>
        </w:tc>
        <w:tc>
          <w:tcPr>
            <w:tcW w:type="dxa" w:w="3960"/>
            <w:tcBorders>
              <w:top w:val="single" w:color="BBBBBB" w:sz="6"/>
              <w:left w:val="single" w:color="BBBBBB" w:sz="6"/>
              <w:bottom w:val="single" w:color="BBBBBB" w:sz="6"/>
              <w:right w:val="single" w:color="BBBBBB" w:sz="6"/>
            </w:tcBorders>
            <w:tcMar>
              <w:top w:type="dxa" w:w="100"/>
              <w:left w:type="dxa" w:w="140"/>
              <w:bottom w:type="dxa" w:w="100"/>
              <w:right w:type="dxa" w:w="140"/>
            </w:tcMar>
            <w:vAlign w:val="center"/>
          </w:tcPr>
          <w:p>
            <w:pPr>
              <w:spacing w:after="0"/>
              <w:jc w:val="center"/>
            </w:pPr>
            <w:r>
              <w:rPr>
                <w:rFonts w:ascii="Arial" w:cs="Arial" w:eastAsia="Arial" w:hAnsi="Arial"/>
                <w:b w:val="false"/>
                <w:bCs w:val="false"/>
                <w:sz w:val="22"/>
                <w:szCs w:val="22"/>
              </w:rPr>
              <w:t xml:space="preserve">12%</w:t>
            </w:r>
          </w:p>
        </w:tc>
      </w:tr>
      <w:tr>
        <w:tc>
          <w:tcPr>
            <w:tcW w:type="dxa" w:w="5400"/>
            <w:tcBorders>
              <w:top w:val="single" w:color="BBBBBB" w:sz="6"/>
              <w:left w:val="single" w:color="BBBBBB" w:sz="6"/>
              <w:bottom w:val="single" w:color="BBBBBB" w:sz="6"/>
              <w:right w:val="single" w:color="BBBBBB" w:sz="6"/>
            </w:tcBorders>
            <w:tcMar>
              <w:top w:type="dxa" w:w="100"/>
              <w:left w:type="dxa" w:w="140"/>
              <w:bottom w:type="dxa" w:w="100"/>
              <w:right w:type="dxa" w:w="140"/>
            </w:tcMar>
            <w:vAlign w:val="center"/>
          </w:tcPr>
          <w:p>
            <w:pPr>
              <w:spacing w:after="0"/>
              <w:jc w:val="left"/>
            </w:pPr>
            <w:r>
              <w:rPr>
                <w:rFonts w:ascii="Arial" w:cs="Arial" w:eastAsia="Arial" w:hAnsi="Arial"/>
                <w:b w:val="false"/>
                <w:bCs w:val="false"/>
                <w:sz w:val="22"/>
                <w:szCs w:val="22"/>
              </w:rPr>
              <w:t xml:space="preserve">Below $10,000</w:t>
            </w:r>
          </w:p>
        </w:tc>
        <w:tc>
          <w:tcPr>
            <w:tcW w:type="dxa" w:w="3960"/>
            <w:tcBorders>
              <w:top w:val="single" w:color="BBBBBB" w:sz="6"/>
              <w:left w:val="single" w:color="BBBBBB" w:sz="6"/>
              <w:bottom w:val="single" w:color="BBBBBB" w:sz="6"/>
              <w:right w:val="single" w:color="BBBBBB" w:sz="6"/>
            </w:tcBorders>
            <w:tcMar>
              <w:top w:type="dxa" w:w="100"/>
              <w:left w:type="dxa" w:w="140"/>
              <w:bottom w:type="dxa" w:w="100"/>
              <w:right w:type="dxa" w:w="140"/>
            </w:tcMar>
            <w:vAlign w:val="center"/>
          </w:tcPr>
          <w:p>
            <w:pPr>
              <w:spacing w:after="0"/>
              <w:jc w:val="center"/>
            </w:pPr>
            <w:r>
              <w:rPr>
                <w:rFonts w:ascii="Arial" w:cs="Arial" w:eastAsia="Arial" w:hAnsi="Arial"/>
                <w:b w:val="false"/>
                <w:bCs w:val="false"/>
                <w:sz w:val="22"/>
                <w:szCs w:val="22"/>
              </w:rPr>
              <w:t xml:space="preserve">10%</w:t>
            </w:r>
          </w:p>
        </w:tc>
      </w:tr>
    </w:tbl>
    <w:p>
      <w:r>
        <w:t xml:space="preserve"/>
      </w:r>
    </w:p>
    <w:p>
      <w:pPr>
        <w:spacing w:after="120" w:line="300"/>
      </w:pPr>
      <w:r>
        <w:rPr>
          <w:rFonts w:ascii="Arial" w:cs="Arial" w:eastAsia="Arial" w:hAnsi="Arial"/>
          <w:sz w:val="22"/>
          <w:szCs w:val="22"/>
        </w:rPr>
        <w:t xml:space="preserve">Net sales are defined as gross sales minus taxes, shipping, processing fees, refunds, and production costs.</w:t>
      </w:r>
    </w:p>
    <w:p>
      <w:pPr>
        <w:spacing w:after="120" w:line="300"/>
      </w:pPr>
      <w:r>
        <w:rPr>
          <w:rFonts w:ascii="Arial" w:cs="Arial" w:eastAsia="Arial" w:hAnsi="Arial"/>
          <w:sz w:val="22"/>
          <w:szCs w:val="22"/>
        </w:rPr>
        <w:t xml:space="preserve">For each session, parents may place orders during the initial 30-day sales window following gallery delivery. After the 30-day window, galleries may be archived; parents may still place orders by contacting NBP directly. Sales placed after the initial 30-day window do not count toward school commission calculations.</w:t>
      </w:r>
    </w:p>
    <w:p>
      <w:pPr>
        <w:pStyle w:val="Heading2"/>
        <w:spacing w:after="120" w:before="220"/>
      </w:pPr>
      <w:r>
        <w:rPr>
          <w:rFonts w:ascii="Arial" w:cs="Arial" w:eastAsia="Arial" w:hAnsi="Arial"/>
          <w:b/>
          <w:bCs/>
          <w:sz w:val="24"/>
          <w:szCs w:val="24"/>
        </w:rPr>
        <w:t xml:space="preserve">5.2 Senior Sitting Fees</w:t>
      </w:r>
    </w:p>
    <w:p>
      <w:pPr>
        <w:spacing w:after="120" w:line="300"/>
      </w:pPr>
      <w:r>
        <w:rPr>
          <w:rFonts w:ascii="Arial" w:cs="Arial" w:eastAsia="Arial" w:hAnsi="Arial"/>
          <w:sz w:val="22"/>
          <w:szCs w:val="22"/>
        </w:rPr>
        <w:t xml:space="preserve">The $25 senior sitting fee is a non-refundable booking deposit covering session time and scheduling overhead. As an operational fee rather than a portrait sale, it is not included in commission calculations. All senior portrait </w:t>
      </w:r>
      <w:r>
        <w:rPr>
          <w:rFonts w:ascii="Arial" w:cs="Arial" w:eastAsia="Arial" w:hAnsi="Arial"/>
          <w:i/>
          <w:iCs/>
          <w:sz w:val="22"/>
          <w:szCs w:val="22"/>
        </w:rPr>
        <w:t xml:space="preserve">orders</w:t>
      </w:r>
      <w:r>
        <w:rPr>
          <w:rFonts w:ascii="Arial" w:cs="Arial" w:eastAsia="Arial" w:hAnsi="Arial"/>
          <w:sz w:val="22"/>
          <w:szCs w:val="22"/>
        </w:rPr>
        <w:t xml:space="preserve"> are commissioned per Section 5.1.</w:t>
      </w:r>
    </w:p>
    <w:p>
      <w:pPr>
        <w:pStyle w:val="Heading2"/>
        <w:spacing w:after="120" w:before="220"/>
      </w:pPr>
      <w:r>
        <w:rPr>
          <w:rFonts w:ascii="Arial" w:cs="Arial" w:eastAsia="Arial" w:hAnsi="Arial"/>
          <w:b/>
          <w:bCs/>
          <w:sz w:val="24"/>
          <w:szCs w:val="24"/>
        </w:rPr>
        <w:t xml:space="preserve">5.3 Commission Payment</w:t>
      </w:r>
    </w:p>
    <w:p>
      <w:pPr>
        <w:pStyle w:val="ListParagraph"/>
        <w:numPr>
          <w:ilvl w:val="0"/>
          <w:numId w:val="2"/>
        </w:numPr>
        <w:spacing w:after="80" w:line="280"/>
      </w:pPr>
      <w:r>
        <w:rPr>
          <w:rFonts w:ascii="Arial" w:cs="Arial" w:eastAsia="Arial" w:hAnsi="Arial"/>
          <w:sz w:val="22"/>
          <w:szCs w:val="22"/>
        </w:rPr>
        <w:t xml:space="preserve">Commission for each Term year will be paid within 60 days following the archive of the final session of that year</w:t>
      </w:r>
    </w:p>
    <w:p>
      <w:pPr>
        <w:pStyle w:val="ListParagraph"/>
        <w:numPr>
          <w:ilvl w:val="0"/>
          <w:numId w:val="2"/>
        </w:numPr>
        <w:spacing w:after="80" w:line="280"/>
      </w:pPr>
      <w:r>
        <w:rPr>
          <w:rFonts w:ascii="Arial" w:cs="Arial" w:eastAsia="Arial" w:hAnsi="Arial"/>
          <w:sz w:val="22"/>
          <w:szCs w:val="22"/>
        </w:rPr>
        <w:t xml:space="preserve">A detailed sales report will be provided with each commission payment</w:t>
      </w:r>
    </w:p>
    <w:p>
      <w:pPr>
        <w:pStyle w:val="Heading1"/>
        <w:spacing w:after="160" w:before="320"/>
      </w:pPr>
      <w:r>
        <w:rPr>
          <w:rFonts w:ascii="Arial" w:cs="Arial" w:eastAsia="Arial" w:hAnsi="Arial"/>
          <w:b/>
          <w:bCs/>
          <w:sz w:val="28"/>
          <w:szCs w:val="28"/>
        </w:rPr>
        <w:t xml:space="preserve">6. Parent Experience</w:t>
      </w:r>
    </w:p>
    <w:p>
      <w:pPr>
        <w:spacing w:after="120" w:line="300"/>
      </w:pPr>
      <w:r>
        <w:rPr>
          <w:rFonts w:ascii="Arial" w:cs="Arial" w:eastAsia="Arial" w:hAnsi="Arial"/>
          <w:sz w:val="22"/>
          <w:szCs w:val="22"/>
        </w:rPr>
        <w:t xml:space="preserve">Parents will receive:</w:t>
      </w:r>
    </w:p>
    <w:p>
      <w:pPr>
        <w:pStyle w:val="ListParagraph"/>
        <w:numPr>
          <w:ilvl w:val="0"/>
          <w:numId w:val="2"/>
        </w:numPr>
        <w:spacing w:after="80" w:line="280"/>
      </w:pPr>
      <w:r>
        <w:rPr>
          <w:rFonts w:ascii="Arial" w:cs="Arial" w:eastAsia="Arial" w:hAnsi="Arial"/>
          <w:sz w:val="22"/>
          <w:szCs w:val="22"/>
        </w:rPr>
        <w:t xml:space="preserve">Secure online ordering and direct-to-home shipping</w:t>
      </w:r>
    </w:p>
    <w:p>
      <w:pPr>
        <w:pStyle w:val="ListParagraph"/>
        <w:numPr>
          <w:ilvl w:val="0"/>
          <w:numId w:val="2"/>
        </w:numPr>
        <w:spacing w:after="80" w:line="280"/>
      </w:pPr>
      <w:r>
        <w:rPr>
          <w:rFonts w:ascii="Arial" w:cs="Arial" w:eastAsia="Arial" w:hAnsi="Arial"/>
          <w:sz w:val="22"/>
          <w:szCs w:val="22"/>
        </w:rPr>
        <w:t xml:space="preserve">Multiple portrait packages, digital downloads, and optional products</w:t>
      </w:r>
    </w:p>
    <w:p>
      <w:pPr>
        <w:pStyle w:val="ListParagraph"/>
        <w:numPr>
          <w:ilvl w:val="0"/>
          <w:numId w:val="2"/>
        </w:numPr>
        <w:spacing w:after="80" w:line="280"/>
      </w:pPr>
      <w:r>
        <w:rPr>
          <w:rFonts w:ascii="Arial" w:cs="Arial" w:eastAsia="Arial" w:hAnsi="Arial"/>
          <w:sz w:val="22"/>
          <w:szCs w:val="22"/>
        </w:rPr>
        <w:t xml:space="preserve">Professional customer service handled directly by NBP</w:t>
      </w:r>
    </w:p>
    <w:p>
      <w:pPr>
        <w:pStyle w:val="ListParagraph"/>
        <w:numPr>
          <w:ilvl w:val="0"/>
          <w:numId w:val="2"/>
        </w:numPr>
        <w:spacing w:after="80" w:line="280"/>
      </w:pPr>
      <w:r>
        <w:rPr>
          <w:rFonts w:ascii="Arial" w:cs="Arial" w:eastAsia="Arial" w:hAnsi="Arial"/>
          <w:sz w:val="22"/>
          <w:szCs w:val="22"/>
        </w:rPr>
        <w:t xml:space="preserve">Timely communication regarding picture day and gallery delivery</w:t>
      </w:r>
    </w:p>
    <w:p>
      <w:pPr>
        <w:spacing w:after="120" w:line="300"/>
      </w:pPr>
      <w:r>
        <w:rPr>
          <w:rFonts w:ascii="Arial" w:cs="Arial" w:eastAsia="Arial" w:hAnsi="Arial"/>
          <w:sz w:val="22"/>
          <w:szCs w:val="22"/>
        </w:rPr>
        <w:t xml:space="preserve">Following the conclusion of the initial 30-day sales window for each session, NBP will provide the School with web-resolution copies of student portraits upon request, for non-commercial school use including internal records, school website, recognition materials, and yearbook publication. High-resolution files remain available for parent purchase through the standard ordering process.</w:t>
      </w:r>
    </w:p>
    <w:p>
      <w:pPr>
        <w:spacing w:after="120" w:line="300"/>
      </w:pPr>
      <w:r>
        <w:rPr>
          <w:rFonts w:ascii="Arial" w:cs="Arial" w:eastAsia="Arial" w:hAnsi="Arial"/>
          <w:sz w:val="22"/>
          <w:szCs w:val="22"/>
        </w:rPr>
        <w:t xml:space="preserve">The School shall not be responsible for order issues, product questions, or fulfillment concerns.</w:t>
      </w:r>
    </w:p>
    <w:p>
      <w:pPr>
        <w:pStyle w:val="Heading1"/>
        <w:spacing w:after="160" w:before="320"/>
      </w:pPr>
      <w:r>
        <w:rPr>
          <w:rFonts w:ascii="Arial" w:cs="Arial" w:eastAsia="Arial" w:hAnsi="Arial"/>
          <w:b/>
          <w:bCs/>
          <w:sz w:val="28"/>
          <w:szCs w:val="28"/>
        </w:rPr>
        <w:t xml:space="preserve">7. School Responsibilities</w:t>
      </w:r>
    </w:p>
    <w:p>
      <w:pPr>
        <w:spacing w:after="120" w:line="300"/>
      </w:pPr>
      <w:r>
        <w:rPr>
          <w:rFonts w:ascii="Arial" w:cs="Arial" w:eastAsia="Arial" w:hAnsi="Arial"/>
          <w:sz w:val="22"/>
          <w:szCs w:val="22"/>
        </w:rPr>
        <w:t xml:space="preserve">The School agrees to provide:</w:t>
      </w:r>
    </w:p>
    <w:p>
      <w:pPr>
        <w:pStyle w:val="Heading2"/>
        <w:spacing w:after="120" w:before="220"/>
      </w:pPr>
      <w:r>
        <w:rPr>
          <w:rFonts w:ascii="Arial" w:cs="Arial" w:eastAsia="Arial" w:hAnsi="Arial"/>
          <w:b/>
          <w:bCs/>
          <w:sz w:val="24"/>
          <w:szCs w:val="24"/>
        </w:rPr>
        <w:t xml:space="preserve">7.1 Facilities</w:t>
      </w:r>
    </w:p>
    <w:p>
      <w:pPr>
        <w:spacing w:after="120" w:line="300"/>
      </w:pPr>
      <w:r>
        <w:rPr>
          <w:rFonts w:ascii="Arial" w:cs="Arial" w:eastAsia="Arial" w:hAnsi="Arial"/>
          <w:sz w:val="22"/>
          <w:szCs w:val="22"/>
        </w:rPr>
        <w:t xml:space="preserve">Reasonable access to space suitable for portrait photography on scheduled picture days (gym, auditorium, classroom, outdoor area, etc.).</w:t>
      </w:r>
    </w:p>
    <w:p>
      <w:pPr>
        <w:pStyle w:val="Heading2"/>
        <w:spacing w:after="120" w:before="220"/>
      </w:pPr>
      <w:r>
        <w:rPr>
          <w:rFonts w:ascii="Arial" w:cs="Arial" w:eastAsia="Arial" w:hAnsi="Arial"/>
          <w:b/>
          <w:bCs/>
          <w:sz w:val="24"/>
          <w:szCs w:val="24"/>
        </w:rPr>
        <w:t xml:space="preserve">7.2 School Promotion &amp; Participation Support</w:t>
      </w:r>
    </w:p>
    <w:p>
      <w:pPr>
        <w:spacing w:after="120" w:line="300"/>
      </w:pPr>
      <w:r>
        <w:rPr>
          <w:rFonts w:ascii="Arial" w:cs="Arial" w:eastAsia="Arial" w:hAnsi="Arial"/>
          <w:sz w:val="22"/>
          <w:szCs w:val="22"/>
        </w:rPr>
        <w:t xml:space="preserve">NBP encourages that the School actively assists in promoting picture day participation through parent and staff communications.</w:t>
      </w:r>
    </w:p>
    <w:p>
      <w:pPr>
        <w:spacing w:after="120" w:line="300"/>
      </w:pPr>
      <w:r>
        <w:rPr>
          <w:rFonts w:ascii="Arial" w:cs="Arial" w:eastAsia="Arial" w:hAnsi="Arial"/>
          <w:sz w:val="22"/>
          <w:szCs w:val="22"/>
        </w:rPr>
        <w:t xml:space="preserve">NBP can provide:</w:t>
      </w:r>
    </w:p>
    <w:p>
      <w:pPr>
        <w:pStyle w:val="ListParagraph"/>
        <w:numPr>
          <w:ilvl w:val="0"/>
          <w:numId w:val="2"/>
        </w:numPr>
        <w:spacing w:after="80" w:line="280"/>
      </w:pPr>
      <w:r>
        <w:rPr>
          <w:rFonts w:ascii="Arial" w:cs="Arial" w:eastAsia="Arial" w:hAnsi="Arial"/>
          <w:sz w:val="22"/>
          <w:szCs w:val="22"/>
        </w:rPr>
        <w:t xml:space="preserve">Suggested language and email/text templates</w:t>
      </w:r>
    </w:p>
    <w:p>
      <w:pPr>
        <w:pStyle w:val="ListParagraph"/>
        <w:numPr>
          <w:ilvl w:val="0"/>
          <w:numId w:val="2"/>
        </w:numPr>
        <w:spacing w:after="80" w:line="280"/>
      </w:pPr>
      <w:r>
        <w:rPr>
          <w:rFonts w:ascii="Arial" w:cs="Arial" w:eastAsia="Arial" w:hAnsi="Arial"/>
          <w:sz w:val="22"/>
          <w:szCs w:val="22"/>
        </w:rPr>
        <w:t xml:space="preserve">Appointment sign-up scheduling for underclassmen sessions</w:t>
      </w:r>
    </w:p>
    <w:p>
      <w:pPr>
        <w:pStyle w:val="ListParagraph"/>
        <w:numPr>
          <w:ilvl w:val="0"/>
          <w:numId w:val="2"/>
        </w:numPr>
        <w:spacing w:after="80" w:line="280"/>
      </w:pPr>
      <w:r>
        <w:rPr>
          <w:rFonts w:ascii="Arial" w:cs="Arial" w:eastAsia="Arial" w:hAnsi="Arial"/>
          <w:sz w:val="22"/>
          <w:szCs w:val="22"/>
        </w:rPr>
        <w:t xml:space="preserve">Senior sign-up scheduling with prepaid sitting fee reservation options</w:t>
      </w:r>
    </w:p>
    <w:p>
      <w:pPr>
        <w:pStyle w:val="Heading2"/>
        <w:spacing w:after="120" w:before="220"/>
      </w:pPr>
      <w:r>
        <w:rPr>
          <w:rFonts w:ascii="Arial" w:cs="Arial" w:eastAsia="Arial" w:hAnsi="Arial"/>
          <w:b/>
          <w:bCs/>
          <w:sz w:val="24"/>
          <w:szCs w:val="24"/>
        </w:rPr>
        <w:t xml:space="preserve">7.3 Student Data Collection</w:t>
      </w:r>
    </w:p>
    <w:p>
      <w:pPr>
        <w:spacing w:after="120" w:line="300"/>
      </w:pPr>
      <w:r>
        <w:rPr>
          <w:rFonts w:ascii="Arial" w:cs="Arial" w:eastAsia="Arial" w:hAnsi="Arial"/>
          <w:sz w:val="22"/>
          <w:szCs w:val="22"/>
        </w:rPr>
        <w:t xml:space="preserve">The School agrees to provide student data either directly to NBP or through NBP’s secure portal (e.g., GotPhoto), including:</w:t>
      </w:r>
    </w:p>
    <w:p>
      <w:pPr>
        <w:pStyle w:val="ListParagraph"/>
        <w:numPr>
          <w:ilvl w:val="0"/>
          <w:numId w:val="2"/>
        </w:numPr>
        <w:spacing w:after="80" w:line="280"/>
      </w:pPr>
      <w:r>
        <w:rPr>
          <w:rFonts w:ascii="Arial" w:cs="Arial" w:eastAsia="Arial" w:hAnsi="Arial"/>
          <w:sz w:val="22"/>
          <w:szCs w:val="22"/>
        </w:rPr>
        <w:t xml:space="preserve">Student first and last name</w:t>
      </w:r>
    </w:p>
    <w:p>
      <w:pPr>
        <w:pStyle w:val="ListParagraph"/>
        <w:numPr>
          <w:ilvl w:val="0"/>
          <w:numId w:val="2"/>
        </w:numPr>
        <w:spacing w:after="80" w:line="280"/>
      </w:pPr>
      <w:r>
        <w:rPr>
          <w:rFonts w:ascii="Arial" w:cs="Arial" w:eastAsia="Arial" w:hAnsi="Arial"/>
          <w:sz w:val="22"/>
          <w:szCs w:val="22"/>
        </w:rPr>
        <w:t xml:space="preserve">Teacher name</w:t>
      </w:r>
    </w:p>
    <w:p>
      <w:pPr>
        <w:pStyle w:val="ListParagraph"/>
        <w:numPr>
          <w:ilvl w:val="0"/>
          <w:numId w:val="2"/>
        </w:numPr>
        <w:spacing w:after="80" w:line="280"/>
      </w:pPr>
      <w:r>
        <w:rPr>
          <w:rFonts w:ascii="Arial" w:cs="Arial" w:eastAsia="Arial" w:hAnsi="Arial"/>
          <w:sz w:val="22"/>
          <w:szCs w:val="22"/>
        </w:rPr>
        <w:t xml:space="preserve">Grade level</w:t>
      </w:r>
    </w:p>
    <w:p>
      <w:pPr>
        <w:pStyle w:val="ListParagraph"/>
        <w:numPr>
          <w:ilvl w:val="0"/>
          <w:numId w:val="2"/>
        </w:numPr>
        <w:spacing w:after="80" w:line="280"/>
      </w:pPr>
      <w:r>
        <w:rPr>
          <w:rFonts w:ascii="Arial" w:cs="Arial" w:eastAsia="Arial" w:hAnsi="Arial"/>
          <w:sz w:val="22"/>
          <w:szCs w:val="22"/>
        </w:rPr>
        <w:t xml:space="preserve">Parent/guardian email address</w:t>
      </w:r>
    </w:p>
    <w:p>
      <w:pPr>
        <w:pStyle w:val="ListParagraph"/>
        <w:numPr>
          <w:ilvl w:val="0"/>
          <w:numId w:val="2"/>
        </w:numPr>
        <w:spacing w:after="80" w:line="280"/>
      </w:pPr>
      <w:r>
        <w:rPr>
          <w:rFonts w:ascii="Arial" w:cs="Arial" w:eastAsia="Arial" w:hAnsi="Arial"/>
          <w:sz w:val="22"/>
          <w:szCs w:val="22"/>
        </w:rPr>
        <w:t xml:space="preserve">Parent/guardian mobile number (recommended)</w:t>
      </w:r>
    </w:p>
    <w:p>
      <w:pPr>
        <w:pStyle w:val="Heading2"/>
        <w:spacing w:after="120" w:before="220"/>
      </w:pPr>
      <w:r>
        <w:rPr>
          <w:rFonts w:ascii="Arial" w:cs="Arial" w:eastAsia="Arial" w:hAnsi="Arial"/>
          <w:b/>
          <w:bCs/>
          <w:sz w:val="24"/>
          <w:szCs w:val="24"/>
        </w:rPr>
        <w:t xml:space="preserve">7.4 Communications</w:t>
      </w:r>
    </w:p>
    <w:p>
      <w:pPr>
        <w:spacing w:after="120" w:line="300"/>
      </w:pPr>
      <w:r>
        <w:rPr>
          <w:rFonts w:ascii="Arial" w:cs="Arial" w:eastAsia="Arial" w:hAnsi="Arial"/>
          <w:sz w:val="22"/>
          <w:szCs w:val="22"/>
        </w:rPr>
        <w:t xml:space="preserve">The School agrees to assist with parent and staff communication regarding picture day. Methods may include:</w:t>
      </w:r>
    </w:p>
    <w:p>
      <w:pPr>
        <w:pStyle w:val="ListParagraph"/>
        <w:numPr>
          <w:ilvl w:val="0"/>
          <w:numId w:val="2"/>
        </w:numPr>
        <w:spacing w:after="80" w:line="280"/>
      </w:pPr>
      <w:r>
        <w:rPr>
          <w:rFonts w:ascii="Arial" w:cs="Arial" w:eastAsia="Arial" w:hAnsi="Arial"/>
          <w:sz w:val="22"/>
          <w:szCs w:val="22"/>
        </w:rPr>
        <w:t xml:space="preserve">Sending text/email communications</w:t>
      </w:r>
    </w:p>
    <w:p>
      <w:pPr>
        <w:pStyle w:val="ListParagraph"/>
        <w:numPr>
          <w:ilvl w:val="0"/>
          <w:numId w:val="2"/>
        </w:numPr>
        <w:spacing w:after="80" w:line="280"/>
      </w:pPr>
      <w:r>
        <w:rPr>
          <w:rFonts w:ascii="Arial" w:cs="Arial" w:eastAsia="Arial" w:hAnsi="Arial"/>
          <w:sz w:val="22"/>
          <w:szCs w:val="22"/>
        </w:rPr>
        <w:t xml:space="preserve">Posting in school apps such as Remind</w:t>
      </w:r>
    </w:p>
    <w:p>
      <w:pPr>
        <w:pStyle w:val="ListParagraph"/>
        <w:numPr>
          <w:ilvl w:val="0"/>
          <w:numId w:val="2"/>
        </w:numPr>
        <w:spacing w:after="80" w:line="280"/>
      </w:pPr>
      <w:r>
        <w:rPr>
          <w:rFonts w:ascii="Arial" w:cs="Arial" w:eastAsia="Arial" w:hAnsi="Arial"/>
          <w:sz w:val="22"/>
          <w:szCs w:val="22"/>
        </w:rPr>
        <w:t xml:space="preserve">Adding to website or newsletters</w:t>
      </w:r>
    </w:p>
    <w:p>
      <w:pPr>
        <w:pStyle w:val="ListParagraph"/>
        <w:numPr>
          <w:ilvl w:val="0"/>
          <w:numId w:val="2"/>
        </w:numPr>
        <w:spacing w:after="80" w:line="280"/>
      </w:pPr>
      <w:r>
        <w:rPr>
          <w:rFonts w:ascii="Arial" w:cs="Arial" w:eastAsia="Arial" w:hAnsi="Arial"/>
          <w:sz w:val="22"/>
          <w:szCs w:val="22"/>
        </w:rPr>
        <w:t xml:space="preserve">Sharing sign-up opportunities with families</w:t>
      </w:r>
    </w:p>
    <w:p>
      <w:pPr>
        <w:spacing w:after="120" w:line="300"/>
      </w:pPr>
      <w:r>
        <w:rPr>
          <w:rFonts w:ascii="Arial" w:cs="Arial" w:eastAsia="Arial" w:hAnsi="Arial"/>
          <w:sz w:val="22"/>
          <w:szCs w:val="22"/>
        </w:rPr>
        <w:t xml:space="preserve">NBP can provide pre-written communication templates for distribution.</w:t>
      </w:r>
    </w:p>
    <w:p>
      <w:pPr>
        <w:pStyle w:val="Heading1"/>
        <w:spacing w:after="160" w:before="320"/>
      </w:pPr>
      <w:r>
        <w:rPr>
          <w:rFonts w:ascii="Arial" w:cs="Arial" w:eastAsia="Arial" w:hAnsi="Arial"/>
          <w:b/>
          <w:bCs/>
          <w:sz w:val="28"/>
          <w:szCs w:val="28"/>
        </w:rPr>
        <w:t xml:space="preserve">8. Picture Day Process</w:t>
      </w:r>
    </w:p>
    <w:p>
      <w:pPr>
        <w:pStyle w:val="ListParagraph"/>
        <w:numPr>
          <w:ilvl w:val="0"/>
          <w:numId w:val="2"/>
        </w:numPr>
        <w:spacing w:after="80" w:line="280"/>
      </w:pPr>
      <w:r>
        <w:rPr>
          <w:rFonts w:ascii="Arial" w:cs="Arial" w:eastAsia="Arial" w:hAnsi="Arial"/>
          <w:sz w:val="22"/>
          <w:szCs w:val="22"/>
        </w:rPr>
        <w:t xml:space="preserve">School provides available schedule and student data 2–3 weeks prior to picture day</w:t>
      </w:r>
    </w:p>
    <w:p>
      <w:pPr>
        <w:pStyle w:val="ListParagraph"/>
        <w:numPr>
          <w:ilvl w:val="0"/>
          <w:numId w:val="2"/>
        </w:numPr>
        <w:spacing w:after="80" w:line="280"/>
      </w:pPr>
      <w:r>
        <w:rPr>
          <w:rFonts w:ascii="Arial" w:cs="Arial" w:eastAsia="Arial" w:hAnsi="Arial"/>
          <w:sz w:val="22"/>
          <w:szCs w:val="22"/>
        </w:rPr>
        <w:t xml:space="preserve">NBP creates or assists with an appointment-based picture day schedule</w:t>
      </w:r>
    </w:p>
    <w:p>
      <w:pPr>
        <w:pStyle w:val="ListParagraph"/>
        <w:numPr>
          <w:ilvl w:val="0"/>
          <w:numId w:val="2"/>
        </w:numPr>
        <w:spacing w:after="80" w:line="280"/>
      </w:pPr>
      <w:r>
        <w:rPr>
          <w:rFonts w:ascii="Arial" w:cs="Arial" w:eastAsia="Arial" w:hAnsi="Arial"/>
          <w:sz w:val="22"/>
          <w:szCs w:val="22"/>
        </w:rPr>
        <w:t xml:space="preserve">Due to the virtual nature of the School, participation levels may vary and staffing will be planned accordingly</w:t>
      </w:r>
    </w:p>
    <w:p>
      <w:pPr>
        <w:pStyle w:val="ListParagraph"/>
        <w:numPr>
          <w:ilvl w:val="0"/>
          <w:numId w:val="2"/>
        </w:numPr>
        <w:spacing w:after="80" w:line="280"/>
      </w:pPr>
      <w:r>
        <w:rPr>
          <w:rFonts w:ascii="Arial" w:cs="Arial" w:eastAsia="Arial" w:hAnsi="Arial"/>
          <w:sz w:val="22"/>
          <w:szCs w:val="22"/>
        </w:rPr>
        <w:t xml:space="preserve">Picture days will preferably be scheduled on designated on-campus student days when possible</w:t>
      </w:r>
    </w:p>
    <w:p>
      <w:pPr>
        <w:pStyle w:val="ListParagraph"/>
        <w:numPr>
          <w:ilvl w:val="0"/>
          <w:numId w:val="2"/>
        </w:numPr>
        <w:spacing w:after="80" w:line="280"/>
      </w:pPr>
      <w:r>
        <w:rPr>
          <w:rFonts w:ascii="Arial" w:cs="Arial" w:eastAsia="Arial" w:hAnsi="Arial"/>
          <w:sz w:val="22"/>
          <w:szCs w:val="22"/>
        </w:rPr>
        <w:t xml:space="preserve">Fall photo day may include seniors and underclassmen</w:t>
      </w:r>
    </w:p>
    <w:p>
      <w:pPr>
        <w:pStyle w:val="ListParagraph"/>
        <w:numPr>
          <w:ilvl w:val="0"/>
          <w:numId w:val="2"/>
        </w:numPr>
        <w:spacing w:after="80" w:line="280"/>
      </w:pPr>
      <w:r>
        <w:rPr>
          <w:rFonts w:ascii="Arial" w:cs="Arial" w:eastAsia="Arial" w:hAnsi="Arial"/>
          <w:sz w:val="22"/>
          <w:szCs w:val="22"/>
        </w:rPr>
        <w:t xml:space="preserve">Make-Up Date: NBP will offer a make-up session in January or another mutually agreed date</w:t>
      </w:r>
    </w:p>
    <w:p>
      <w:pPr>
        <w:pStyle w:val="ListParagraph"/>
        <w:numPr>
          <w:ilvl w:val="0"/>
          <w:numId w:val="2"/>
        </w:numPr>
        <w:spacing w:after="80" w:line="280"/>
      </w:pPr>
      <w:r>
        <w:rPr>
          <w:rFonts w:ascii="Arial" w:cs="Arial" w:eastAsia="Arial" w:hAnsi="Arial"/>
          <w:sz w:val="22"/>
          <w:szCs w:val="22"/>
        </w:rPr>
        <w:t xml:space="preserve">Make-up sessions may also include newly enrolled students after the initial fall picture day</w:t>
      </w:r>
    </w:p>
    <w:p>
      <w:pPr>
        <w:pStyle w:val="ListParagraph"/>
        <w:numPr>
          <w:ilvl w:val="0"/>
          <w:numId w:val="2"/>
        </w:numPr>
        <w:spacing w:after="80" w:line="280"/>
      </w:pPr>
      <w:r>
        <w:rPr>
          <w:rFonts w:ascii="Arial" w:cs="Arial" w:eastAsia="Arial" w:hAnsi="Arial"/>
          <w:sz w:val="22"/>
          <w:szCs w:val="22"/>
        </w:rPr>
        <w:t xml:space="preserve">Galleries delivered via email and text within approximately 2 weeks</w:t>
      </w:r>
    </w:p>
    <w:p>
      <w:pPr>
        <w:pStyle w:val="ListParagraph"/>
        <w:numPr>
          <w:ilvl w:val="0"/>
          <w:numId w:val="2"/>
        </w:numPr>
        <w:spacing w:after="80" w:line="280"/>
      </w:pPr>
      <w:r>
        <w:rPr>
          <w:rFonts w:ascii="Arial" w:cs="Arial" w:eastAsia="Arial" w:hAnsi="Arial"/>
          <w:sz w:val="22"/>
          <w:szCs w:val="22"/>
        </w:rPr>
        <w:t xml:space="preserve">Galleries remain open for approximately 30 days before archiving</w:t>
      </w:r>
    </w:p>
    <w:p>
      <w:pPr>
        <w:pStyle w:val="ListParagraph"/>
        <w:numPr>
          <w:ilvl w:val="0"/>
          <w:numId w:val="2"/>
        </w:numPr>
        <w:spacing w:after="80" w:line="280"/>
      </w:pPr>
      <w:r>
        <w:rPr>
          <w:rFonts w:ascii="Arial" w:cs="Arial" w:eastAsia="Arial" w:hAnsi="Arial"/>
          <w:sz w:val="22"/>
          <w:szCs w:val="22"/>
        </w:rPr>
        <w:t xml:space="preserve">Once a gallery is purchased or archived, reminder communications will cease</w:t>
      </w:r>
    </w:p>
    <w:p>
      <w:pPr>
        <w:pStyle w:val="Heading1"/>
        <w:spacing w:after="160" w:before="320"/>
      </w:pPr>
      <w:r>
        <w:rPr>
          <w:rFonts w:ascii="Arial" w:cs="Arial" w:eastAsia="Arial" w:hAnsi="Arial"/>
          <w:b/>
          <w:bCs/>
          <w:sz w:val="28"/>
          <w:szCs w:val="28"/>
        </w:rPr>
        <w:t xml:space="preserve">9. Image Rights, Privacy &amp; Data Handling</w:t>
      </w:r>
    </w:p>
    <w:p>
      <w:pPr>
        <w:pStyle w:val="Heading2"/>
        <w:spacing w:after="120" w:before="220"/>
      </w:pPr>
      <w:r>
        <w:rPr>
          <w:rFonts w:ascii="Arial" w:cs="Arial" w:eastAsia="Arial" w:hAnsi="Arial"/>
          <w:b/>
          <w:bCs/>
          <w:sz w:val="24"/>
          <w:szCs w:val="24"/>
        </w:rPr>
        <w:t xml:space="preserve">9.1 Copyright &amp; Image Use</w:t>
      </w:r>
    </w:p>
    <w:p>
      <w:pPr>
        <w:spacing w:after="120" w:line="300"/>
      </w:pPr>
      <w:r>
        <w:rPr>
          <w:rFonts w:ascii="Arial" w:cs="Arial" w:eastAsia="Arial" w:hAnsi="Arial"/>
          <w:sz w:val="22"/>
          <w:szCs w:val="22"/>
        </w:rPr>
        <w:t xml:space="preserve">NBP retains all copyright in photographs produced under this Agreement. The School grants NBP the right to photograph enrolled students participating in scheduled sessions, with the understanding that participation is voluntary. The School agrees to confirm that parental photo permission has been obtained through its enrollment or annual notification process; NBP shall additionally provide a permission acknowledgment at the point of online booking or ordering.</w:t>
      </w:r>
    </w:p>
    <w:p>
      <w:pPr>
        <w:spacing w:after="120" w:line="300"/>
      </w:pPr>
      <w:r>
        <w:rPr>
          <w:rFonts w:ascii="Arial" w:cs="Arial" w:eastAsia="Arial" w:hAnsi="Arial"/>
          <w:sz w:val="22"/>
          <w:szCs w:val="22"/>
        </w:rPr>
        <w:t xml:space="preserve">NBP may use images for its own marketing, portfolio, and promotional purposes—including its website, social media channels, printed materials, and sample displays—provided a signed parent release is on file for the depicted student. NBP will honor any opt-out requests communicated by the School or by a parent or guardian.</w:t>
      </w:r>
    </w:p>
    <w:p>
      <w:pPr>
        <w:pStyle w:val="Heading2"/>
        <w:spacing w:after="120" w:before="220"/>
      </w:pPr>
      <w:r>
        <w:rPr>
          <w:rFonts w:ascii="Arial" w:cs="Arial" w:eastAsia="Arial" w:hAnsi="Arial"/>
          <w:b/>
          <w:bCs/>
          <w:sz w:val="24"/>
          <w:szCs w:val="24"/>
        </w:rPr>
        <w:t xml:space="preserve">9.2 Student Data Privacy</w:t>
      </w:r>
    </w:p>
    <w:p>
      <w:pPr>
        <w:spacing w:after="120" w:line="300"/>
      </w:pPr>
      <w:r>
        <w:rPr>
          <w:rFonts w:ascii="Arial" w:cs="Arial" w:eastAsia="Arial" w:hAnsi="Arial"/>
          <w:sz w:val="22"/>
          <w:szCs w:val="22"/>
        </w:rPr>
        <w:t xml:space="preserve">Student data provided by the School under Section 7.3 shall be used solely to fulfill this Agreement. NBP shall not sell, lease, or share such data with third parties for unrelated marketing purposes. Upon termination or expiration of this Agreement, NBP shall delete or return all School-provided student data within thirty (30) days, except as required to fulfill open parent orders or as required by law.</w:t>
      </w:r>
    </w:p>
    <w:p>
      <w:pPr>
        <w:pStyle w:val="Heading1"/>
        <w:spacing w:after="160" w:before="320"/>
      </w:pPr>
      <w:r>
        <w:rPr>
          <w:rFonts w:ascii="Arial" w:cs="Arial" w:eastAsia="Arial" w:hAnsi="Arial"/>
          <w:b/>
          <w:bCs/>
          <w:sz w:val="28"/>
          <w:szCs w:val="28"/>
        </w:rPr>
        <w:t xml:space="preserve">10. Insurance, Indemnification &amp; Safeguarding</w:t>
      </w:r>
    </w:p>
    <w:p>
      <w:pPr>
        <w:pStyle w:val="Heading2"/>
        <w:spacing w:after="120" w:before="220"/>
      </w:pPr>
      <w:r>
        <w:rPr>
          <w:rFonts w:ascii="Arial" w:cs="Arial" w:eastAsia="Arial" w:hAnsi="Arial"/>
          <w:b/>
          <w:bCs/>
          <w:sz w:val="24"/>
          <w:szCs w:val="24"/>
        </w:rPr>
        <w:t xml:space="preserve">10.1 Insurance</w:t>
      </w:r>
    </w:p>
    <w:p>
      <w:pPr>
        <w:spacing w:after="120" w:line="300"/>
      </w:pPr>
      <w:r>
        <w:rPr>
          <w:rFonts w:ascii="Arial" w:cs="Arial" w:eastAsia="Arial" w:hAnsi="Arial"/>
          <w:sz w:val="22"/>
          <w:szCs w:val="22"/>
        </w:rPr>
        <w:t xml:space="preserve">NBP carries commercial general liability insurance of not less than $2,000,000 per occurrence and will provide a Certificate of Insurance to the School upon request.</w:t>
      </w:r>
    </w:p>
    <w:p>
      <w:pPr>
        <w:pStyle w:val="Heading2"/>
        <w:spacing w:after="120" w:before="220"/>
      </w:pPr>
      <w:r>
        <w:rPr>
          <w:rFonts w:ascii="Arial" w:cs="Arial" w:eastAsia="Arial" w:hAnsi="Arial"/>
          <w:b/>
          <w:bCs/>
          <w:sz w:val="24"/>
          <w:szCs w:val="24"/>
        </w:rPr>
        <w:t xml:space="preserve">10.2 Indemnification</w:t>
      </w:r>
    </w:p>
    <w:p>
      <w:pPr>
        <w:spacing w:after="120" w:line="300"/>
      </w:pPr>
      <w:r>
        <w:rPr>
          <w:rFonts w:ascii="Arial" w:cs="Arial" w:eastAsia="Arial" w:hAnsi="Arial"/>
          <w:sz w:val="22"/>
          <w:szCs w:val="22"/>
        </w:rPr>
        <w:t xml:space="preserve">Each party agrees to indemnify and hold the other harmless from any claims, damages, or losses arising directly from its own negligence or willful misconduct in the performance of this Agreement.</w:t>
      </w:r>
    </w:p>
    <w:p>
      <w:pPr>
        <w:pStyle w:val="Heading2"/>
        <w:spacing w:after="120" w:before="220"/>
      </w:pPr>
      <w:r>
        <w:rPr>
          <w:rFonts w:ascii="Arial" w:cs="Arial" w:eastAsia="Arial" w:hAnsi="Arial"/>
          <w:b/>
          <w:bCs/>
          <w:sz w:val="24"/>
          <w:szCs w:val="24"/>
        </w:rPr>
        <w:t xml:space="preserve">10.3 Background Checks &amp; Child Safeguarding</w:t>
      </w:r>
    </w:p>
    <w:p>
      <w:pPr>
        <w:spacing w:after="120" w:line="300"/>
      </w:pPr>
      <w:r>
        <w:rPr>
          <w:rFonts w:ascii="Arial" w:cs="Arial" w:eastAsia="Arial" w:hAnsi="Arial"/>
          <w:sz w:val="22"/>
          <w:szCs w:val="22"/>
        </w:rPr>
        <w:t xml:space="preserve">All NBP photographers and on-site staff maintain current background checks and adhere to applicable child safeguarding standards, including reasonable supervision practices during on-site sessions.</w:t>
      </w:r>
    </w:p>
    <w:p>
      <w:pPr>
        <w:pStyle w:val="Heading1"/>
        <w:spacing w:after="160" w:before="320"/>
      </w:pPr>
      <w:r>
        <w:rPr>
          <w:rFonts w:ascii="Arial" w:cs="Arial" w:eastAsia="Arial" w:hAnsi="Arial"/>
          <w:b/>
          <w:bCs/>
          <w:sz w:val="28"/>
          <w:szCs w:val="28"/>
        </w:rPr>
        <w:t xml:space="preserve">11. Termination</w:t>
      </w:r>
    </w:p>
    <w:p>
      <w:pPr>
        <w:spacing w:after="120" w:line="300"/>
      </w:pPr>
      <w:r>
        <w:rPr>
          <w:rFonts w:ascii="Arial" w:cs="Arial" w:eastAsia="Arial" w:hAnsi="Arial"/>
          <w:sz w:val="22"/>
          <w:szCs w:val="22"/>
        </w:rPr>
        <w:t xml:space="preserve">Either party may terminate this Agreement for convenience upon thirty (30) days’ written notice. Either party may terminate this Agreement immediately for material breach if the breaching party fails to cure such breach within fifteen (15) days following written notice.</w:t>
      </w:r>
    </w:p>
    <w:p>
      <w:pPr>
        <w:spacing w:after="120" w:line="300"/>
      </w:pPr>
      <w:r>
        <w:rPr>
          <w:rFonts w:ascii="Arial" w:cs="Arial" w:eastAsia="Arial" w:hAnsi="Arial"/>
          <w:sz w:val="22"/>
          <w:szCs w:val="22"/>
        </w:rPr>
        <w:t xml:space="preserve">Commission earned on completed sales prior to the effective date of termination shall be paid in accordance with Section 5.3.</w:t>
      </w:r>
    </w:p>
    <w:p>
      <w:pPr>
        <w:pStyle w:val="Heading1"/>
        <w:spacing w:after="160" w:before="320"/>
      </w:pPr>
      <w:r>
        <w:rPr>
          <w:rFonts w:ascii="Arial" w:cs="Arial" w:eastAsia="Arial" w:hAnsi="Arial"/>
          <w:b/>
          <w:bCs/>
          <w:sz w:val="28"/>
          <w:szCs w:val="28"/>
        </w:rPr>
        <w:t xml:space="preserve">12. Liability &amp; Force Majeure</w:t>
      </w:r>
    </w:p>
    <w:p>
      <w:pPr>
        <w:spacing w:after="120" w:line="300"/>
      </w:pPr>
      <w:r>
        <w:rPr>
          <w:rFonts w:ascii="Arial" w:cs="Arial" w:eastAsia="Arial" w:hAnsi="Arial"/>
          <w:sz w:val="22"/>
          <w:szCs w:val="22"/>
        </w:rPr>
        <w:t xml:space="preserve">NBP shall not be held liable for delays or cancellations caused by weather, facility issues, illness, low participation turnout, pandemic, governmental order, acts of war, or other circumstances beyond reasonable control. In such cases, both parties agree to work in good faith to reschedule.</w:t>
      </w:r>
    </w:p>
    <w:p>
      <w:pPr>
        <w:pStyle w:val="Heading1"/>
        <w:spacing w:after="160" w:before="320"/>
      </w:pPr>
      <w:r>
        <w:rPr>
          <w:rFonts w:ascii="Arial" w:cs="Arial" w:eastAsia="Arial" w:hAnsi="Arial"/>
          <w:b/>
          <w:bCs/>
          <w:sz w:val="28"/>
          <w:szCs w:val="28"/>
        </w:rPr>
        <w:t xml:space="preserve">13. Independent Contractor</w:t>
      </w:r>
    </w:p>
    <w:p>
      <w:pPr>
        <w:spacing w:after="120" w:line="300"/>
      </w:pPr>
      <w:r>
        <w:rPr>
          <w:rFonts w:ascii="Arial" w:cs="Arial" w:eastAsia="Arial" w:hAnsi="Arial"/>
          <w:sz w:val="22"/>
          <w:szCs w:val="22"/>
        </w:rPr>
        <w:t xml:space="preserve">NBP operates as an independent contractor. Nothing in this Agreement shall be construed as creating an employer-employee or partnership relationship.</w:t>
      </w:r>
    </w:p>
    <w:p>
      <w:pPr>
        <w:pStyle w:val="Heading1"/>
        <w:spacing w:after="160" w:before="320"/>
      </w:pPr>
      <w:r>
        <w:rPr>
          <w:rFonts w:ascii="Arial" w:cs="Arial" w:eastAsia="Arial" w:hAnsi="Arial"/>
          <w:b/>
          <w:bCs/>
          <w:sz w:val="28"/>
          <w:szCs w:val="28"/>
        </w:rPr>
        <w:t xml:space="preserve">14. Governing Law</w:t>
      </w:r>
    </w:p>
    <w:p>
      <w:pPr>
        <w:spacing w:after="120" w:line="300"/>
      </w:pPr>
      <w:r>
        <w:rPr>
          <w:rFonts w:ascii="Arial" w:cs="Arial" w:eastAsia="Arial" w:hAnsi="Arial"/>
          <w:sz w:val="22"/>
          <w:szCs w:val="22"/>
        </w:rPr>
        <w:t xml:space="preserve">This Agreement shall be governed by the laws of the State of North Carolina.</w:t>
      </w:r>
    </w:p>
    <w:p>
      <w:pPr>
        <w:pStyle w:val="Heading1"/>
        <w:spacing w:after="160" w:before="320"/>
      </w:pPr>
      <w:r>
        <w:rPr>
          <w:rFonts w:ascii="Arial" w:cs="Arial" w:eastAsia="Arial" w:hAnsi="Arial"/>
          <w:b/>
          <w:bCs/>
          <w:sz w:val="28"/>
          <w:szCs w:val="28"/>
        </w:rPr>
        <w:t xml:space="preserve">15. Entire Agreement</w:t>
      </w:r>
    </w:p>
    <w:p>
      <w:pPr>
        <w:spacing w:after="120" w:line="300"/>
      </w:pPr>
      <w:r>
        <w:rPr>
          <w:rFonts w:ascii="Arial" w:cs="Arial" w:eastAsia="Arial" w:hAnsi="Arial"/>
          <w:sz w:val="22"/>
          <w:szCs w:val="22"/>
        </w:rPr>
        <w:t xml:space="preserve">This Agreement constitutes the entire understanding between the parties and may be modified only by written agreement signed by both parties.</w:t>
      </w:r>
    </w:p>
    <w:p>
      <w:pPr>
        <w:pBdr>
          <w:bottom w:val="single" w:color="999999" w:sz="6" w:space="1"/>
        </w:pBdr>
        <w:spacing w:after="200" w:before="200"/>
      </w:pPr>
      <w:r>
        <w:t xml:space="preserve"/>
      </w:r>
    </w:p>
    <w:p>
      <w:pPr>
        <w:keepNext/>
        <w:keepLines/>
        <w:spacing w:after="120" w:before="200"/>
      </w:pPr>
      <w:r>
        <w:rPr>
          <w:rFonts w:ascii="Arial" w:cs="Arial" w:eastAsia="Arial" w:hAnsi="Arial"/>
          <w:b/>
          <w:bCs/>
          <w:sz w:val="24"/>
          <w:szCs w:val="24"/>
        </w:rPr>
        <w:t xml:space="preserve">Cabarrus Virtual Academy (CVA)</w:t>
      </w:r>
    </w:p>
    <w:p>
      <w:pPr>
        <w:keepNext/>
        <w:keepLines/>
        <w:spacing w:after="200" w:line="360"/>
      </w:pPr>
      <w:r>
        <w:rPr>
          <w:rFonts w:ascii="Arial" w:cs="Arial" w:eastAsia="Arial" w:hAnsi="Arial"/>
          <w:b/>
          <w:bCs/>
          <w:sz w:val="22"/>
          <w:szCs w:val="22"/>
        </w:rPr>
        <w:t xml:space="preserve">Signature: </w:t>
      </w:r>
      <w:r>
        <w:rPr>
          <w:rFonts w:ascii="Arial" w:cs="Arial" w:eastAsia="Arial" w:hAnsi="Arial"/>
          <w:sz w:val="22"/>
          <w:szCs w:val="22"/>
        </w:rPr>
        <w:t xml:space="preserve">_______________________________________________</w:t>
      </w:r>
    </w:p>
    <w:p>
      <w:pPr>
        <w:keepNext/>
        <w:keepLines/>
        <w:spacing w:after="200" w:line="360"/>
      </w:pPr>
      <w:r>
        <w:rPr>
          <w:rFonts w:ascii="Arial" w:cs="Arial" w:eastAsia="Arial" w:hAnsi="Arial"/>
          <w:b/>
          <w:bCs/>
          <w:sz w:val="22"/>
          <w:szCs w:val="22"/>
        </w:rPr>
        <w:t xml:space="preserve">Name &amp; Title: </w:t>
      </w:r>
      <w:r>
        <w:rPr>
          <w:rFonts w:ascii="Arial" w:cs="Arial" w:eastAsia="Arial" w:hAnsi="Arial"/>
          <w:sz w:val="22"/>
          <w:szCs w:val="22"/>
        </w:rPr>
        <w:t xml:space="preserve">_______________________________________________</w:t>
      </w:r>
    </w:p>
    <w:p>
      <w:pPr>
        <w:keepNext w:val="false"/>
        <w:keepLines/>
        <w:spacing w:after="200" w:line="36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w:t>
      </w:r>
    </w:p>
    <w:p>
      <w:pPr>
        <w:keepNext/>
        <w:keepLines/>
        <w:spacing w:after="120" w:before="240"/>
      </w:pPr>
      <w:r>
        <w:rPr>
          <w:rFonts w:ascii="Arial" w:cs="Arial" w:eastAsia="Arial" w:hAnsi="Arial"/>
          <w:b/>
          <w:bCs/>
          <w:sz w:val="24"/>
          <w:szCs w:val="24"/>
        </w:rPr>
        <w:t xml:space="preserve">Nathan Bingle Photography</w:t>
      </w:r>
    </w:p>
    <w:p>
      <w:pPr>
        <w:keepNext/>
        <w:keepLines/>
        <w:spacing w:after="200" w:line="360"/>
      </w:pPr>
      <w:r>
        <w:rPr>
          <w:rFonts w:ascii="Arial" w:cs="Arial" w:eastAsia="Arial" w:hAnsi="Arial"/>
          <w:b/>
          <w:bCs/>
          <w:sz w:val="22"/>
          <w:szCs w:val="22"/>
        </w:rPr>
        <w:t xml:space="preserve">Signature: </w:t>
      </w:r>
      <w:r>
        <w:rPr>
          <w:rFonts w:ascii="Arial" w:cs="Arial" w:eastAsia="Arial" w:hAnsi="Arial"/>
          <w:sz w:val="22"/>
          <w:szCs w:val="22"/>
        </w:rPr>
        <w:t xml:space="preserve">_______________________________________________</w:t>
      </w:r>
    </w:p>
    <w:p>
      <w:pPr>
        <w:keepNext/>
        <w:keepLines/>
        <w:spacing w:after="200" w:line="360"/>
      </w:pPr>
      <w:r>
        <w:rPr>
          <w:rFonts w:ascii="Arial" w:cs="Arial" w:eastAsia="Arial" w:hAnsi="Arial"/>
          <w:b/>
          <w:bCs/>
          <w:sz w:val="22"/>
          <w:szCs w:val="22"/>
        </w:rPr>
        <w:t xml:space="preserve">Name &amp; Title: </w:t>
      </w:r>
      <w:r>
        <w:rPr>
          <w:rFonts w:ascii="Arial" w:cs="Arial" w:eastAsia="Arial" w:hAnsi="Arial"/>
          <w:sz w:val="22"/>
          <w:szCs w:val="22"/>
        </w:rPr>
        <w:t xml:space="preserve">_______________________________________________</w:t>
      </w:r>
    </w:p>
    <w:p>
      <w:pPr>
        <w:keepNext w:val="false"/>
        <w:keepLines/>
        <w:spacing w:after="200" w:line="36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20" w:before="0"/>
      <w:jc w:val="center"/>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Cabarrus Virtual Academy Photography Agreement 2026 (v2)</dc:title>
  <dc:creator>Nathan Bingle Photography</dc:creator>
  <cp:lastModifiedBy>Un-named</cp:lastModifiedBy>
  <cp:revision>1</cp:revision>
  <dcterms:created xsi:type="dcterms:W3CDTF">2026-04-22T19:06:14.751Z</dcterms:created>
  <dcterms:modified xsi:type="dcterms:W3CDTF">2026-04-22T19:06:14.752Z</dcterms:modified>
</cp:coreProperties>
</file>

<file path=docProps/custom.xml><?xml version="1.0" encoding="utf-8"?>
<Properties xmlns="http://schemas.openxmlformats.org/officeDocument/2006/custom-properties" xmlns:vt="http://schemas.openxmlformats.org/officeDocument/2006/docPropsVTypes"/>
</file>